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F99" w:rsidRDefault="00D36584">
      <w:pPr>
        <w:ind w:firstLineChars="200" w:firstLine="640"/>
        <w:rPr>
          <w:rFonts w:ascii="宋体" w:eastAsia="宋体" w:hAnsi="宋体" w:cs="宋体"/>
          <w:sz w:val="44"/>
          <w:szCs w:val="44"/>
        </w:rPr>
      </w:pPr>
      <w:r>
        <w:rPr>
          <w:rFonts w:ascii="Arial" w:eastAsia="仿宋" w:hAnsi="Arial" w:cs="Arial" w:hint="eastAsia"/>
          <w:sz w:val="32"/>
          <w:szCs w:val="32"/>
        </w:rPr>
        <w:t xml:space="preserve">     </w:t>
      </w:r>
      <w:r>
        <w:rPr>
          <w:rFonts w:ascii="宋体" w:eastAsia="宋体" w:hAnsi="宋体" w:cs="宋体" w:hint="eastAsia"/>
          <w:sz w:val="44"/>
          <w:szCs w:val="44"/>
        </w:rPr>
        <w:t>专科医师规范化培训制度试点</w:t>
      </w:r>
    </w:p>
    <w:p w:rsidR="00EA5F99" w:rsidRDefault="00D36584">
      <w:pPr>
        <w:ind w:firstLineChars="200" w:firstLine="880"/>
        <w:rPr>
          <w:rFonts w:ascii="宋体" w:eastAsia="宋体" w:hAnsi="宋体" w:cs="宋体"/>
          <w:sz w:val="44"/>
          <w:szCs w:val="44"/>
        </w:rPr>
      </w:pPr>
      <w:r>
        <w:rPr>
          <w:rFonts w:ascii="宋体" w:eastAsia="宋体" w:hAnsi="宋体" w:cs="宋体" w:hint="eastAsia"/>
          <w:sz w:val="44"/>
          <w:szCs w:val="44"/>
        </w:rPr>
        <w:t xml:space="preserve">       </w:t>
      </w:r>
      <w:r>
        <w:rPr>
          <w:rFonts w:ascii="Arial" w:eastAsia="宋体" w:hAnsi="Arial" w:cs="Arial" w:hint="eastAsia"/>
          <w:sz w:val="44"/>
          <w:szCs w:val="44"/>
        </w:rPr>
        <w:t>新华</w:t>
      </w:r>
      <w:r>
        <w:rPr>
          <w:rFonts w:ascii="Arial" w:eastAsia="宋体" w:hAnsi="Arial" w:cs="Arial"/>
          <w:sz w:val="44"/>
          <w:szCs w:val="44"/>
        </w:rPr>
        <w:t>医院</w:t>
      </w:r>
      <w:r>
        <w:rPr>
          <w:rFonts w:ascii="宋体" w:eastAsia="宋体" w:hAnsi="宋体" w:cs="宋体" w:hint="eastAsia"/>
          <w:sz w:val="44"/>
          <w:szCs w:val="44"/>
        </w:rPr>
        <w:t>招收简章</w:t>
      </w:r>
    </w:p>
    <w:p w:rsidR="00EA5F99" w:rsidRDefault="00EA5F99">
      <w:pPr>
        <w:ind w:firstLineChars="200" w:firstLine="880"/>
        <w:rPr>
          <w:rFonts w:ascii="宋体" w:eastAsia="宋体" w:hAnsi="宋体" w:cs="宋体"/>
          <w:sz w:val="44"/>
          <w:szCs w:val="44"/>
        </w:rPr>
      </w:pPr>
    </w:p>
    <w:p w:rsidR="00EA5F99" w:rsidRDefault="00D36584">
      <w:pPr>
        <w:ind w:firstLineChars="200" w:firstLine="640"/>
        <w:rPr>
          <w:rFonts w:ascii="仿宋" w:eastAsia="仿宋" w:hAnsi="仿宋" w:cs="仿宋"/>
          <w:sz w:val="32"/>
          <w:szCs w:val="32"/>
        </w:rPr>
      </w:pPr>
      <w:r>
        <w:rPr>
          <w:rFonts w:ascii="仿宋" w:eastAsia="仿宋" w:hAnsi="仿宋" w:cs="仿宋" w:hint="eastAsia"/>
          <w:sz w:val="32"/>
          <w:szCs w:val="32"/>
        </w:rPr>
        <w:t>按照国家专科医师规范化培训（以下简称“专培”）制度试点总体安排和招收工作通知要求，现将我院</w:t>
      </w:r>
      <w:proofErr w:type="gramStart"/>
      <w:r>
        <w:rPr>
          <w:rFonts w:ascii="仿宋" w:eastAsia="仿宋" w:hAnsi="仿宋" w:cs="仿宋" w:hint="eastAsia"/>
          <w:sz w:val="32"/>
          <w:szCs w:val="32"/>
        </w:rPr>
        <w:t>2018年专培招收</w:t>
      </w:r>
      <w:proofErr w:type="gramEnd"/>
      <w:r>
        <w:rPr>
          <w:rFonts w:ascii="仿宋" w:eastAsia="仿宋" w:hAnsi="仿宋" w:cs="仿宋" w:hint="eastAsia"/>
          <w:sz w:val="32"/>
          <w:szCs w:val="32"/>
        </w:rPr>
        <w:t>简章介绍如下：</w:t>
      </w:r>
    </w:p>
    <w:p w:rsidR="00EA5F99" w:rsidRDefault="00D36584">
      <w:pPr>
        <w:ind w:firstLineChars="200" w:firstLine="640"/>
        <w:rPr>
          <w:rFonts w:ascii="黑体" w:eastAsia="黑体" w:hAnsi="黑体" w:cs="黑体"/>
          <w:sz w:val="32"/>
          <w:szCs w:val="32"/>
        </w:rPr>
      </w:pPr>
      <w:r>
        <w:rPr>
          <w:rFonts w:ascii="黑体" w:eastAsia="黑体" w:hAnsi="黑体" w:cs="黑体" w:hint="eastAsia"/>
          <w:sz w:val="32"/>
          <w:szCs w:val="32"/>
        </w:rPr>
        <w:t>一、招收原则</w:t>
      </w:r>
    </w:p>
    <w:p w:rsidR="00EA5F99" w:rsidRDefault="00D36584">
      <w:pPr>
        <w:rPr>
          <w:rFonts w:ascii="仿宋" w:eastAsia="仿宋" w:hAnsi="仿宋" w:cs="仿宋"/>
          <w:sz w:val="32"/>
          <w:szCs w:val="32"/>
        </w:rPr>
      </w:pPr>
      <w:r>
        <w:rPr>
          <w:rFonts w:ascii="仿宋" w:eastAsia="仿宋" w:hAnsi="仿宋" w:cs="仿宋" w:hint="eastAsia"/>
          <w:sz w:val="32"/>
          <w:szCs w:val="32"/>
        </w:rPr>
        <w:t xml:space="preserve">    公开公平、自愿参加、双向选择、择优录取</w:t>
      </w:r>
    </w:p>
    <w:p w:rsidR="00EA5F99" w:rsidRDefault="00D36584">
      <w:pPr>
        <w:ind w:firstLineChars="200" w:firstLine="640"/>
        <w:rPr>
          <w:rFonts w:ascii="黑体" w:eastAsia="黑体" w:hAnsi="黑体" w:cs="黑体"/>
          <w:sz w:val="32"/>
          <w:szCs w:val="32"/>
        </w:rPr>
      </w:pPr>
      <w:r>
        <w:rPr>
          <w:rFonts w:ascii="黑体" w:eastAsia="黑体" w:hAnsi="黑体" w:cs="黑体" w:hint="eastAsia"/>
          <w:sz w:val="32"/>
          <w:szCs w:val="32"/>
        </w:rPr>
        <w:t>二、招收专科及名额</w:t>
      </w:r>
    </w:p>
    <w:p w:rsidR="00EA5F99" w:rsidRDefault="00D36584">
      <w:pPr>
        <w:ind w:firstLineChars="200" w:firstLine="640"/>
        <w:rPr>
          <w:rFonts w:ascii="仿宋" w:eastAsia="仿宋" w:hAnsi="仿宋" w:cs="仿宋"/>
          <w:sz w:val="32"/>
          <w:szCs w:val="32"/>
        </w:rPr>
      </w:pPr>
      <w:r>
        <w:rPr>
          <w:rFonts w:ascii="仿宋" w:eastAsia="仿宋" w:hAnsi="仿宋" w:cs="仿宋" w:hint="eastAsia"/>
          <w:sz w:val="32"/>
          <w:szCs w:val="32"/>
        </w:rPr>
        <w:t>内科老年医学专科</w:t>
      </w:r>
      <w:bookmarkStart w:id="0" w:name="_GoBack"/>
      <w:r w:rsidR="001765A9">
        <w:rPr>
          <w:rFonts w:ascii="仿宋" w:eastAsia="仿宋" w:hAnsi="仿宋" w:cs="仿宋" w:hint="eastAsia"/>
          <w:sz w:val="32"/>
          <w:szCs w:val="32"/>
        </w:rPr>
        <w:t>：</w:t>
      </w:r>
      <w:r>
        <w:rPr>
          <w:rFonts w:ascii="仿宋" w:eastAsia="仿宋" w:hAnsi="仿宋" w:cs="仿宋" w:hint="eastAsia"/>
          <w:sz w:val="32"/>
          <w:szCs w:val="32"/>
        </w:rPr>
        <w:t>3</w:t>
      </w:r>
      <w:bookmarkEnd w:id="0"/>
      <w:r>
        <w:rPr>
          <w:rFonts w:ascii="仿宋" w:eastAsia="仿宋" w:hAnsi="仿宋" w:cs="仿宋" w:hint="eastAsia"/>
          <w:sz w:val="32"/>
          <w:szCs w:val="32"/>
        </w:rPr>
        <w:t>人。</w:t>
      </w:r>
    </w:p>
    <w:p w:rsidR="00EA5F99" w:rsidRDefault="00D36584">
      <w:pPr>
        <w:ind w:firstLineChars="200" w:firstLine="640"/>
        <w:rPr>
          <w:rFonts w:ascii="黑体" w:eastAsia="黑体" w:hAnsi="黑体" w:cs="黑体"/>
          <w:sz w:val="32"/>
          <w:szCs w:val="32"/>
        </w:rPr>
      </w:pPr>
      <w:r>
        <w:rPr>
          <w:rFonts w:ascii="黑体" w:eastAsia="黑体" w:hAnsi="黑体" w:cs="黑体" w:hint="eastAsia"/>
          <w:sz w:val="32"/>
          <w:szCs w:val="32"/>
        </w:rPr>
        <w:t>三、招收对象</w:t>
      </w:r>
    </w:p>
    <w:p w:rsidR="00EA5F99" w:rsidRDefault="00D36584">
      <w:pPr>
        <w:ind w:firstLineChars="200" w:firstLine="640"/>
        <w:rPr>
          <w:rFonts w:ascii="仿宋" w:eastAsia="仿宋" w:hAnsi="仿宋" w:cs="仿宋"/>
          <w:sz w:val="32"/>
          <w:szCs w:val="32"/>
        </w:rPr>
      </w:pPr>
      <w:r>
        <w:rPr>
          <w:rFonts w:ascii="仿宋" w:eastAsia="仿宋" w:hAnsi="仿宋" w:cs="仿宋" w:hint="eastAsia"/>
          <w:sz w:val="32"/>
          <w:szCs w:val="32"/>
        </w:rPr>
        <w:t>1.完成住院医师规范化培训（以下简称住培）、取得合格证书并自愿</w:t>
      </w:r>
      <w:proofErr w:type="gramStart"/>
      <w:r>
        <w:rPr>
          <w:rFonts w:ascii="仿宋" w:eastAsia="仿宋" w:hAnsi="仿宋" w:cs="仿宋" w:hint="eastAsia"/>
          <w:sz w:val="32"/>
          <w:szCs w:val="32"/>
        </w:rPr>
        <w:t>参加专培的</w:t>
      </w:r>
      <w:proofErr w:type="gramEnd"/>
      <w:r>
        <w:rPr>
          <w:rFonts w:ascii="仿宋" w:eastAsia="仿宋" w:hAnsi="仿宋" w:cs="仿宋" w:hint="eastAsia"/>
          <w:sz w:val="32"/>
          <w:szCs w:val="32"/>
        </w:rPr>
        <w:t>在职医师，申报专科应与</w:t>
      </w:r>
      <w:proofErr w:type="gramStart"/>
      <w:r>
        <w:rPr>
          <w:rFonts w:ascii="仿宋" w:eastAsia="仿宋" w:hAnsi="仿宋" w:cs="仿宋" w:hint="eastAsia"/>
          <w:sz w:val="32"/>
          <w:szCs w:val="32"/>
        </w:rPr>
        <w:t>住培专业</w:t>
      </w:r>
      <w:proofErr w:type="gramEnd"/>
      <w:r>
        <w:rPr>
          <w:rFonts w:ascii="仿宋" w:eastAsia="仿宋" w:hAnsi="仿宋" w:cs="仿宋" w:hint="eastAsia"/>
          <w:sz w:val="32"/>
          <w:szCs w:val="32"/>
        </w:rPr>
        <w:t>来源一致。</w:t>
      </w:r>
      <w:r>
        <w:rPr>
          <w:rFonts w:ascii="仿宋_GB2312" w:eastAsia="仿宋_GB2312" w:hAnsi="仿宋" w:hint="eastAsia"/>
          <w:sz w:val="32"/>
          <w:szCs w:val="32"/>
        </w:rPr>
        <w:t>申报的培训专科与</w:t>
      </w:r>
      <w:proofErr w:type="gramStart"/>
      <w:r>
        <w:rPr>
          <w:rFonts w:ascii="仿宋_GB2312" w:eastAsia="仿宋_GB2312" w:hAnsi="仿宋" w:hint="eastAsia"/>
          <w:sz w:val="32"/>
          <w:szCs w:val="32"/>
        </w:rPr>
        <w:t>住培专业</w:t>
      </w:r>
      <w:proofErr w:type="gramEnd"/>
      <w:r>
        <w:rPr>
          <w:rFonts w:ascii="仿宋_GB2312" w:eastAsia="仿宋_GB2312" w:hAnsi="仿宋" w:hint="eastAsia"/>
          <w:sz w:val="32"/>
          <w:szCs w:val="32"/>
        </w:rPr>
        <w:t>来源的对应要求见附表</w:t>
      </w:r>
      <w:r>
        <w:rPr>
          <w:rFonts w:ascii="仿宋" w:eastAsia="仿宋" w:hAnsi="仿宋" w:cs="仿宋" w:hint="eastAsia"/>
          <w:sz w:val="32"/>
          <w:szCs w:val="32"/>
        </w:rPr>
        <w:t>。</w:t>
      </w:r>
    </w:p>
    <w:p w:rsidR="00EA5F99" w:rsidRDefault="00D36584">
      <w:pPr>
        <w:ind w:firstLineChars="200" w:firstLine="640"/>
        <w:rPr>
          <w:rFonts w:ascii="仿宋" w:eastAsia="仿宋" w:hAnsi="仿宋" w:cs="仿宋"/>
          <w:sz w:val="32"/>
          <w:szCs w:val="32"/>
        </w:rPr>
      </w:pPr>
      <w:r>
        <w:rPr>
          <w:rFonts w:ascii="仿宋" w:eastAsia="仿宋" w:hAnsi="仿宋" w:cs="仿宋" w:hint="eastAsia"/>
          <w:sz w:val="32"/>
          <w:szCs w:val="32"/>
        </w:rPr>
        <w:t>2.已经具备中级及以上专业技术职称的在职医师，根据单位工作需要可申请参加培训，申报专科应与所在临床工作岗位相符合。</w:t>
      </w:r>
    </w:p>
    <w:p w:rsidR="00EA5F99" w:rsidRDefault="00D36584">
      <w:pPr>
        <w:snapToGrid w:val="0"/>
        <w:spacing w:line="572" w:lineRule="exact"/>
        <w:rPr>
          <w:rFonts w:ascii="楷体_GB2312" w:eastAsia="楷体_GB2312" w:hAnsi="宋体"/>
          <w:sz w:val="32"/>
          <w:szCs w:val="32"/>
        </w:rPr>
      </w:pPr>
      <w:r>
        <w:rPr>
          <w:rFonts w:ascii="楷体" w:eastAsia="楷体" w:hAnsi="楷体" w:hint="eastAsia"/>
          <w:szCs w:val="32"/>
        </w:rPr>
        <w:t xml:space="preserve">            </w:t>
      </w:r>
      <w:r>
        <w:rPr>
          <w:rFonts w:ascii="楷体_GB2312" w:eastAsia="楷体_GB2312" w:hAnsi="宋体" w:hint="eastAsia"/>
          <w:sz w:val="24"/>
        </w:rPr>
        <w:t xml:space="preserve"> </w:t>
      </w:r>
      <w:r>
        <w:rPr>
          <w:rFonts w:ascii="楷体_GB2312" w:eastAsia="楷体_GB2312" w:hAnsi="宋体" w:hint="eastAsia"/>
          <w:sz w:val="32"/>
          <w:szCs w:val="32"/>
        </w:rPr>
        <w:t xml:space="preserve"> 附表   专科</w:t>
      </w:r>
      <w:proofErr w:type="gramStart"/>
      <w:r>
        <w:rPr>
          <w:rFonts w:ascii="楷体_GB2312" w:eastAsia="楷体_GB2312" w:hAnsi="宋体" w:hint="eastAsia"/>
          <w:sz w:val="32"/>
          <w:szCs w:val="32"/>
        </w:rPr>
        <w:t>招收住培专业</w:t>
      </w:r>
      <w:proofErr w:type="gramEnd"/>
      <w:r>
        <w:rPr>
          <w:rFonts w:ascii="楷体_GB2312" w:eastAsia="楷体_GB2312" w:hAnsi="宋体" w:hint="eastAsia"/>
          <w:sz w:val="32"/>
          <w:szCs w:val="32"/>
        </w:rPr>
        <w:t>来源及培训年限</w:t>
      </w:r>
    </w:p>
    <w:tbl>
      <w:tblPr>
        <w:tblW w:w="8540" w:type="dxa"/>
        <w:tblInd w:w="93" w:type="dxa"/>
        <w:tblLayout w:type="fixed"/>
        <w:tblLook w:val="04A0"/>
      </w:tblPr>
      <w:tblGrid>
        <w:gridCol w:w="2248"/>
        <w:gridCol w:w="4755"/>
        <w:gridCol w:w="1537"/>
      </w:tblGrid>
      <w:tr w:rsidR="00EA5F99">
        <w:trPr>
          <w:trHeight w:val="805"/>
        </w:trPr>
        <w:tc>
          <w:tcPr>
            <w:tcW w:w="2248" w:type="dxa"/>
            <w:tcBorders>
              <w:top w:val="single" w:sz="4" w:space="0" w:color="auto"/>
              <w:bottom w:val="single" w:sz="4" w:space="0" w:color="auto"/>
            </w:tcBorders>
            <w:vAlign w:val="center"/>
          </w:tcPr>
          <w:p w:rsidR="00EA5F99" w:rsidRDefault="00D36584">
            <w:pPr>
              <w:widowControl/>
              <w:rPr>
                <w:rFonts w:ascii="楷体_GB2312" w:eastAsia="楷体_GB2312" w:hAnsi="宋体"/>
                <w:sz w:val="24"/>
              </w:rPr>
            </w:pPr>
            <w:r>
              <w:rPr>
                <w:rFonts w:ascii="楷体_GB2312" w:eastAsia="楷体_GB2312" w:hAnsi="宋体" w:hint="eastAsia"/>
                <w:sz w:val="24"/>
              </w:rPr>
              <w:t>专 科</w:t>
            </w:r>
          </w:p>
        </w:tc>
        <w:tc>
          <w:tcPr>
            <w:tcW w:w="4755" w:type="dxa"/>
            <w:tcBorders>
              <w:top w:val="single" w:sz="4" w:space="0" w:color="auto"/>
              <w:bottom w:val="single" w:sz="4" w:space="0" w:color="auto"/>
            </w:tcBorders>
            <w:vAlign w:val="center"/>
          </w:tcPr>
          <w:p w:rsidR="00EA5F99" w:rsidRDefault="00D36584">
            <w:pPr>
              <w:widowControl/>
              <w:rPr>
                <w:rFonts w:ascii="楷体_GB2312" w:eastAsia="楷体_GB2312" w:hAnsi="宋体"/>
                <w:sz w:val="24"/>
              </w:rPr>
            </w:pPr>
            <w:proofErr w:type="gramStart"/>
            <w:r>
              <w:rPr>
                <w:rFonts w:ascii="楷体_GB2312" w:eastAsia="楷体_GB2312" w:hAnsi="宋体" w:hint="eastAsia"/>
                <w:sz w:val="24"/>
              </w:rPr>
              <w:t>住培专业</w:t>
            </w:r>
            <w:proofErr w:type="gramEnd"/>
            <w:r>
              <w:rPr>
                <w:rFonts w:ascii="楷体_GB2312" w:eastAsia="楷体_GB2312" w:hAnsi="宋体" w:hint="eastAsia"/>
                <w:sz w:val="24"/>
              </w:rPr>
              <w:t>来源</w:t>
            </w:r>
          </w:p>
        </w:tc>
        <w:tc>
          <w:tcPr>
            <w:tcW w:w="1537" w:type="dxa"/>
            <w:tcBorders>
              <w:top w:val="single" w:sz="4" w:space="0" w:color="auto"/>
              <w:bottom w:val="single" w:sz="4" w:space="0" w:color="auto"/>
            </w:tcBorders>
            <w:vAlign w:val="center"/>
          </w:tcPr>
          <w:p w:rsidR="00EA5F99" w:rsidRDefault="00D36584">
            <w:pPr>
              <w:widowControl/>
              <w:ind w:firstLineChars="100" w:firstLine="240"/>
              <w:rPr>
                <w:rFonts w:ascii="楷体_GB2312" w:eastAsia="楷体_GB2312" w:hAnsi="宋体"/>
                <w:sz w:val="24"/>
              </w:rPr>
            </w:pPr>
            <w:r>
              <w:rPr>
                <w:rFonts w:ascii="楷体_GB2312" w:eastAsia="楷体_GB2312" w:hAnsi="宋体" w:hint="eastAsia"/>
                <w:sz w:val="24"/>
              </w:rPr>
              <w:t>培训年限</w:t>
            </w:r>
          </w:p>
        </w:tc>
      </w:tr>
      <w:tr w:rsidR="00EA5F99">
        <w:trPr>
          <w:trHeight w:val="716"/>
        </w:trPr>
        <w:tc>
          <w:tcPr>
            <w:tcW w:w="2248" w:type="dxa"/>
            <w:tcBorders>
              <w:top w:val="single" w:sz="4" w:space="0" w:color="auto"/>
              <w:bottom w:val="single" w:sz="4" w:space="0" w:color="auto"/>
            </w:tcBorders>
            <w:vAlign w:val="center"/>
          </w:tcPr>
          <w:p w:rsidR="00EA5F99" w:rsidRDefault="00D36584">
            <w:pPr>
              <w:widowControl/>
              <w:jc w:val="left"/>
              <w:rPr>
                <w:rFonts w:ascii="仿宋_GB2312" w:eastAsia="仿宋_GB2312" w:hAnsi="宋体"/>
                <w:sz w:val="24"/>
              </w:rPr>
            </w:pPr>
            <w:r>
              <w:rPr>
                <w:rFonts w:ascii="仿宋_GB2312" w:eastAsia="仿宋_GB2312" w:hAnsi="宋体" w:hint="eastAsia"/>
                <w:sz w:val="24"/>
              </w:rPr>
              <w:t>老年医学</w:t>
            </w:r>
          </w:p>
        </w:tc>
        <w:tc>
          <w:tcPr>
            <w:tcW w:w="4755" w:type="dxa"/>
            <w:tcBorders>
              <w:top w:val="single" w:sz="4" w:space="0" w:color="auto"/>
              <w:bottom w:val="single" w:sz="4" w:space="0" w:color="auto"/>
            </w:tcBorders>
            <w:vAlign w:val="center"/>
          </w:tcPr>
          <w:p w:rsidR="00EA5F99" w:rsidRDefault="00D36584">
            <w:pPr>
              <w:widowControl/>
              <w:jc w:val="left"/>
              <w:rPr>
                <w:rFonts w:ascii="仿宋_GB2312" w:eastAsia="仿宋_GB2312" w:hAnsi="宋体"/>
                <w:sz w:val="24"/>
              </w:rPr>
            </w:pPr>
            <w:r>
              <w:rPr>
                <w:rFonts w:ascii="仿宋_GB2312" w:eastAsia="仿宋_GB2312" w:hAnsi="宋体" w:hint="eastAsia"/>
                <w:sz w:val="24"/>
              </w:rPr>
              <w:t>内科</w:t>
            </w:r>
          </w:p>
        </w:tc>
        <w:tc>
          <w:tcPr>
            <w:tcW w:w="1537" w:type="dxa"/>
            <w:tcBorders>
              <w:top w:val="single" w:sz="4" w:space="0" w:color="auto"/>
              <w:bottom w:val="single" w:sz="4" w:space="0" w:color="auto"/>
            </w:tcBorders>
            <w:vAlign w:val="center"/>
          </w:tcPr>
          <w:p w:rsidR="00EA5F99" w:rsidRDefault="00D36584">
            <w:pPr>
              <w:widowControl/>
              <w:jc w:val="center"/>
              <w:rPr>
                <w:rFonts w:ascii="仿宋_GB2312" w:eastAsia="仿宋_GB2312" w:hAnsi="宋体"/>
                <w:sz w:val="24"/>
              </w:rPr>
            </w:pPr>
            <w:r>
              <w:rPr>
                <w:rFonts w:ascii="仿宋_GB2312" w:eastAsia="仿宋_GB2312" w:hAnsi="宋体" w:hint="eastAsia"/>
                <w:sz w:val="24"/>
              </w:rPr>
              <w:t>2年</w:t>
            </w:r>
          </w:p>
        </w:tc>
      </w:tr>
    </w:tbl>
    <w:p w:rsidR="00EA5F99" w:rsidRDefault="00EA5F99">
      <w:pPr>
        <w:ind w:firstLineChars="200" w:firstLine="640"/>
        <w:rPr>
          <w:rFonts w:ascii="黑体" w:eastAsia="黑体" w:hAnsi="黑体" w:cs="黑体"/>
          <w:sz w:val="32"/>
          <w:szCs w:val="32"/>
        </w:rPr>
      </w:pPr>
    </w:p>
    <w:p w:rsidR="00EA5F99" w:rsidRDefault="00D36584">
      <w:pPr>
        <w:ind w:firstLineChars="200" w:firstLine="640"/>
        <w:rPr>
          <w:rFonts w:ascii="黑体" w:eastAsia="黑体" w:hAnsi="黑体" w:cs="黑体"/>
          <w:sz w:val="32"/>
          <w:szCs w:val="32"/>
        </w:rPr>
      </w:pPr>
      <w:r>
        <w:rPr>
          <w:rFonts w:ascii="黑体" w:eastAsia="黑体" w:hAnsi="黑体" w:cs="黑体" w:hint="eastAsia"/>
          <w:sz w:val="32"/>
          <w:szCs w:val="32"/>
        </w:rPr>
        <w:lastRenderedPageBreak/>
        <w:t>四、报名</w:t>
      </w:r>
    </w:p>
    <w:p w:rsidR="00EA5F99" w:rsidRDefault="00D36584">
      <w:pPr>
        <w:ind w:firstLineChars="200" w:firstLine="640"/>
        <w:rPr>
          <w:rFonts w:ascii="仿宋" w:eastAsia="仿宋" w:hAnsi="仿宋" w:cs="仿宋"/>
          <w:sz w:val="32"/>
          <w:szCs w:val="32"/>
        </w:rPr>
      </w:pPr>
      <w:r>
        <w:rPr>
          <w:rFonts w:ascii="仿宋" w:eastAsia="仿宋" w:hAnsi="仿宋" w:cs="仿宋" w:hint="eastAsia"/>
          <w:sz w:val="32"/>
          <w:szCs w:val="32"/>
        </w:rPr>
        <w:t>登陆中国医师协会“专科医师规范化培训管理平台”（网址https://st.ccgme-cmda.cn/login.html）进行注册。请认真阅读《填报需知》，如实填写个人信息和志愿，提交报名信息。</w:t>
      </w:r>
    </w:p>
    <w:p w:rsidR="00EA5F99" w:rsidRDefault="00D36584">
      <w:pPr>
        <w:ind w:left="640"/>
        <w:rPr>
          <w:rFonts w:ascii="黑体" w:eastAsia="黑体" w:hAnsi="黑体" w:cs="黑体"/>
          <w:sz w:val="32"/>
          <w:szCs w:val="32"/>
        </w:rPr>
      </w:pPr>
      <w:r>
        <w:rPr>
          <w:rFonts w:ascii="黑体" w:eastAsia="黑体" w:hAnsi="黑体" w:cs="黑体" w:hint="eastAsia"/>
          <w:sz w:val="32"/>
          <w:szCs w:val="32"/>
        </w:rPr>
        <w:t>五、材料审核</w:t>
      </w:r>
    </w:p>
    <w:p w:rsidR="00EA5F99" w:rsidRDefault="00D36584">
      <w:pPr>
        <w:ind w:firstLineChars="200" w:firstLine="640"/>
        <w:rPr>
          <w:rFonts w:ascii="仿宋" w:eastAsia="仿宋" w:hAnsi="仿宋" w:cs="仿宋"/>
          <w:sz w:val="32"/>
          <w:szCs w:val="32"/>
        </w:rPr>
      </w:pPr>
      <w:r>
        <w:rPr>
          <w:rFonts w:ascii="仿宋" w:eastAsia="仿宋" w:hAnsi="仿宋" w:cs="仿宋" w:hint="eastAsia"/>
          <w:sz w:val="32"/>
          <w:szCs w:val="32"/>
        </w:rPr>
        <w:t>材料审核通过者参加考核面试。审核材料包括：</w:t>
      </w:r>
    </w:p>
    <w:p w:rsidR="00EA5F99" w:rsidRDefault="00D36584">
      <w:pPr>
        <w:ind w:left="640"/>
        <w:rPr>
          <w:rFonts w:ascii="仿宋" w:eastAsia="仿宋" w:hAnsi="仿宋" w:cs="仿宋"/>
          <w:sz w:val="32"/>
          <w:szCs w:val="32"/>
        </w:rPr>
      </w:pPr>
      <w:r>
        <w:rPr>
          <w:rFonts w:ascii="仿宋" w:eastAsia="仿宋" w:hAnsi="仿宋" w:cs="仿宋" w:hint="eastAsia"/>
          <w:sz w:val="32"/>
          <w:szCs w:val="32"/>
        </w:rPr>
        <w:t>1.本人签名的报名表。</w:t>
      </w:r>
    </w:p>
    <w:p w:rsidR="00EA5F99" w:rsidRDefault="00D36584">
      <w:pPr>
        <w:ind w:left="640"/>
        <w:rPr>
          <w:rFonts w:ascii="仿宋" w:eastAsia="仿宋" w:hAnsi="仿宋" w:cs="仿宋"/>
          <w:sz w:val="32"/>
          <w:szCs w:val="32"/>
        </w:rPr>
      </w:pPr>
      <w:r>
        <w:rPr>
          <w:rFonts w:ascii="仿宋" w:eastAsia="仿宋" w:hAnsi="仿宋" w:cs="仿宋" w:hint="eastAsia"/>
          <w:sz w:val="32"/>
          <w:szCs w:val="32"/>
        </w:rPr>
        <w:t>2.委托培训人员提交由委派单位签字盖章的同意书。</w:t>
      </w:r>
    </w:p>
    <w:p w:rsidR="00EA5F99" w:rsidRDefault="00D36584">
      <w:pPr>
        <w:ind w:left="640"/>
        <w:rPr>
          <w:rFonts w:ascii="仿宋" w:eastAsia="仿宋" w:hAnsi="仿宋" w:cs="仿宋"/>
          <w:sz w:val="32"/>
          <w:szCs w:val="32"/>
        </w:rPr>
      </w:pPr>
      <w:r>
        <w:rPr>
          <w:rFonts w:ascii="仿宋" w:eastAsia="仿宋" w:hAnsi="仿宋" w:cs="仿宋" w:hint="eastAsia"/>
          <w:sz w:val="32"/>
          <w:szCs w:val="32"/>
        </w:rPr>
        <w:t>3.身份证原件及复印件。</w:t>
      </w:r>
    </w:p>
    <w:p w:rsidR="00EA5F99" w:rsidRDefault="00D36584">
      <w:pPr>
        <w:ind w:left="640"/>
        <w:rPr>
          <w:rFonts w:ascii="仿宋" w:eastAsia="仿宋" w:hAnsi="仿宋" w:cs="仿宋"/>
          <w:sz w:val="32"/>
          <w:szCs w:val="32"/>
        </w:rPr>
      </w:pPr>
      <w:r>
        <w:rPr>
          <w:rFonts w:ascii="仿宋" w:eastAsia="仿宋" w:hAnsi="仿宋" w:cs="仿宋" w:hint="eastAsia"/>
          <w:sz w:val="32"/>
          <w:szCs w:val="32"/>
        </w:rPr>
        <w:t>4.住院医师规范化培训合格证书原件及复印件。</w:t>
      </w:r>
    </w:p>
    <w:p w:rsidR="00EA5F99" w:rsidRDefault="00D36584">
      <w:pPr>
        <w:ind w:left="640"/>
        <w:rPr>
          <w:rFonts w:ascii="仿宋" w:eastAsia="仿宋" w:hAnsi="仿宋" w:cs="仿宋"/>
          <w:sz w:val="32"/>
          <w:szCs w:val="32"/>
        </w:rPr>
      </w:pPr>
      <w:r>
        <w:rPr>
          <w:rFonts w:ascii="仿宋" w:eastAsia="仿宋" w:hAnsi="仿宋" w:cs="仿宋" w:hint="eastAsia"/>
          <w:sz w:val="32"/>
          <w:szCs w:val="32"/>
        </w:rPr>
        <w:t>5.本科及以上学历（学位）证书原件及复印件。</w:t>
      </w:r>
    </w:p>
    <w:p w:rsidR="00EA5F99" w:rsidRDefault="00D36584">
      <w:pPr>
        <w:ind w:left="640"/>
        <w:rPr>
          <w:rFonts w:ascii="仿宋" w:eastAsia="仿宋" w:hAnsi="仿宋" w:cs="仿宋"/>
          <w:sz w:val="32"/>
          <w:szCs w:val="32"/>
        </w:rPr>
      </w:pPr>
      <w:r>
        <w:rPr>
          <w:rFonts w:ascii="仿宋" w:eastAsia="仿宋" w:hAnsi="仿宋" w:cs="仿宋" w:hint="eastAsia"/>
          <w:sz w:val="32"/>
          <w:szCs w:val="32"/>
        </w:rPr>
        <w:t>6.《医师资格证书》原件及复印件。</w:t>
      </w:r>
    </w:p>
    <w:p w:rsidR="00EA5F99" w:rsidRDefault="00D36584">
      <w:pPr>
        <w:ind w:firstLineChars="200" w:firstLine="640"/>
        <w:rPr>
          <w:rFonts w:ascii="黑体" w:eastAsia="黑体" w:hAnsi="黑体" w:cs="黑体"/>
          <w:sz w:val="32"/>
          <w:szCs w:val="32"/>
        </w:rPr>
      </w:pPr>
      <w:r>
        <w:rPr>
          <w:rFonts w:ascii="黑体" w:eastAsia="黑体" w:hAnsi="黑体" w:cs="黑体" w:hint="eastAsia"/>
          <w:sz w:val="32"/>
          <w:szCs w:val="32"/>
        </w:rPr>
        <w:t>六、时间安排</w:t>
      </w:r>
    </w:p>
    <w:p w:rsidR="00EA5F99" w:rsidRDefault="00D36584">
      <w:pPr>
        <w:ind w:firstLine="640"/>
        <w:rPr>
          <w:rFonts w:ascii="仿宋" w:eastAsia="仿宋" w:hAnsi="仿宋" w:cs="仿宋"/>
          <w:sz w:val="32"/>
          <w:szCs w:val="32"/>
        </w:rPr>
      </w:pPr>
      <w:r>
        <w:rPr>
          <w:rFonts w:ascii="仿宋" w:eastAsia="仿宋" w:hAnsi="仿宋" w:cs="仿宋" w:hint="eastAsia"/>
          <w:sz w:val="32"/>
          <w:szCs w:val="32"/>
        </w:rPr>
        <w:t>1.填写志愿时间：2019年1月15日-1月</w:t>
      </w:r>
      <w:r w:rsidR="00946779">
        <w:rPr>
          <w:rFonts w:ascii="仿宋" w:eastAsia="仿宋" w:hAnsi="仿宋" w:cs="仿宋" w:hint="eastAsia"/>
          <w:sz w:val="32"/>
          <w:szCs w:val="32"/>
        </w:rPr>
        <w:t>22</w:t>
      </w:r>
      <w:r>
        <w:rPr>
          <w:rFonts w:ascii="仿宋" w:eastAsia="仿宋" w:hAnsi="仿宋" w:cs="仿宋" w:hint="eastAsia"/>
          <w:sz w:val="32"/>
          <w:szCs w:val="32"/>
        </w:rPr>
        <w:t>日</w:t>
      </w:r>
    </w:p>
    <w:p w:rsidR="00EA5F99" w:rsidRDefault="00D36584">
      <w:pPr>
        <w:ind w:firstLine="640"/>
        <w:rPr>
          <w:rFonts w:ascii="仿宋" w:eastAsia="仿宋" w:hAnsi="仿宋" w:cs="仿宋"/>
          <w:sz w:val="32"/>
          <w:szCs w:val="32"/>
        </w:rPr>
      </w:pPr>
      <w:r>
        <w:rPr>
          <w:rFonts w:ascii="仿宋" w:eastAsia="仿宋" w:hAnsi="仿宋" w:cs="仿宋" w:hint="eastAsia"/>
          <w:sz w:val="32"/>
          <w:szCs w:val="32"/>
        </w:rPr>
        <w:t>2.招收录取时间：2019年1月</w:t>
      </w:r>
      <w:r w:rsidR="00946779">
        <w:rPr>
          <w:rFonts w:ascii="仿宋" w:eastAsia="仿宋" w:hAnsi="仿宋" w:cs="仿宋" w:hint="eastAsia"/>
          <w:sz w:val="32"/>
          <w:szCs w:val="32"/>
        </w:rPr>
        <w:t>23</w:t>
      </w:r>
      <w:r>
        <w:rPr>
          <w:rFonts w:ascii="仿宋" w:eastAsia="仿宋" w:hAnsi="仿宋" w:cs="仿宋" w:hint="eastAsia"/>
          <w:sz w:val="32"/>
          <w:szCs w:val="32"/>
        </w:rPr>
        <w:t>日-1月31日</w:t>
      </w:r>
    </w:p>
    <w:p w:rsidR="00EA5F99" w:rsidRDefault="00D36584">
      <w:pPr>
        <w:ind w:firstLine="640"/>
        <w:rPr>
          <w:rFonts w:ascii="仿宋" w:eastAsia="仿宋" w:hAnsi="仿宋" w:cs="仿宋"/>
          <w:color w:val="0000FF"/>
          <w:sz w:val="32"/>
          <w:szCs w:val="32"/>
        </w:rPr>
      </w:pPr>
      <w:r>
        <w:rPr>
          <w:rFonts w:ascii="仿宋" w:eastAsia="仿宋" w:hAnsi="仿宋" w:cs="仿宋" w:hint="eastAsia"/>
          <w:sz w:val="32"/>
          <w:szCs w:val="32"/>
        </w:rPr>
        <w:t>3.报到时间：2019年2月25日-2月28日</w:t>
      </w:r>
    </w:p>
    <w:p w:rsidR="00EA5F99" w:rsidRDefault="00D36584">
      <w:pPr>
        <w:ind w:firstLineChars="200" w:firstLine="640"/>
        <w:rPr>
          <w:rFonts w:ascii="黑体" w:eastAsia="黑体" w:hAnsi="黑体" w:cs="黑体"/>
          <w:sz w:val="32"/>
          <w:szCs w:val="32"/>
        </w:rPr>
      </w:pPr>
      <w:r>
        <w:rPr>
          <w:rFonts w:ascii="黑体" w:eastAsia="黑体" w:hAnsi="黑体" w:cs="黑体" w:hint="eastAsia"/>
          <w:sz w:val="32"/>
          <w:szCs w:val="32"/>
        </w:rPr>
        <w:t>七、待遇保障</w:t>
      </w:r>
    </w:p>
    <w:p w:rsidR="00EA5F99" w:rsidRDefault="00D36584">
      <w:pPr>
        <w:ind w:firstLineChars="200" w:firstLine="640"/>
        <w:rPr>
          <w:rFonts w:ascii="仿宋" w:eastAsia="仿宋" w:hAnsi="仿宋" w:cs="仿宋"/>
          <w:sz w:val="32"/>
          <w:szCs w:val="32"/>
        </w:rPr>
      </w:pPr>
      <w:r>
        <w:rPr>
          <w:rFonts w:ascii="仿宋" w:eastAsia="仿宋" w:hAnsi="仿宋" w:cs="仿宋" w:hint="eastAsia"/>
          <w:sz w:val="32"/>
          <w:szCs w:val="32"/>
        </w:rPr>
        <w:t>按照中国医师协会要求</w:t>
      </w:r>
      <w:proofErr w:type="gramStart"/>
      <w:r>
        <w:rPr>
          <w:rFonts w:ascii="仿宋" w:eastAsia="仿宋" w:hAnsi="仿宋" w:cs="仿宋" w:hint="eastAsia"/>
          <w:sz w:val="32"/>
          <w:szCs w:val="32"/>
        </w:rPr>
        <w:t>发放专培补助</w:t>
      </w:r>
      <w:proofErr w:type="gramEnd"/>
    </w:p>
    <w:p w:rsidR="00EA5F99" w:rsidRDefault="00D36584">
      <w:pPr>
        <w:ind w:firstLineChars="200" w:firstLine="640"/>
        <w:rPr>
          <w:rFonts w:ascii="黑体" w:eastAsia="黑体" w:hAnsi="黑体" w:cs="黑体"/>
          <w:sz w:val="32"/>
          <w:szCs w:val="32"/>
        </w:rPr>
      </w:pPr>
      <w:r>
        <w:rPr>
          <w:rFonts w:ascii="黑体" w:eastAsia="黑体" w:hAnsi="黑体" w:cs="黑体" w:hint="eastAsia"/>
          <w:sz w:val="32"/>
          <w:szCs w:val="32"/>
        </w:rPr>
        <w:t>八、专科优势</w:t>
      </w:r>
    </w:p>
    <w:p w:rsidR="00D36584" w:rsidRPr="00D36584" w:rsidRDefault="00D36584" w:rsidP="00D36584">
      <w:pPr>
        <w:ind w:firstLineChars="200" w:firstLine="640"/>
        <w:rPr>
          <w:rFonts w:ascii="仿宋" w:eastAsia="仿宋" w:hAnsi="仿宋" w:cs="仿宋"/>
          <w:sz w:val="32"/>
          <w:szCs w:val="32"/>
        </w:rPr>
      </w:pPr>
      <w:r w:rsidRPr="00D36584">
        <w:rPr>
          <w:rFonts w:ascii="仿宋" w:eastAsia="仿宋" w:hAnsi="仿宋" w:cs="仿宋"/>
          <w:sz w:val="32"/>
          <w:szCs w:val="32"/>
        </w:rPr>
        <w:t>上海交通大学医学院附属新华医院老年医学科是上海市最早成立、规模较大的老年医学专业学科之一，</w:t>
      </w:r>
      <w:r w:rsidRPr="00D36584">
        <w:rPr>
          <w:rFonts w:ascii="仿宋" w:eastAsia="仿宋" w:hAnsi="仿宋" w:cs="仿宋" w:hint="eastAsia"/>
          <w:sz w:val="32"/>
          <w:szCs w:val="32"/>
        </w:rPr>
        <w:t>是集</w:t>
      </w:r>
      <w:proofErr w:type="gramStart"/>
      <w:r w:rsidRPr="00D36584">
        <w:rPr>
          <w:rFonts w:ascii="仿宋" w:eastAsia="仿宋" w:hAnsi="仿宋" w:cs="仿宋" w:hint="eastAsia"/>
          <w:sz w:val="32"/>
          <w:szCs w:val="32"/>
        </w:rPr>
        <w:t>医</w:t>
      </w:r>
      <w:proofErr w:type="gramEnd"/>
      <w:r w:rsidRPr="00D36584">
        <w:rPr>
          <w:rFonts w:ascii="仿宋" w:eastAsia="仿宋" w:hAnsi="仿宋" w:cs="仿宋" w:hint="eastAsia"/>
          <w:sz w:val="32"/>
          <w:szCs w:val="32"/>
        </w:rPr>
        <w:t>、</w:t>
      </w:r>
      <w:r w:rsidRPr="00D36584">
        <w:rPr>
          <w:rFonts w:ascii="仿宋" w:eastAsia="仿宋" w:hAnsi="仿宋" w:cs="仿宋" w:hint="eastAsia"/>
          <w:sz w:val="32"/>
          <w:szCs w:val="32"/>
        </w:rPr>
        <w:lastRenderedPageBreak/>
        <w:t>教、</w:t>
      </w:r>
      <w:proofErr w:type="gramStart"/>
      <w:r w:rsidRPr="00D36584">
        <w:rPr>
          <w:rFonts w:ascii="仿宋" w:eastAsia="仿宋" w:hAnsi="仿宋" w:cs="仿宋" w:hint="eastAsia"/>
          <w:sz w:val="32"/>
          <w:szCs w:val="32"/>
        </w:rPr>
        <w:t>研</w:t>
      </w:r>
      <w:proofErr w:type="gramEnd"/>
      <w:r w:rsidRPr="00D36584">
        <w:rPr>
          <w:rFonts w:ascii="仿宋" w:eastAsia="仿宋" w:hAnsi="仿宋" w:cs="仿宋" w:hint="eastAsia"/>
          <w:sz w:val="32"/>
          <w:szCs w:val="32"/>
        </w:rPr>
        <w:t>于一体的综合性的二级学科，</w:t>
      </w:r>
      <w:r w:rsidRPr="00D36584">
        <w:rPr>
          <w:rFonts w:ascii="仿宋" w:eastAsia="仿宋" w:hAnsi="仿宋" w:cs="仿宋"/>
          <w:sz w:val="32"/>
          <w:szCs w:val="32"/>
        </w:rPr>
        <w:t>是上海市老年ICU质控组长单位</w:t>
      </w:r>
      <w:r w:rsidRPr="00D36584">
        <w:rPr>
          <w:rFonts w:ascii="仿宋" w:eastAsia="仿宋" w:hAnsi="仿宋" w:cs="仿宋" w:hint="eastAsia"/>
          <w:sz w:val="32"/>
          <w:szCs w:val="32"/>
        </w:rPr>
        <w:t>，也是首批国家级老年医学专科医师规范化培训基地和国家级全科医学住院医师规范化培训基地。</w:t>
      </w:r>
      <w:r w:rsidRPr="00D36584">
        <w:rPr>
          <w:rFonts w:ascii="仿宋" w:eastAsia="仿宋" w:hAnsi="仿宋" w:cs="仿宋"/>
          <w:sz w:val="32"/>
          <w:szCs w:val="32"/>
        </w:rPr>
        <w:t>学科以开展衰老相关的生命科学研究、培养高层次老年医学人才为宗旨，</w:t>
      </w:r>
      <w:r w:rsidRPr="00D36584">
        <w:rPr>
          <w:rFonts w:ascii="仿宋" w:eastAsia="仿宋" w:hAnsi="仿宋" w:cs="仿宋" w:hint="eastAsia"/>
          <w:sz w:val="32"/>
          <w:szCs w:val="32"/>
        </w:rPr>
        <w:t>科室现有医生</w:t>
      </w:r>
      <w:r w:rsidRPr="00D36584">
        <w:rPr>
          <w:rFonts w:ascii="仿宋" w:eastAsia="仿宋" w:hAnsi="仿宋" w:cs="仿宋"/>
          <w:sz w:val="32"/>
          <w:szCs w:val="32"/>
        </w:rPr>
        <w:t>37</w:t>
      </w:r>
      <w:r w:rsidRPr="00D36584">
        <w:rPr>
          <w:rFonts w:ascii="仿宋" w:eastAsia="仿宋" w:hAnsi="仿宋" w:cs="仿宋" w:hint="eastAsia"/>
          <w:sz w:val="32"/>
          <w:szCs w:val="32"/>
        </w:rPr>
        <w:t>名，其中高级职称占</w:t>
      </w:r>
      <w:r w:rsidRPr="00D36584">
        <w:rPr>
          <w:rFonts w:ascii="仿宋" w:eastAsia="仿宋" w:hAnsi="仿宋" w:cs="仿宋"/>
          <w:sz w:val="32"/>
          <w:szCs w:val="32"/>
        </w:rPr>
        <w:t>40%</w:t>
      </w:r>
      <w:r w:rsidRPr="00D36584">
        <w:rPr>
          <w:rFonts w:ascii="仿宋" w:eastAsia="仿宋" w:hAnsi="仿宋" w:cs="仿宋" w:hint="eastAsia"/>
          <w:sz w:val="32"/>
          <w:szCs w:val="32"/>
        </w:rPr>
        <w:t>，博士研究生导师</w:t>
      </w:r>
      <w:r w:rsidRPr="00D36584">
        <w:rPr>
          <w:rFonts w:ascii="仿宋" w:eastAsia="仿宋" w:hAnsi="仿宋" w:cs="仿宋"/>
          <w:sz w:val="32"/>
          <w:szCs w:val="32"/>
        </w:rPr>
        <w:t>3</w:t>
      </w:r>
      <w:r w:rsidRPr="00D36584">
        <w:rPr>
          <w:rFonts w:ascii="仿宋" w:eastAsia="仿宋" w:hAnsi="仿宋" w:cs="仿宋" w:hint="eastAsia"/>
          <w:sz w:val="32"/>
          <w:szCs w:val="32"/>
        </w:rPr>
        <w:t>名，硕士研究生导师</w:t>
      </w:r>
      <w:r w:rsidRPr="00D36584">
        <w:rPr>
          <w:rFonts w:ascii="仿宋" w:eastAsia="仿宋" w:hAnsi="仿宋" w:cs="仿宋"/>
          <w:sz w:val="32"/>
          <w:szCs w:val="32"/>
        </w:rPr>
        <w:t>2</w:t>
      </w:r>
      <w:r w:rsidRPr="00D36584">
        <w:rPr>
          <w:rFonts w:ascii="仿宋" w:eastAsia="仿宋" w:hAnsi="仿宋" w:cs="仿宋" w:hint="eastAsia"/>
          <w:sz w:val="32"/>
          <w:szCs w:val="32"/>
        </w:rPr>
        <w:t>名，设有博士专业点、硕士专业点。</w:t>
      </w:r>
      <w:r w:rsidRPr="00D36584">
        <w:rPr>
          <w:rFonts w:ascii="仿宋" w:eastAsia="仿宋" w:hAnsi="仿宋" w:cs="仿宋"/>
          <w:sz w:val="32"/>
          <w:szCs w:val="32"/>
        </w:rPr>
        <w:t>近年来先后承担科研项目：国家自然基金项目8项，科技部项目1项，</w:t>
      </w:r>
      <w:r w:rsidRPr="00D36584">
        <w:rPr>
          <w:rFonts w:ascii="仿宋" w:eastAsia="仿宋" w:hAnsi="仿宋" w:cs="仿宋" w:hint="eastAsia"/>
          <w:sz w:val="32"/>
          <w:szCs w:val="32"/>
        </w:rPr>
        <w:t>省部</w:t>
      </w:r>
      <w:r w:rsidRPr="00D36584">
        <w:rPr>
          <w:rFonts w:ascii="仿宋" w:eastAsia="仿宋" w:hAnsi="仿宋" w:cs="仿宋"/>
          <w:sz w:val="32"/>
          <w:szCs w:val="32"/>
        </w:rPr>
        <w:t>级重点项目1项，</w:t>
      </w:r>
      <w:r w:rsidRPr="00D36584">
        <w:rPr>
          <w:rFonts w:ascii="仿宋" w:eastAsia="仿宋" w:hAnsi="仿宋" w:cs="仿宋" w:hint="eastAsia"/>
          <w:sz w:val="32"/>
          <w:szCs w:val="32"/>
        </w:rPr>
        <w:t>省部</w:t>
      </w:r>
      <w:r w:rsidRPr="00D36584">
        <w:rPr>
          <w:rFonts w:ascii="仿宋" w:eastAsia="仿宋" w:hAnsi="仿宋" w:cs="仿宋"/>
          <w:sz w:val="32"/>
          <w:szCs w:val="32"/>
        </w:rPr>
        <w:t>级项目</w:t>
      </w:r>
      <w:r w:rsidRPr="00D36584">
        <w:rPr>
          <w:rFonts w:ascii="仿宋" w:eastAsia="仿宋" w:hAnsi="仿宋" w:cs="仿宋" w:hint="eastAsia"/>
          <w:sz w:val="32"/>
          <w:szCs w:val="32"/>
        </w:rPr>
        <w:t>8</w:t>
      </w:r>
      <w:r w:rsidRPr="00D36584">
        <w:rPr>
          <w:rFonts w:ascii="仿宋" w:eastAsia="仿宋" w:hAnsi="仿宋" w:cs="仿宋"/>
          <w:sz w:val="32"/>
          <w:szCs w:val="32"/>
        </w:rPr>
        <w:t>项，</w:t>
      </w:r>
      <w:r w:rsidRPr="00D36584">
        <w:rPr>
          <w:rFonts w:ascii="仿宋" w:eastAsia="仿宋" w:hAnsi="仿宋" w:cs="仿宋" w:hint="eastAsia"/>
          <w:sz w:val="32"/>
          <w:szCs w:val="32"/>
        </w:rPr>
        <w:t>市</w:t>
      </w:r>
      <w:proofErr w:type="gramStart"/>
      <w:r w:rsidRPr="00D36584">
        <w:rPr>
          <w:rFonts w:ascii="仿宋" w:eastAsia="仿宋" w:hAnsi="仿宋" w:cs="仿宋"/>
          <w:sz w:val="32"/>
          <w:szCs w:val="32"/>
        </w:rPr>
        <w:t>局级项目</w:t>
      </w:r>
      <w:proofErr w:type="gramEnd"/>
      <w:r w:rsidRPr="00D36584">
        <w:rPr>
          <w:rFonts w:ascii="仿宋" w:eastAsia="仿宋" w:hAnsi="仿宋" w:cs="仿宋" w:hint="eastAsia"/>
          <w:sz w:val="32"/>
          <w:szCs w:val="32"/>
        </w:rPr>
        <w:t>6</w:t>
      </w:r>
      <w:r w:rsidRPr="00D36584">
        <w:rPr>
          <w:rFonts w:ascii="仿宋" w:eastAsia="仿宋" w:hAnsi="仿宋" w:cs="仿宋"/>
          <w:sz w:val="32"/>
          <w:szCs w:val="32"/>
        </w:rPr>
        <w:t>项。获得专利授权2项，申请专利1项。每年发表SCI论文10余篇。</w:t>
      </w:r>
    </w:p>
    <w:p w:rsidR="00D36584" w:rsidRPr="00D36584" w:rsidRDefault="00D36584" w:rsidP="00D36584">
      <w:pPr>
        <w:ind w:firstLineChars="200" w:firstLine="640"/>
        <w:rPr>
          <w:rFonts w:ascii="仿宋" w:eastAsia="仿宋" w:hAnsi="仿宋" w:cs="仿宋"/>
          <w:sz w:val="32"/>
          <w:szCs w:val="32"/>
        </w:rPr>
      </w:pPr>
      <w:r w:rsidRPr="00D36584">
        <w:rPr>
          <w:rFonts w:ascii="仿宋" w:eastAsia="仿宋" w:hAnsi="仿宋" w:cs="仿宋" w:hint="eastAsia"/>
          <w:sz w:val="32"/>
          <w:szCs w:val="32"/>
        </w:rPr>
        <w:t>新华医院老年医学科设有五个病区及独立的重症监护室（ICU），以内科为基础，分设老年心血管病、老年呼吸系统疾病、老年神经系统疾病、老年内分泌代谢疾病及老年危重症等亚专业，各</w:t>
      </w:r>
      <w:proofErr w:type="gramStart"/>
      <w:r w:rsidRPr="00D36584">
        <w:rPr>
          <w:rFonts w:ascii="仿宋" w:eastAsia="仿宋" w:hAnsi="仿宋" w:cs="仿宋" w:hint="eastAsia"/>
          <w:sz w:val="32"/>
          <w:szCs w:val="32"/>
        </w:rPr>
        <w:t>亚专业配</w:t>
      </w:r>
      <w:proofErr w:type="gramEnd"/>
      <w:r w:rsidRPr="00D36584">
        <w:rPr>
          <w:rFonts w:ascii="仿宋" w:eastAsia="仿宋" w:hAnsi="仿宋" w:cs="仿宋" w:hint="eastAsia"/>
          <w:sz w:val="32"/>
          <w:szCs w:val="32"/>
        </w:rPr>
        <w:t>以精良的专业技术骨干，为老年患者提供规范化和个体化的诊疗方案。科室有独立设置的ICU病区，拥有一支专业化的ICU医护队伍，可独立开展深静脉置管术、气管插管术、支气管肺泡灌洗术、高级生命支持（有创、无创呼吸机的应用）和持续肾脏替代治疗（CRRT）等临床技术，极大地提升包括急性冠脉综合征、严重脓毒症、休克、急性心力衰竭、慢性阻塞性肺疾病急性发作、重症肺炎、呼吸衰竭、上消化道大出血、急性脑卒中、多脏器功能衰竭等危急重症的诊治水平。</w:t>
      </w:r>
      <w:r w:rsidRPr="00D36584">
        <w:rPr>
          <w:rFonts w:ascii="仿宋" w:eastAsia="仿宋" w:hAnsi="仿宋" w:cs="仿宋"/>
          <w:sz w:val="32"/>
          <w:szCs w:val="32"/>
        </w:rPr>
        <w:t>我</w:t>
      </w:r>
      <w:proofErr w:type="gramStart"/>
      <w:r w:rsidRPr="00D36584">
        <w:rPr>
          <w:rFonts w:ascii="仿宋" w:eastAsia="仿宋" w:hAnsi="仿宋" w:cs="仿宋"/>
          <w:sz w:val="32"/>
          <w:szCs w:val="32"/>
        </w:rPr>
        <w:t>科拥有</w:t>
      </w:r>
      <w:proofErr w:type="gramEnd"/>
      <w:r w:rsidRPr="00D36584">
        <w:rPr>
          <w:rFonts w:ascii="仿宋" w:eastAsia="仿宋" w:hAnsi="仿宋" w:cs="仿宋"/>
          <w:sz w:val="32"/>
          <w:szCs w:val="32"/>
        </w:rPr>
        <w:t>心电血压血氧饱和度</w:t>
      </w:r>
      <w:r w:rsidRPr="00D36584">
        <w:rPr>
          <w:rFonts w:ascii="仿宋" w:eastAsia="仿宋" w:hAnsi="仿宋" w:cs="仿宋"/>
          <w:sz w:val="32"/>
          <w:szCs w:val="32"/>
        </w:rPr>
        <w:lastRenderedPageBreak/>
        <w:t>监护仪、除颤器、胰岛素泵、持续血糖监测系统（CGMS）、睡眠呼吸检测、骨质疏松治疗仪</w:t>
      </w:r>
      <w:r w:rsidRPr="00D36584">
        <w:rPr>
          <w:rFonts w:ascii="仿宋" w:eastAsia="仿宋" w:hAnsi="仿宋" w:cs="仿宋" w:hint="eastAsia"/>
          <w:sz w:val="32"/>
          <w:szCs w:val="32"/>
        </w:rPr>
        <w:t>、有创无创呼吸机、支气管镜</w:t>
      </w:r>
      <w:r w:rsidRPr="00D36584">
        <w:rPr>
          <w:rFonts w:ascii="仿宋" w:eastAsia="仿宋" w:hAnsi="仿宋" w:cs="仿宋"/>
          <w:sz w:val="32"/>
          <w:szCs w:val="32"/>
        </w:rPr>
        <w:t>等设备，可满足常见老年病的诊断、治疗、抢救需要。</w:t>
      </w:r>
      <w:r w:rsidRPr="00D36584">
        <w:rPr>
          <w:rFonts w:ascii="仿宋" w:eastAsia="仿宋" w:hAnsi="仿宋" w:cs="仿宋" w:hint="eastAsia"/>
          <w:sz w:val="32"/>
          <w:szCs w:val="32"/>
        </w:rPr>
        <w:t>科室</w:t>
      </w:r>
      <w:r w:rsidRPr="00D36584">
        <w:rPr>
          <w:rFonts w:ascii="仿宋" w:eastAsia="仿宋" w:hAnsi="仿宋" w:cs="仿宋"/>
          <w:sz w:val="32"/>
          <w:szCs w:val="32"/>
        </w:rPr>
        <w:t>结合老年患者的特点，开展老年综合评估，在实施精细化诊疗的同时，与康复科协作开展物理因子治疗、吞咽治疗、呼吸训练、平衡训练、步态训练等运动疗法，并且携手营养科进行针对性的个体化的营养支持</w:t>
      </w:r>
      <w:r w:rsidRPr="00D36584">
        <w:rPr>
          <w:rFonts w:ascii="仿宋" w:eastAsia="仿宋" w:hAnsi="仿宋" w:cs="仿宋" w:hint="eastAsia"/>
          <w:sz w:val="32"/>
          <w:szCs w:val="32"/>
        </w:rPr>
        <w:t>，</w:t>
      </w:r>
      <w:r w:rsidRPr="00D36584">
        <w:rPr>
          <w:rFonts w:ascii="仿宋" w:eastAsia="仿宋" w:hAnsi="仿宋" w:cs="仿宋"/>
          <w:sz w:val="32"/>
          <w:szCs w:val="32"/>
        </w:rPr>
        <w:t>为患者提供从门诊到入院直至出院的延续性医疗保健及优质的护理。</w:t>
      </w:r>
    </w:p>
    <w:p w:rsidR="00D36584" w:rsidRDefault="00D36584" w:rsidP="00D36584">
      <w:pPr>
        <w:ind w:firstLineChars="200" w:firstLine="640"/>
        <w:rPr>
          <w:rFonts w:ascii="仿宋" w:eastAsia="仿宋" w:hAnsi="仿宋" w:cs="仿宋"/>
          <w:sz w:val="32"/>
          <w:szCs w:val="32"/>
        </w:rPr>
      </w:pPr>
      <w:r w:rsidRPr="00D36584">
        <w:rPr>
          <w:rFonts w:ascii="仿宋" w:eastAsia="仿宋" w:hAnsi="仿宋" w:cs="仿宋" w:hint="eastAsia"/>
          <w:sz w:val="32"/>
          <w:szCs w:val="32"/>
        </w:rPr>
        <w:t>学科本着“病人至上，质量为本”的服务理念，培养“一专多能”的老年医学专业人才，欢迎您加入新华医院老年医学科专科医师培训的队伍，培训期间科室待遇等同本科在职人员。</w:t>
      </w:r>
    </w:p>
    <w:p w:rsidR="00EA5F99" w:rsidRDefault="00D36584">
      <w:pPr>
        <w:ind w:firstLineChars="200" w:firstLine="640"/>
        <w:rPr>
          <w:rFonts w:ascii="黑体" w:eastAsia="黑体" w:hAnsi="黑体" w:cs="黑体"/>
          <w:sz w:val="32"/>
          <w:szCs w:val="32"/>
        </w:rPr>
      </w:pPr>
      <w:r>
        <w:rPr>
          <w:rFonts w:ascii="黑体" w:eastAsia="黑体" w:hAnsi="黑体" w:cs="黑体" w:hint="eastAsia"/>
          <w:sz w:val="32"/>
          <w:szCs w:val="32"/>
        </w:rPr>
        <w:t>九、联系方式</w:t>
      </w:r>
    </w:p>
    <w:p w:rsidR="00EA5F99" w:rsidRDefault="00D36584">
      <w:pPr>
        <w:ind w:firstLineChars="200" w:firstLine="640"/>
        <w:rPr>
          <w:rFonts w:ascii="仿宋" w:eastAsia="仿宋" w:hAnsi="仿宋" w:cs="仿宋"/>
          <w:sz w:val="32"/>
          <w:szCs w:val="32"/>
        </w:rPr>
      </w:pPr>
      <w:r>
        <w:rPr>
          <w:rFonts w:ascii="仿宋" w:eastAsia="仿宋" w:hAnsi="仿宋" w:cs="仿宋" w:hint="eastAsia"/>
          <w:sz w:val="32"/>
          <w:szCs w:val="32"/>
        </w:rPr>
        <w:t>（一）临床医学院：邹鹿鸣，021-25076406</w:t>
      </w:r>
    </w:p>
    <w:p w:rsidR="00EA5F99" w:rsidRDefault="00D36584">
      <w:pPr>
        <w:ind w:firstLineChars="200" w:firstLine="640"/>
        <w:rPr>
          <w:rFonts w:ascii="仿宋" w:eastAsia="仿宋" w:hAnsi="仿宋" w:cs="仿宋"/>
          <w:sz w:val="32"/>
          <w:szCs w:val="32"/>
        </w:rPr>
      </w:pPr>
      <w:r>
        <w:rPr>
          <w:rFonts w:ascii="仿宋" w:eastAsia="仿宋" w:hAnsi="仿宋" w:cs="仿宋" w:hint="eastAsia"/>
          <w:sz w:val="32"/>
          <w:szCs w:val="32"/>
        </w:rPr>
        <w:t>（二）试点专科</w:t>
      </w:r>
    </w:p>
    <w:p w:rsidR="00D36584" w:rsidRPr="00D36584" w:rsidRDefault="00D36584" w:rsidP="00D36584">
      <w:pPr>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内科老年医学专科：</w:t>
      </w:r>
      <w:r w:rsidRPr="00D36584">
        <w:rPr>
          <w:rFonts w:ascii="仿宋" w:eastAsia="仿宋" w:hAnsi="仿宋" w:cs="仿宋" w:hint="eastAsia"/>
          <w:sz w:val="32"/>
          <w:szCs w:val="32"/>
        </w:rPr>
        <w:t>杨玲，13651608005，yangling01@xinhuamed.com.cn</w:t>
      </w:r>
    </w:p>
    <w:p w:rsidR="001765A9" w:rsidRDefault="00D36584">
      <w:pPr>
        <w:ind w:leftChars="277" w:left="6662" w:hangingChars="1900" w:hanging="6080"/>
        <w:jc w:val="left"/>
        <w:rPr>
          <w:rFonts w:ascii="仿宋" w:eastAsia="仿宋" w:hAnsi="仿宋" w:cs="仿宋"/>
          <w:sz w:val="32"/>
          <w:szCs w:val="32"/>
        </w:rPr>
      </w:pPr>
      <w:r>
        <w:rPr>
          <w:rFonts w:ascii="仿宋" w:eastAsia="仿宋" w:hAnsi="仿宋" w:cs="仿宋" w:hint="eastAsia"/>
          <w:sz w:val="32"/>
          <w:szCs w:val="32"/>
        </w:rPr>
        <w:t xml:space="preserve">（三）网上报名技术咨询：400-001-8080           </w:t>
      </w:r>
    </w:p>
    <w:p w:rsidR="00EA5F99" w:rsidRDefault="00D36584">
      <w:pPr>
        <w:ind w:leftChars="277" w:left="6662" w:hangingChars="1900" w:hanging="6080"/>
        <w:jc w:val="left"/>
        <w:rPr>
          <w:rFonts w:ascii="仿宋" w:eastAsia="仿宋" w:hAnsi="仿宋" w:cs="仿宋"/>
          <w:sz w:val="32"/>
          <w:szCs w:val="32"/>
        </w:rPr>
      </w:pPr>
      <w:r>
        <w:rPr>
          <w:rFonts w:ascii="仿宋" w:eastAsia="仿宋" w:hAnsi="仿宋" w:cs="仿宋" w:hint="eastAsia"/>
          <w:sz w:val="32"/>
          <w:szCs w:val="32"/>
        </w:rPr>
        <w:t xml:space="preserve">     </w:t>
      </w:r>
    </w:p>
    <w:p w:rsidR="00EA5F99" w:rsidRDefault="00D36584">
      <w:pPr>
        <w:ind w:leftChars="277" w:left="6662" w:hangingChars="1900" w:hanging="6080"/>
        <w:jc w:val="right"/>
        <w:rPr>
          <w:rFonts w:ascii="仿宋" w:eastAsia="仿宋" w:hAnsi="仿宋" w:cs="仿宋"/>
          <w:sz w:val="32"/>
          <w:szCs w:val="32"/>
        </w:rPr>
      </w:pPr>
      <w:r>
        <w:rPr>
          <w:rFonts w:ascii="仿宋" w:eastAsia="仿宋" w:hAnsi="仿宋" w:cs="仿宋" w:hint="eastAsia"/>
          <w:sz w:val="32"/>
          <w:szCs w:val="32"/>
        </w:rPr>
        <w:t>上海交通大学医学院附属新华医院</w:t>
      </w:r>
    </w:p>
    <w:p w:rsidR="00EA5F99" w:rsidRDefault="00D36584">
      <w:pPr>
        <w:ind w:leftChars="277" w:left="6662" w:hangingChars="1900" w:hanging="6080"/>
        <w:jc w:val="right"/>
        <w:rPr>
          <w:rFonts w:ascii="仿宋" w:eastAsia="仿宋" w:hAnsi="仿宋" w:cs="仿宋"/>
          <w:sz w:val="32"/>
          <w:szCs w:val="32"/>
        </w:rPr>
      </w:pPr>
      <w:r>
        <w:rPr>
          <w:rFonts w:ascii="仿宋" w:eastAsia="仿宋" w:hAnsi="仿宋" w:cs="仿宋" w:hint="eastAsia"/>
          <w:sz w:val="32"/>
          <w:szCs w:val="32"/>
        </w:rPr>
        <w:t>2019年1月10日</w:t>
      </w:r>
    </w:p>
    <w:sectPr w:rsidR="00EA5F99" w:rsidSect="00EA5F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E1C" w:rsidRDefault="000D1E1C" w:rsidP="00D36584">
      <w:r>
        <w:separator/>
      </w:r>
    </w:p>
  </w:endnote>
  <w:endnote w:type="continuationSeparator" w:id="0">
    <w:p w:rsidR="000D1E1C" w:rsidRDefault="000D1E1C" w:rsidP="00D365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onospace">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E1C" w:rsidRDefault="000D1E1C" w:rsidP="00D36584">
      <w:r>
        <w:separator/>
      </w:r>
    </w:p>
  </w:footnote>
  <w:footnote w:type="continuationSeparator" w:id="0">
    <w:p w:rsidR="000D1E1C" w:rsidRDefault="000D1E1C" w:rsidP="00D365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47FA"/>
    <w:rsid w:val="000D1E1C"/>
    <w:rsid w:val="001765A9"/>
    <w:rsid w:val="002146FA"/>
    <w:rsid w:val="002C47FA"/>
    <w:rsid w:val="003A5B0D"/>
    <w:rsid w:val="004353A8"/>
    <w:rsid w:val="0048587F"/>
    <w:rsid w:val="0071729E"/>
    <w:rsid w:val="00946779"/>
    <w:rsid w:val="00A57086"/>
    <w:rsid w:val="00A92B0C"/>
    <w:rsid w:val="00C72310"/>
    <w:rsid w:val="00CC16E8"/>
    <w:rsid w:val="00D36584"/>
    <w:rsid w:val="00DB0F6C"/>
    <w:rsid w:val="00DC1C91"/>
    <w:rsid w:val="00E42994"/>
    <w:rsid w:val="00EA5F99"/>
    <w:rsid w:val="00EB0B30"/>
    <w:rsid w:val="00ED325D"/>
    <w:rsid w:val="00F542EE"/>
    <w:rsid w:val="012B7B45"/>
    <w:rsid w:val="0163293A"/>
    <w:rsid w:val="0230276E"/>
    <w:rsid w:val="03677ED8"/>
    <w:rsid w:val="03EC6354"/>
    <w:rsid w:val="06171356"/>
    <w:rsid w:val="07857882"/>
    <w:rsid w:val="08EE7B9C"/>
    <w:rsid w:val="0CA7644E"/>
    <w:rsid w:val="0E092821"/>
    <w:rsid w:val="0EA6551C"/>
    <w:rsid w:val="0F232AE5"/>
    <w:rsid w:val="0F26465D"/>
    <w:rsid w:val="11742F5A"/>
    <w:rsid w:val="14265F6A"/>
    <w:rsid w:val="14D51799"/>
    <w:rsid w:val="15964AE3"/>
    <w:rsid w:val="168D78DF"/>
    <w:rsid w:val="18E600DC"/>
    <w:rsid w:val="19250F13"/>
    <w:rsid w:val="1AA740A6"/>
    <w:rsid w:val="1B336036"/>
    <w:rsid w:val="1BEC2420"/>
    <w:rsid w:val="1E365D53"/>
    <w:rsid w:val="1EE97AF9"/>
    <w:rsid w:val="22706BFB"/>
    <w:rsid w:val="22AF7388"/>
    <w:rsid w:val="2330188B"/>
    <w:rsid w:val="25F524B5"/>
    <w:rsid w:val="262F7337"/>
    <w:rsid w:val="2642300E"/>
    <w:rsid w:val="27573888"/>
    <w:rsid w:val="286C7BC6"/>
    <w:rsid w:val="29A26265"/>
    <w:rsid w:val="2A9A7A9A"/>
    <w:rsid w:val="2AA231AF"/>
    <w:rsid w:val="2AD703CD"/>
    <w:rsid w:val="2BBA65C5"/>
    <w:rsid w:val="2C1B52D5"/>
    <w:rsid w:val="2D3B2280"/>
    <w:rsid w:val="2D950FCC"/>
    <w:rsid w:val="2E514BF2"/>
    <w:rsid w:val="2FA326B8"/>
    <w:rsid w:val="31EE2EE7"/>
    <w:rsid w:val="33246CED"/>
    <w:rsid w:val="333D245E"/>
    <w:rsid w:val="352D199B"/>
    <w:rsid w:val="357743B4"/>
    <w:rsid w:val="36AF3996"/>
    <w:rsid w:val="3A076EDD"/>
    <w:rsid w:val="3AB00D2E"/>
    <w:rsid w:val="3BCF66E9"/>
    <w:rsid w:val="3D631359"/>
    <w:rsid w:val="3D747C57"/>
    <w:rsid w:val="3F274267"/>
    <w:rsid w:val="3F4904F6"/>
    <w:rsid w:val="407811FD"/>
    <w:rsid w:val="41D9701D"/>
    <w:rsid w:val="42186B31"/>
    <w:rsid w:val="44F43704"/>
    <w:rsid w:val="4A040CF9"/>
    <w:rsid w:val="4FB66C45"/>
    <w:rsid w:val="508D3199"/>
    <w:rsid w:val="51E84719"/>
    <w:rsid w:val="52B34630"/>
    <w:rsid w:val="53E37C9A"/>
    <w:rsid w:val="552C5AB1"/>
    <w:rsid w:val="55C57AF9"/>
    <w:rsid w:val="57660C85"/>
    <w:rsid w:val="58866255"/>
    <w:rsid w:val="5B4B3A3F"/>
    <w:rsid w:val="63D9317C"/>
    <w:rsid w:val="644A23BF"/>
    <w:rsid w:val="66CA7AD4"/>
    <w:rsid w:val="686359C7"/>
    <w:rsid w:val="6BC95EE5"/>
    <w:rsid w:val="6D05417A"/>
    <w:rsid w:val="6E4612FF"/>
    <w:rsid w:val="6E6B1C29"/>
    <w:rsid w:val="6EE77BFD"/>
    <w:rsid w:val="6EF63C29"/>
    <w:rsid w:val="6F122F96"/>
    <w:rsid w:val="6FDE3D9C"/>
    <w:rsid w:val="72BC4412"/>
    <w:rsid w:val="731C6F1A"/>
    <w:rsid w:val="73372124"/>
    <w:rsid w:val="75280D6E"/>
    <w:rsid w:val="779004F0"/>
    <w:rsid w:val="7A2B6DFB"/>
    <w:rsid w:val="7AAF0C37"/>
    <w:rsid w:val="7B355CB2"/>
    <w:rsid w:val="7C5078E2"/>
    <w:rsid w:val="7D7E587F"/>
    <w:rsid w:val="7DB268D7"/>
    <w:rsid w:val="7DE371C5"/>
    <w:rsid w:val="7E245B34"/>
    <w:rsid w:val="7EF24AE1"/>
    <w:rsid w:val="7F7856E4"/>
    <w:rsid w:val="7FC73FE5"/>
    <w:rsid w:val="7FD749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5F99"/>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EA5F99"/>
    <w:pPr>
      <w:spacing w:beforeAutospacing="1" w:afterAutospacing="1"/>
      <w:jc w:val="left"/>
      <w:outlineLvl w:val="1"/>
    </w:pPr>
    <w:rPr>
      <w:rFonts w:ascii="宋体" w:eastAsia="宋体" w:hAnsi="宋体" w:cs="Times New Roman" w:hint="eastAsia"/>
      <w:b/>
      <w:color w:val="333333"/>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A5F99"/>
    <w:pPr>
      <w:jc w:val="left"/>
    </w:pPr>
  </w:style>
  <w:style w:type="paragraph" w:styleId="a4">
    <w:name w:val="footer"/>
    <w:basedOn w:val="a"/>
    <w:link w:val="Char"/>
    <w:qFormat/>
    <w:rsid w:val="00EA5F99"/>
    <w:pPr>
      <w:tabs>
        <w:tab w:val="center" w:pos="4153"/>
        <w:tab w:val="right" w:pos="8306"/>
      </w:tabs>
      <w:snapToGrid w:val="0"/>
      <w:jc w:val="left"/>
    </w:pPr>
    <w:rPr>
      <w:sz w:val="18"/>
      <w:szCs w:val="18"/>
    </w:rPr>
  </w:style>
  <w:style w:type="paragraph" w:styleId="a5">
    <w:name w:val="header"/>
    <w:basedOn w:val="a"/>
    <w:link w:val="Char0"/>
    <w:rsid w:val="00EA5F9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EA5F99"/>
    <w:pPr>
      <w:jc w:val="left"/>
    </w:pPr>
    <w:rPr>
      <w:rFonts w:cs="Times New Roman"/>
      <w:kern w:val="0"/>
      <w:sz w:val="24"/>
    </w:rPr>
  </w:style>
  <w:style w:type="character" w:styleId="a7">
    <w:name w:val="Strong"/>
    <w:basedOn w:val="a0"/>
    <w:qFormat/>
    <w:rsid w:val="00EA5F99"/>
    <w:rPr>
      <w:b/>
    </w:rPr>
  </w:style>
  <w:style w:type="character" w:styleId="a8">
    <w:name w:val="FollowedHyperlink"/>
    <w:basedOn w:val="a0"/>
    <w:qFormat/>
    <w:rsid w:val="00EA5F99"/>
    <w:rPr>
      <w:color w:val="338DE6"/>
      <w:u w:val="none"/>
    </w:rPr>
  </w:style>
  <w:style w:type="character" w:styleId="a9">
    <w:name w:val="Emphasis"/>
    <w:basedOn w:val="a0"/>
    <w:qFormat/>
    <w:rsid w:val="00EA5F99"/>
  </w:style>
  <w:style w:type="character" w:styleId="HTML">
    <w:name w:val="HTML Definition"/>
    <w:basedOn w:val="a0"/>
    <w:qFormat/>
    <w:rsid w:val="00EA5F99"/>
  </w:style>
  <w:style w:type="character" w:styleId="HTML0">
    <w:name w:val="HTML Acronym"/>
    <w:basedOn w:val="a0"/>
    <w:qFormat/>
    <w:rsid w:val="00EA5F99"/>
  </w:style>
  <w:style w:type="character" w:styleId="HTML1">
    <w:name w:val="HTML Variable"/>
    <w:basedOn w:val="a0"/>
    <w:qFormat/>
    <w:rsid w:val="00EA5F99"/>
  </w:style>
  <w:style w:type="character" w:styleId="aa">
    <w:name w:val="Hyperlink"/>
    <w:basedOn w:val="a0"/>
    <w:qFormat/>
    <w:rsid w:val="00EA5F99"/>
    <w:rPr>
      <w:color w:val="338DE6"/>
      <w:u w:val="none"/>
    </w:rPr>
  </w:style>
  <w:style w:type="character" w:styleId="HTML2">
    <w:name w:val="HTML Code"/>
    <w:basedOn w:val="a0"/>
    <w:qFormat/>
    <w:rsid w:val="00EA5F99"/>
    <w:rPr>
      <w:rFonts w:ascii="monospace" w:eastAsia="monospace" w:hAnsi="monospace" w:cs="monospace"/>
      <w:sz w:val="21"/>
      <w:szCs w:val="21"/>
    </w:rPr>
  </w:style>
  <w:style w:type="character" w:styleId="ab">
    <w:name w:val="annotation reference"/>
    <w:qFormat/>
    <w:rsid w:val="00EA5F99"/>
    <w:rPr>
      <w:sz w:val="21"/>
      <w:szCs w:val="21"/>
    </w:rPr>
  </w:style>
  <w:style w:type="character" w:styleId="HTML3">
    <w:name w:val="HTML Cite"/>
    <w:basedOn w:val="a0"/>
    <w:qFormat/>
    <w:rsid w:val="00EA5F99"/>
  </w:style>
  <w:style w:type="character" w:styleId="HTML4">
    <w:name w:val="HTML Keyboard"/>
    <w:basedOn w:val="a0"/>
    <w:qFormat/>
    <w:rsid w:val="00EA5F99"/>
    <w:rPr>
      <w:rFonts w:ascii="monospace" w:eastAsia="monospace" w:hAnsi="monospace" w:cs="monospace" w:hint="default"/>
      <w:sz w:val="21"/>
      <w:szCs w:val="21"/>
    </w:rPr>
  </w:style>
  <w:style w:type="character" w:styleId="HTML5">
    <w:name w:val="HTML Sample"/>
    <w:basedOn w:val="a0"/>
    <w:qFormat/>
    <w:rsid w:val="00EA5F99"/>
    <w:rPr>
      <w:rFonts w:ascii="monospace" w:eastAsia="monospace" w:hAnsi="monospace" w:cs="monospace" w:hint="default"/>
      <w:sz w:val="21"/>
      <w:szCs w:val="21"/>
    </w:rPr>
  </w:style>
  <w:style w:type="table" w:styleId="ac">
    <w:name w:val="Table Grid"/>
    <w:basedOn w:val="a1"/>
    <w:qFormat/>
    <w:rsid w:val="00EA5F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EA5F99"/>
    <w:pPr>
      <w:widowControl w:val="0"/>
      <w:autoSpaceDE w:val="0"/>
      <w:autoSpaceDN w:val="0"/>
      <w:adjustRightInd w:val="0"/>
    </w:pPr>
    <w:rPr>
      <w:rFonts w:ascii="宋体" w:hAnsi="宋体" w:cs="宋体"/>
      <w:color w:val="000000"/>
      <w:sz w:val="24"/>
      <w:szCs w:val="24"/>
    </w:rPr>
  </w:style>
  <w:style w:type="character" w:customStyle="1" w:styleId="fontstrikethrough">
    <w:name w:val="fontstrikethrough"/>
    <w:basedOn w:val="a0"/>
    <w:qFormat/>
    <w:rsid w:val="00EA5F99"/>
    <w:rPr>
      <w:strike/>
    </w:rPr>
  </w:style>
  <w:style w:type="character" w:customStyle="1" w:styleId="fontborder">
    <w:name w:val="fontborder"/>
    <w:basedOn w:val="a0"/>
    <w:qFormat/>
    <w:rsid w:val="00EA5F99"/>
    <w:rPr>
      <w:bdr w:val="single" w:sz="6" w:space="0" w:color="000000"/>
    </w:rPr>
  </w:style>
  <w:style w:type="paragraph" w:customStyle="1" w:styleId="Ad">
    <w:name w:val="正文 A"/>
    <w:qFormat/>
    <w:rsid w:val="00EA5F99"/>
    <w:pPr>
      <w:widowControl w:val="0"/>
      <w:jc w:val="both"/>
    </w:pPr>
    <w:rPr>
      <w:rFonts w:eastAsia="Calibri" w:cs="Calibri"/>
      <w:color w:val="000000"/>
      <w:kern w:val="2"/>
      <w:sz w:val="21"/>
      <w:szCs w:val="21"/>
      <w:u w:color="000000"/>
    </w:rPr>
  </w:style>
  <w:style w:type="paragraph" w:styleId="ae">
    <w:name w:val="List Paragraph"/>
    <w:basedOn w:val="a"/>
    <w:uiPriority w:val="34"/>
    <w:qFormat/>
    <w:rsid w:val="00EA5F99"/>
    <w:pPr>
      <w:ind w:firstLineChars="200" w:firstLine="420"/>
    </w:pPr>
  </w:style>
  <w:style w:type="character" w:customStyle="1" w:styleId="Char0">
    <w:name w:val="页眉 Char"/>
    <w:basedOn w:val="a0"/>
    <w:link w:val="a5"/>
    <w:rsid w:val="00EA5F99"/>
    <w:rPr>
      <w:rFonts w:asciiTheme="minorHAnsi" w:eastAsiaTheme="minorEastAsia" w:hAnsiTheme="minorHAnsi" w:cstheme="minorBidi"/>
      <w:kern w:val="2"/>
      <w:sz w:val="18"/>
      <w:szCs w:val="18"/>
    </w:rPr>
  </w:style>
  <w:style w:type="character" w:customStyle="1" w:styleId="Char">
    <w:name w:val="页脚 Char"/>
    <w:basedOn w:val="a0"/>
    <w:link w:val="a4"/>
    <w:qFormat/>
    <w:rsid w:val="00EA5F99"/>
    <w:rPr>
      <w:rFonts w:asciiTheme="minorHAnsi" w:eastAsiaTheme="minorEastAsia" w:hAnsiTheme="minorHAnsi" w:cstheme="minorBidi"/>
      <w:kern w:val="2"/>
      <w:sz w:val="18"/>
      <w:szCs w:val="18"/>
    </w:rPr>
  </w:style>
  <w:style w:type="paragraph" w:customStyle="1" w:styleId="yiv2024033845ecxdefault">
    <w:name w:val="yiv2024033845ecxdefault"/>
    <w:basedOn w:val="a"/>
    <w:rsid w:val="00D36584"/>
    <w:pPr>
      <w:widowControl/>
      <w:suppressAutoHyphens/>
      <w:spacing w:before="280" w:after="280"/>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266</Words>
  <Characters>1521</Characters>
  <Application>Microsoft Office Word</Application>
  <DocSecurity>0</DocSecurity>
  <Lines>12</Lines>
  <Paragraphs>3</Paragraphs>
  <ScaleCrop>false</ScaleCrop>
  <Company>上海海事大学</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MC SYSTEM</cp:lastModifiedBy>
  <cp:revision>10</cp:revision>
  <cp:lastPrinted>2018-07-31T03:14:00Z</cp:lastPrinted>
  <dcterms:created xsi:type="dcterms:W3CDTF">2018-10-09T02:47:00Z</dcterms:created>
  <dcterms:modified xsi:type="dcterms:W3CDTF">2019-01-18T03:13:00Z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2052-11.1.0.7693</vt:lpwstr>
  </property>
  <property fmtid="{D5CDD505-2E9C-101B-9397-08002B2CF9AE}" pid="3" name="KSORubyTemplateID" linkTarget="0">
    <vt:lpwstr>6</vt:lpwstr>
  </property>
</Properties>
</file>