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673252">
      <w:pPr>
        <w:tabs>
          <w:tab w:val="left" w:pos="1470"/>
          <w:tab w:val="center" w:pos="4677"/>
        </w:tabs>
        <w:spacing w:line="360" w:lineRule="auto"/>
        <w:ind w:leftChars="675" w:left="141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AC3AE7" w:rsidRPr="00AC3AE7">
        <w:rPr>
          <w:rFonts w:ascii="黑体" w:eastAsia="黑体" w:hAnsi="宋体"/>
          <w:b/>
          <w:sz w:val="36"/>
          <w:szCs w:val="36"/>
          <w:u w:val="single"/>
        </w:rPr>
        <w:t>BJGC23044</w:t>
      </w:r>
      <w:r>
        <w:rPr>
          <w:rFonts w:ascii="黑体" w:eastAsia="黑体" w:hAnsi="宋体" w:hint="eastAsia"/>
          <w:b/>
          <w:sz w:val="36"/>
          <w:szCs w:val="36"/>
          <w:u w:val="single"/>
        </w:rPr>
        <w:t xml:space="preserve"> </w:t>
      </w:r>
    </w:p>
    <w:p w:rsidR="00C30C5A" w:rsidRDefault="00D94B8C">
      <w:pPr>
        <w:tabs>
          <w:tab w:val="left" w:pos="1470"/>
          <w:tab w:val="center" w:pos="4677"/>
        </w:tabs>
        <w:spacing w:line="360" w:lineRule="auto"/>
        <w:ind w:leftChars="675" w:left="1418"/>
        <w:rPr>
          <w:rFonts w:ascii="黑体" w:eastAsia="黑体" w:hAnsi="宋体"/>
          <w:b/>
          <w:sz w:val="36"/>
          <w:szCs w:val="36"/>
          <w:u w:val="single"/>
        </w:rPr>
      </w:pPr>
      <w:r>
        <w:rPr>
          <w:rFonts w:ascii="黑体" w:eastAsia="黑体" w:hAnsi="宋体" w:hint="eastAsia"/>
          <w:b/>
          <w:sz w:val="36"/>
          <w:szCs w:val="36"/>
        </w:rPr>
        <w:t>项目名称：</w:t>
      </w:r>
      <w:r>
        <w:rPr>
          <w:rFonts w:ascii="黑体" w:eastAsia="黑体" w:hAnsi="宋体" w:hint="eastAsia"/>
          <w:b/>
          <w:sz w:val="36"/>
          <w:szCs w:val="36"/>
          <w:u w:val="single"/>
        </w:rPr>
        <w:t>成人门诊区域装饰装修项目材料检测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二〇二三年四月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Pr>
          <w:rFonts w:ascii="宋体" w:hAnsi="宋体" w:hint="eastAsia"/>
          <w:sz w:val="24"/>
          <w:u w:val="single"/>
        </w:rPr>
        <w:t xml:space="preserve">成人门诊区域装饰装修项目材料检测 </w:t>
      </w:r>
      <w:r>
        <w:rPr>
          <w:rFonts w:ascii="宋体" w:hAnsi="宋体" w:hint="eastAsia"/>
          <w:sz w:val="24"/>
        </w:rPr>
        <w:t>（项目编号：</w:t>
      </w:r>
      <w:r>
        <w:rPr>
          <w:rFonts w:ascii="宋体" w:hAnsi="宋体" w:hint="eastAsia"/>
          <w:sz w:val="24"/>
          <w:u w:val="single"/>
        </w:rPr>
        <w:t xml:space="preserve"> </w:t>
      </w:r>
      <w:r w:rsidR="00AC3AE7" w:rsidRPr="00AC3AE7">
        <w:rPr>
          <w:rFonts w:ascii="宋体" w:hAnsi="宋体"/>
          <w:sz w:val="24"/>
          <w:u w:val="single"/>
        </w:rPr>
        <w:t>BJGC23044</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1、工程名称：成人门诊区域装饰装修项目材料检测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510"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627"/>
        <w:gridCol w:w="4200"/>
        <w:gridCol w:w="1245"/>
        <w:gridCol w:w="1275"/>
        <w:gridCol w:w="1435"/>
      </w:tblGrid>
      <w:tr w:rsidR="006276DE" w:rsidRPr="00AC3AE7" w:rsidTr="006276DE">
        <w:trPr>
          <w:trHeight w:val="595"/>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70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6276DE">
        <w:trPr>
          <w:trHeight w:val="414"/>
          <w:jc w:val="center"/>
        </w:trPr>
        <w:tc>
          <w:tcPr>
            <w:tcW w:w="35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3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Default="006276DE">
            <w:pPr>
              <w:widowControl/>
              <w:jc w:val="left"/>
              <w:rPr>
                <w:rFonts w:ascii="宋体" w:hAnsi="宋体"/>
                <w:bCs/>
                <w:sz w:val="24"/>
              </w:rPr>
            </w:pPr>
            <w:r w:rsidRPr="00AC3AE7">
              <w:rPr>
                <w:rFonts w:ascii="宋体" w:hAnsi="宋体" w:hint="eastAsia"/>
                <w:bCs/>
                <w:sz w:val="24"/>
              </w:rPr>
              <w:t>成人门诊区域装饰装修项目材料检测</w:t>
            </w:r>
          </w:p>
          <w:p w:rsidR="00772743" w:rsidRPr="00AC3AE7" w:rsidRDefault="00772743">
            <w:pPr>
              <w:widowControl/>
              <w:jc w:val="left"/>
              <w:rPr>
                <w:rFonts w:ascii="宋体" w:hAnsi="宋体" w:hint="eastAsia"/>
                <w:bCs/>
                <w:kern w:val="0"/>
                <w:sz w:val="24"/>
              </w:rPr>
            </w:pPr>
            <w:r>
              <w:rPr>
                <w:rFonts w:ascii="宋体" w:hAnsi="宋体" w:hint="eastAsia"/>
                <w:bCs/>
                <w:sz w:val="24"/>
              </w:rPr>
              <w:t>装修范围：</w:t>
            </w:r>
            <w:r>
              <w:rPr>
                <w:rFonts w:ascii="宋体" w:hAnsi="宋体" w:hint="eastAsia"/>
                <w:color w:val="000000"/>
                <w:szCs w:val="21"/>
              </w:rPr>
              <w:t>1F、2F、3F、5F、6F、8F</w:t>
            </w:r>
            <w:r>
              <w:rPr>
                <w:rFonts w:ascii="宋体" w:hAnsi="宋体"/>
                <w:color w:val="000000"/>
                <w:szCs w:val="21"/>
              </w:rPr>
              <w:t>-10</w:t>
            </w:r>
            <w:r>
              <w:rPr>
                <w:rFonts w:ascii="宋体" w:hAnsi="宋体" w:hint="eastAsia"/>
                <w:color w:val="000000"/>
                <w:szCs w:val="21"/>
              </w:rPr>
              <w:t>F</w:t>
            </w:r>
            <w:bookmarkStart w:id="0" w:name="_GoBack"/>
            <w:bookmarkEnd w:id="0"/>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约</w:t>
            </w:r>
            <w:r w:rsidRPr="00AC3AE7">
              <w:rPr>
                <w:rFonts w:ascii="宋体" w:hAnsi="宋体"/>
                <w:bCs/>
                <w:kern w:val="0"/>
                <w:sz w:val="24"/>
              </w:rPr>
              <w:t>13400</w:t>
            </w:r>
          </w:p>
        </w:tc>
        <w:tc>
          <w:tcPr>
            <w:tcW w:w="7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cs="宋体" w:hint="eastAsia"/>
                <w:kern w:val="0"/>
                <w:szCs w:val="21"/>
              </w:rPr>
              <w:t>2</w:t>
            </w:r>
            <w:r w:rsidRPr="00AC3AE7">
              <w:rPr>
                <w:rFonts w:ascii="宋体" w:hAnsi="宋体" w:cs="宋体"/>
                <w:kern w:val="0"/>
                <w:szCs w:val="21"/>
              </w:rPr>
              <w:t>023.03.10</w:t>
            </w:r>
            <w:r w:rsidRPr="00AC3AE7">
              <w:rPr>
                <w:rFonts w:ascii="宋体" w:hAnsi="宋体" w:cs="宋体" w:hint="eastAsia"/>
                <w:kern w:val="0"/>
                <w:szCs w:val="21"/>
              </w:rPr>
              <w:t xml:space="preserve">　</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cs="宋体" w:hint="eastAsia"/>
                <w:kern w:val="0"/>
                <w:szCs w:val="21"/>
              </w:rPr>
              <w:t>2</w:t>
            </w:r>
            <w:r w:rsidRPr="00AC3AE7">
              <w:rPr>
                <w:rFonts w:ascii="宋体" w:hAnsi="宋体" w:cs="宋体"/>
                <w:kern w:val="0"/>
                <w:szCs w:val="21"/>
              </w:rPr>
              <w:t>024.05.05</w:t>
            </w:r>
            <w:r w:rsidRPr="00AC3AE7">
              <w:rPr>
                <w:rFonts w:ascii="宋体" w:hAnsi="宋体" w:cs="宋体" w:hint="eastAsia"/>
                <w:kern w:val="0"/>
                <w:szCs w:val="21"/>
              </w:rPr>
              <w:t xml:space="preserve">　</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注：具体开竣工时间以委托人要求为准。本项目施工需要报建。</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《上海市政府投资房屋建筑、市政基础设施和公路工程检测收费标准》为基数，下浮率不低于30%</w:t>
      </w:r>
      <w:r w:rsidR="00634AAF">
        <w:rPr>
          <w:rFonts w:ascii="宋体" w:hAnsi="宋体" w:hint="eastAsia"/>
          <w:bCs/>
          <w:sz w:val="24"/>
          <w:szCs w:val="24"/>
          <w:lang w:eastAsia="zh-CN"/>
        </w:rPr>
        <w:t>。</w:t>
      </w:r>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委托人根据确认后检测费清单在工程结束前一次性付清。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在同一建设工程项目或标段中，不得同时接受建设、施工或者监理单位等两方以上的检测委托。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w:t>
      </w:r>
      <w:r w:rsidR="00AA12DE" w:rsidRPr="00AA12DE">
        <w:rPr>
          <w:rFonts w:hAnsi="宋体" w:hint="eastAsia"/>
          <w:sz w:val="24"/>
        </w:rPr>
        <w:lastRenderedPageBreak/>
        <w:t>可证书》、上海市建设工程检测行业协会颁发的《上海市建设工程检测机构评估证书》、上海市市场监督管理局颁发的《检验检测机构资质认定证书》；具有（但不限于）以下能力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、项目经理要求：必须是检测单位的在编人员，持有相关证书，具有同类检测经历；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、其他要求：须配备在职专职检测工程师，持有相关证书，进驻工地的检测人员必须专业结构齐全，年龄不超过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C30C5A" w:rsidRDefault="00D94B8C">
      <w:pPr>
        <w:spacing w:line="360" w:lineRule="auto"/>
        <w:ind w:firstLineChars="200" w:firstLine="480"/>
        <w:rPr>
          <w:rFonts w:ascii="宋体" w:hAnsi="宋体"/>
          <w:sz w:val="24"/>
        </w:rPr>
      </w:pPr>
      <w:r>
        <w:rPr>
          <w:rFonts w:ascii="宋体" w:hAnsi="宋体" w:hint="eastAsia"/>
          <w:sz w:val="24"/>
        </w:rPr>
        <w:t>4、本项目不接受联合体投标。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、使用附件五、附件六进行报价。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w:t>
      </w:r>
      <w:r w:rsidRPr="00AA12DE">
        <w:rPr>
          <w:rFonts w:ascii="宋体" w:hAnsi="宋体" w:hint="eastAsia"/>
          <w:sz w:val="24"/>
        </w:rPr>
        <w:lastRenderedPageBreak/>
        <w:t>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C30C5A" w:rsidRDefault="00D94B8C">
      <w:pPr>
        <w:spacing w:line="360" w:lineRule="auto"/>
        <w:ind w:leftChars="202" w:left="424"/>
        <w:rPr>
          <w:rFonts w:ascii="宋体" w:hAnsi="宋体" w:cs="宋体"/>
          <w:b/>
          <w:bCs/>
          <w:sz w:val="24"/>
        </w:rPr>
      </w:pPr>
      <w:r>
        <w:rPr>
          <w:rFonts w:ascii="宋体" w:hAnsi="宋体" w:cs="宋体" w:hint="eastAsia"/>
          <w:b/>
          <w:bCs/>
          <w:sz w:val="24"/>
        </w:rPr>
        <w:t>十、评审方法</w:t>
      </w:r>
    </w:p>
    <w:p w:rsidR="00AA12DE" w:rsidRPr="00A32548" w:rsidRDefault="00AA12DE" w:rsidP="00AA12DE">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w:t>
      </w:r>
      <w:r w:rsidRPr="00A32548">
        <w:rPr>
          <w:rFonts w:ascii="宋体" w:hAnsi="宋体" w:cs="宋体" w:hint="eastAsia"/>
          <w:sz w:val="24"/>
        </w:rPr>
        <w:lastRenderedPageBreak/>
        <w:t>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C30C5A" w:rsidRPr="00AA12DE" w:rsidRDefault="00C30C5A">
      <w:pPr>
        <w:spacing w:line="360" w:lineRule="auto"/>
        <w:ind w:left="426" w:firstLineChars="177" w:firstLine="425"/>
        <w:rPr>
          <w:rFonts w:ascii="宋体" w:hAnsi="宋体" w:cs="宋体"/>
          <w:sz w:val="24"/>
        </w:rPr>
      </w:pPr>
    </w:p>
    <w:p w:rsidR="00C30C5A" w:rsidRPr="00AA12DE" w:rsidRDefault="00D94B8C">
      <w:pPr>
        <w:spacing w:line="360" w:lineRule="auto"/>
        <w:ind w:firstLineChars="200" w:firstLine="482"/>
        <w:rPr>
          <w:rFonts w:ascii="宋体" w:hAnsi="宋体" w:cs="宋体"/>
          <w:b/>
          <w:bCs/>
          <w:sz w:val="24"/>
        </w:rPr>
      </w:pPr>
      <w:r w:rsidRPr="00AA12DE">
        <w:rPr>
          <w:rFonts w:ascii="宋体" w:hAnsi="宋体" w:cs="宋体" w:hint="eastAsia"/>
          <w:b/>
          <w:bCs/>
          <w:sz w:val="24"/>
        </w:rPr>
        <w:t>十</w:t>
      </w:r>
      <w:r w:rsidR="00E30CCE">
        <w:rPr>
          <w:rFonts w:ascii="宋体" w:hAnsi="宋体" w:cs="宋体" w:hint="eastAsia"/>
          <w:b/>
          <w:bCs/>
          <w:sz w:val="24"/>
        </w:rPr>
        <w:t>一</w:t>
      </w:r>
      <w:r w:rsidRPr="00AA12DE">
        <w:rPr>
          <w:rFonts w:ascii="宋体" w:hAnsi="宋体" w:cs="宋体" w:hint="eastAsia"/>
          <w:b/>
          <w:bCs/>
          <w:sz w:val="24"/>
        </w:rPr>
        <w:t>、提交报价文件截止时间和地点</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sz w:val="24"/>
        </w:rPr>
        <w:t>1</w:t>
      </w:r>
      <w:r w:rsidRPr="00AA12DE">
        <w:rPr>
          <w:rFonts w:ascii="宋体" w:hAnsi="宋体" w:cs="宋体" w:hint="eastAsia"/>
          <w:sz w:val="24"/>
        </w:rPr>
        <w:t>、提交报价文件截止时间：2023年</w:t>
      </w:r>
      <w:r w:rsidR="00AA12DE" w:rsidRPr="00AA12DE">
        <w:rPr>
          <w:rFonts w:ascii="宋体" w:hAnsi="宋体" w:cs="宋体"/>
          <w:sz w:val="24"/>
        </w:rPr>
        <w:t>4</w:t>
      </w:r>
      <w:r w:rsidRPr="00AA12DE">
        <w:rPr>
          <w:rFonts w:ascii="宋体" w:hAnsi="宋体" w:cs="宋体" w:hint="eastAsia"/>
          <w:sz w:val="24"/>
        </w:rPr>
        <w:t>月</w:t>
      </w:r>
      <w:r w:rsidR="00AA12DE" w:rsidRPr="00AA12DE">
        <w:rPr>
          <w:rFonts w:ascii="宋体" w:hAnsi="宋体" w:cs="宋体"/>
          <w:sz w:val="24"/>
        </w:rPr>
        <w:t>18</w:t>
      </w:r>
      <w:r w:rsidRPr="00AA12DE">
        <w:rPr>
          <w:rFonts w:ascii="宋体" w:hAnsi="宋体" w:cs="宋体" w:hint="eastAsia"/>
          <w:sz w:val="24"/>
        </w:rPr>
        <w:t xml:space="preserve">日 </w:t>
      </w:r>
      <w:r w:rsidRPr="00AA12DE">
        <w:rPr>
          <w:rFonts w:ascii="宋体" w:hAnsi="宋体" w:cs="宋体"/>
          <w:sz w:val="24"/>
        </w:rPr>
        <w:t>16</w:t>
      </w:r>
      <w:r w:rsidRPr="00AA12DE">
        <w:rPr>
          <w:rFonts w:ascii="宋体" w:hAnsi="宋体" w:cs="宋体" w:hint="eastAsia"/>
          <w:sz w:val="24"/>
        </w:rPr>
        <w:t xml:space="preserve">:30（北京时间）  </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hint="eastAsia"/>
          <w:sz w:val="24"/>
        </w:rPr>
        <w:t>每日上午</w:t>
      </w:r>
      <w:r w:rsidRPr="00AA12DE">
        <w:rPr>
          <w:rFonts w:ascii="宋体" w:hAnsi="宋体" w:cs="宋体"/>
          <w:sz w:val="24"/>
        </w:rPr>
        <w:t>8</w:t>
      </w:r>
      <w:r w:rsidRPr="00AA12DE">
        <w:rPr>
          <w:rFonts w:ascii="宋体" w:hAnsi="宋体" w:cs="宋体" w:hint="eastAsia"/>
          <w:sz w:val="24"/>
        </w:rPr>
        <w:t>:</w:t>
      </w:r>
      <w:r w:rsidRPr="00AA12DE">
        <w:rPr>
          <w:rFonts w:ascii="宋体" w:hAnsi="宋体" w:cs="宋体"/>
          <w:sz w:val="24"/>
        </w:rPr>
        <w:t>3</w:t>
      </w:r>
      <w:r w:rsidRPr="00AA12DE">
        <w:rPr>
          <w:rFonts w:ascii="宋体" w:hAnsi="宋体" w:cs="宋体" w:hint="eastAsia"/>
          <w:sz w:val="24"/>
        </w:rPr>
        <w:t>0～11:30，下午13:30～16:30（北京时间）</w:t>
      </w:r>
    </w:p>
    <w:p w:rsidR="00C30C5A" w:rsidRDefault="00D94B8C">
      <w:pPr>
        <w:spacing w:line="360" w:lineRule="auto"/>
        <w:ind w:firstLineChars="177" w:firstLine="425"/>
        <w:rPr>
          <w:rFonts w:ascii="宋体" w:hAnsi="宋体" w:cs="宋体"/>
          <w:sz w:val="24"/>
        </w:rPr>
      </w:pPr>
      <w:r w:rsidRPr="00AA12DE">
        <w:rPr>
          <w:rFonts w:ascii="宋体" w:hAnsi="宋体" w:cs="宋体"/>
          <w:sz w:val="24"/>
        </w:rPr>
        <w:t>2</w:t>
      </w:r>
      <w:r w:rsidRPr="00AA12DE">
        <w:rPr>
          <w:rFonts w:ascii="宋体" w:hAnsi="宋体" w:cs="宋体" w:hint="eastAsia"/>
          <w:sz w:val="24"/>
        </w:rPr>
        <w:t>、报价文件递交地点：上海市杨浦区控江路1665号科教楼2</w:t>
      </w:r>
      <w:r>
        <w:rPr>
          <w:rFonts w:ascii="宋体" w:hAnsi="宋体" w:cs="宋体" w:hint="eastAsia"/>
          <w:sz w:val="24"/>
        </w:rPr>
        <w:t>01室</w:t>
      </w:r>
    </w:p>
    <w:p w:rsidR="00C30C5A" w:rsidRDefault="00C30C5A">
      <w:pPr>
        <w:spacing w:line="360" w:lineRule="auto"/>
        <w:ind w:firstLineChars="300" w:firstLine="720"/>
        <w:rPr>
          <w:rFonts w:ascii="宋体" w:hAnsi="宋体" w:cs="宋体"/>
          <w:sz w:val="24"/>
        </w:rPr>
      </w:pPr>
    </w:p>
    <w:p w:rsidR="00C30C5A" w:rsidRDefault="00D94B8C">
      <w:pPr>
        <w:spacing w:line="360" w:lineRule="auto"/>
        <w:ind w:firstLineChars="176" w:firstLine="424"/>
        <w:rPr>
          <w:rFonts w:ascii="宋体" w:hAnsi="宋体" w:cs="宋体"/>
          <w:b/>
          <w:sz w:val="24"/>
        </w:rPr>
      </w:pPr>
      <w:r>
        <w:rPr>
          <w:rFonts w:ascii="宋体" w:hAnsi="宋体" w:cs="宋体" w:hint="eastAsia"/>
          <w:b/>
          <w:sz w:val="24"/>
        </w:rPr>
        <w:t>十</w:t>
      </w:r>
      <w:r w:rsidR="00E30CCE">
        <w:rPr>
          <w:rFonts w:ascii="宋体" w:hAnsi="宋体" w:cs="宋体" w:hint="eastAsia"/>
          <w:b/>
          <w:sz w:val="24"/>
        </w:rPr>
        <w:t>二</w:t>
      </w:r>
      <w:r>
        <w:rPr>
          <w:rFonts w:ascii="宋体" w:hAnsi="宋体" w:cs="宋体" w:hint="eastAsia"/>
          <w:b/>
          <w:sz w:val="24"/>
        </w:rPr>
        <w:t>、其他</w:t>
      </w:r>
    </w:p>
    <w:p w:rsidR="00C30C5A" w:rsidRDefault="00D94B8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Pr>
          <w:rFonts w:hAnsi="宋体" w:hint="eastAsia"/>
          <w:sz w:val="24"/>
        </w:rPr>
        <w:t>供应商承担其编制与递交比价文件所涉及的一切费用，不论成交结果如何，供应商提交的比价资料均不予退回，采购人不对未成交供应商作任何解释。</w:t>
      </w:r>
    </w:p>
    <w:p w:rsidR="00C30C5A" w:rsidRDefault="00D94B8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30C5A" w:rsidRDefault="00C30C5A">
      <w:pPr>
        <w:tabs>
          <w:tab w:val="left" w:pos="900"/>
          <w:tab w:val="left" w:pos="8280"/>
        </w:tabs>
        <w:spacing w:line="360" w:lineRule="auto"/>
        <w:ind w:rightChars="12" w:right="25"/>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Pr>
          <w:rFonts w:ascii="宋体" w:hAnsi="宋体" w:hint="eastAsia"/>
          <w:sz w:val="24"/>
        </w:rPr>
        <w:t>4</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360" w:lineRule="auto"/>
        <w:rPr>
          <w:rFonts w:ascii="宋体" w:hAnsi="宋体"/>
          <w:b/>
          <w:sz w:val="24"/>
        </w:rPr>
      </w:pPr>
    </w:p>
    <w:p w:rsidR="00C30C5A" w:rsidRDefault="00C30C5A">
      <w:pPr>
        <w:spacing w:line="360" w:lineRule="auto"/>
        <w:outlineLvl w:val="0"/>
        <w:rPr>
          <w:rFonts w:ascii="宋体" w:hAnsi="宋体"/>
          <w:b/>
          <w:sz w:val="24"/>
        </w:rPr>
      </w:pPr>
    </w:p>
    <w:p w:rsidR="00C30C5A" w:rsidRDefault="00C30C5A">
      <w:pPr>
        <w:spacing w:line="360" w:lineRule="auto"/>
        <w:outlineLvl w:val="0"/>
        <w:rPr>
          <w:rFonts w:ascii="宋体" w:hAnsi="宋体" w:cs="宋体"/>
          <w:sz w:val="24"/>
        </w:rPr>
        <w:sectPr w:rsidR="00C30C5A">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hint="eastAsia"/>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25pt" o:ole="">
            <v:imagedata r:id="rId11" o:title=""/>
          </v:shape>
          <o:OLEObject Type="Embed" ProgID="AcroExch.Document.7" ShapeID="_x0000_i1025" DrawAspect="Icon" ObjectID="_1742986510"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31" w:rsidRDefault="00167431">
      <w:r>
        <w:separator/>
      </w:r>
    </w:p>
  </w:endnote>
  <w:endnote w:type="continuationSeparator" w:id="0">
    <w:p w:rsidR="00167431" w:rsidRDefault="0016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772743">
                            <w:rPr>
                              <w:noProof/>
                            </w:rPr>
                            <w:t>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772743">
                      <w:rPr>
                        <w:noProof/>
                      </w:rP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31" w:rsidRDefault="00167431">
      <w:r>
        <w:separator/>
      </w:r>
    </w:p>
  </w:footnote>
  <w:footnote w:type="continuationSeparator" w:id="0">
    <w:p w:rsidR="00167431" w:rsidRDefault="0016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979D6"/>
    <w:rsid w:val="000A6D8B"/>
    <w:rsid w:val="00167431"/>
    <w:rsid w:val="00340A9F"/>
    <w:rsid w:val="003E42B5"/>
    <w:rsid w:val="006276DE"/>
    <w:rsid w:val="00634AAF"/>
    <w:rsid w:val="00673252"/>
    <w:rsid w:val="006A7155"/>
    <w:rsid w:val="00716F1C"/>
    <w:rsid w:val="00772743"/>
    <w:rsid w:val="008F6EB2"/>
    <w:rsid w:val="00AA12DE"/>
    <w:rsid w:val="00AC3AE7"/>
    <w:rsid w:val="00BD2EF3"/>
    <w:rsid w:val="00C30C5A"/>
    <w:rsid w:val="00CA6D35"/>
    <w:rsid w:val="00D57A42"/>
    <w:rsid w:val="00D94B8C"/>
    <w:rsid w:val="00E30CCE"/>
    <w:rsid w:val="00F21948"/>
    <w:rsid w:val="00F669C8"/>
    <w:rsid w:val="00FB4CB8"/>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ADA5"/>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9</cp:revision>
  <dcterms:created xsi:type="dcterms:W3CDTF">2023-04-13T02:07:00Z</dcterms:created>
  <dcterms:modified xsi:type="dcterms:W3CDTF">2023-04-14T06:09:00Z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