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360" w:lineRule="auto"/>
        <w:rPr>
          <w:rFonts w:hint="eastAsia" w:ascii="宋体" w:hAnsi="宋体" w:cs="宋体"/>
          <w:kern w:val="0"/>
          <w:sz w:val="24"/>
        </w:rPr>
      </w:pPr>
      <w:r>
        <w:rPr>
          <w:rFonts w:hint="eastAsia" w:ascii="宋体" w:hAnsi="宋体" w:cs="宋体"/>
          <w:sz w:val="24"/>
        </w:rPr>
        <w:t>项目名称：</w:t>
      </w:r>
      <w:r>
        <w:rPr>
          <w:rFonts w:hint="eastAsia" w:ascii="宋体" w:hAnsi="宋体" w:cs="宋体"/>
          <w:kern w:val="0"/>
          <w:sz w:val="24"/>
        </w:rPr>
        <w:t>上海交通大学医学院附属新华医院</w:t>
      </w:r>
      <w:bookmarkStart w:id="3" w:name="_GoBack"/>
      <w:r>
        <w:rPr>
          <w:rFonts w:hint="eastAsia" w:ascii="宋体" w:hAnsi="宋体" w:cs="宋体"/>
          <w:kern w:val="0"/>
          <w:sz w:val="24"/>
        </w:rPr>
        <w:t>2024-2027成人医责险保险服务</w:t>
      </w:r>
      <w:bookmarkEnd w:id="3"/>
      <w:r>
        <w:rPr>
          <w:rFonts w:hint="eastAsia" w:ascii="宋体" w:hAnsi="宋体" w:cs="宋体"/>
          <w:kern w:val="0"/>
          <w:sz w:val="24"/>
        </w:rPr>
        <w:t>采购项目</w:t>
      </w:r>
    </w:p>
    <w:p>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二、</w:t>
      </w:r>
      <w:r>
        <w:rPr>
          <w:rFonts w:hint="eastAsia" w:ascii="宋体" w:hAnsi="宋体" w:cs="宋体"/>
          <w:sz w:val="24"/>
        </w:rPr>
        <w:t>服务地点：</w:t>
      </w:r>
      <w:r>
        <w:rPr>
          <w:rFonts w:hint="eastAsia" w:ascii="宋体" w:hAnsi="宋体" w:cs="宋体"/>
          <w:sz w:val="24"/>
          <w:lang w:val="en-US" w:eastAsia="zh-CN"/>
        </w:rPr>
        <w:t>采购人指定地点</w:t>
      </w:r>
    </w:p>
    <w:p>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三、投保范围：新华医院(成人科）医疗机构责任险保险</w:t>
      </w:r>
    </w:p>
    <w:p>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四、被保险人：上海交通大学医学院附属新华医院</w:t>
      </w:r>
    </w:p>
    <w:p>
      <w:pPr>
        <w:spacing w:line="360" w:lineRule="auto"/>
        <w:rPr>
          <w:rFonts w:hAnsi="宋体"/>
          <w:b/>
          <w:sz w:val="24"/>
          <w:szCs w:val="24"/>
          <w:u w:val="single"/>
        </w:rPr>
      </w:pPr>
      <w:r>
        <w:rPr>
          <w:rFonts w:hint="eastAsia" w:ascii="宋体" w:hAnsi="宋体" w:cs="宋体"/>
          <w:sz w:val="24"/>
          <w:lang w:val="en-US" w:eastAsia="zh-CN"/>
        </w:rPr>
        <w:t>五、</w:t>
      </w:r>
      <w:r>
        <w:rPr>
          <w:rFonts w:hint="eastAsia" w:hAnsi="宋体"/>
          <w:sz w:val="24"/>
          <w:szCs w:val="24"/>
        </w:rPr>
        <w:t>总预算：</w:t>
      </w:r>
      <w:r>
        <w:rPr>
          <w:rFonts w:hint="eastAsia" w:hAnsi="宋体"/>
          <w:b w:val="0"/>
          <w:bCs/>
          <w:color w:val="auto"/>
          <w:sz w:val="24"/>
          <w:szCs w:val="24"/>
          <w:u w:val="none"/>
        </w:rPr>
        <w:t>600万元人民币（三年）</w:t>
      </w:r>
    </w:p>
    <w:p>
      <w:pPr>
        <w:numPr>
          <w:ilvl w:val="0"/>
          <w:numId w:val="0"/>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当年预算金额及最高限价（投保金额限价）：人民币200.00万元</w:t>
      </w:r>
    </w:p>
    <w:p>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 xml:space="preserve">六、保险期限：1年，自2024年6月1日零时起至2025年5月31日二十四时止 </w:t>
      </w:r>
    </w:p>
    <w:p>
      <w:pPr>
        <w:numPr>
          <w:ilvl w:val="0"/>
          <w:numId w:val="0"/>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追溯期: 首年无追溯期，续签追溯期一年</w:t>
      </w:r>
    </w:p>
    <w:p>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七、</w:t>
      </w:r>
      <w:r>
        <w:rPr>
          <w:rFonts w:hint="eastAsia" w:ascii="宋体" w:hAnsi="宋体" w:cs="宋体"/>
          <w:sz w:val="24"/>
        </w:rPr>
        <w:t>服务内容及要求</w:t>
      </w:r>
    </w:p>
    <w:p>
      <w:pPr>
        <w:spacing w:before="120" w:line="360" w:lineRule="auto"/>
        <w:rPr>
          <w:rFonts w:ascii="宋体" w:hAnsi="宋体" w:eastAsia="宋体" w:cs="仿宋"/>
          <w:b w:val="0"/>
          <w:bCs w:val="0"/>
          <w:spacing w:val="32"/>
          <w:sz w:val="24"/>
          <w:szCs w:val="24"/>
        </w:rPr>
      </w:pPr>
      <w:r>
        <w:rPr>
          <w:rFonts w:hint="eastAsia" w:ascii="宋体" w:hAnsi="宋体" w:eastAsia="宋体" w:cs="仿宋"/>
          <w:b/>
          <w:bCs/>
          <w:spacing w:val="32"/>
          <w:sz w:val="24"/>
          <w:szCs w:val="24"/>
        </w:rPr>
        <w:t>（</w:t>
      </w:r>
      <w:r>
        <w:rPr>
          <w:rFonts w:hint="eastAsia" w:ascii="宋体" w:hAnsi="宋体" w:eastAsia="宋体" w:cs="仿宋"/>
          <w:b/>
          <w:bCs/>
          <w:spacing w:val="32"/>
          <w:sz w:val="24"/>
          <w:szCs w:val="24"/>
          <w:lang w:val="en-US" w:eastAsia="zh-CN"/>
        </w:rPr>
        <w:t>一</w:t>
      </w:r>
      <w:r>
        <w:rPr>
          <w:rFonts w:hint="eastAsia" w:ascii="宋体" w:hAnsi="宋体" w:eastAsia="宋体" w:cs="仿宋"/>
          <w:b/>
          <w:bCs/>
          <w:spacing w:val="32"/>
          <w:sz w:val="24"/>
          <w:szCs w:val="24"/>
        </w:rPr>
        <w:t>）项目需求</w:t>
      </w:r>
    </w:p>
    <w:p>
      <w:pPr>
        <w:autoSpaceDE w:val="0"/>
        <w:autoSpaceDN w:val="0"/>
        <w:spacing w:line="360" w:lineRule="auto"/>
        <w:ind w:firstLine="196" w:firstLineChars="82"/>
        <w:jc w:val="both"/>
        <w:rPr>
          <w:rFonts w:ascii="宋体" w:hAnsi="宋体" w:eastAsia="宋体" w:cs="黑体"/>
          <w:b w:val="0"/>
          <w:bCs w:val="0"/>
          <w:sz w:val="24"/>
          <w:szCs w:val="24"/>
          <w:lang w:val="en-US" w:eastAsia="zh-CN" w:bidi="ar-SA"/>
        </w:rPr>
      </w:pPr>
      <w:r>
        <w:rPr>
          <w:rFonts w:hint="eastAsia" w:ascii="宋体" w:hAnsi="宋体" w:eastAsia="宋体" w:cs="黑体"/>
          <w:b w:val="0"/>
          <w:bCs w:val="0"/>
          <w:sz w:val="24"/>
          <w:szCs w:val="24"/>
          <w:lang w:val="en-US" w:eastAsia="zh-CN" w:bidi="ar-SA"/>
        </w:rPr>
        <w:t>第一部分：保险方案限额及免赔额的要求</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1、适用条款：医疗机构责任保险条款</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2、保单累计责任限额:CNY 425万元，其中</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①医疗责任部分</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医疗损害责任限额:CNY 240万元</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每次事故责任限额:CNY 150万元；每次事故每位患者责任限额:CNY 80万元。</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②患者特别诊疗费用</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患者特别会诊费用责任限额:CNY 5万元，每次事故每位患者限额CNY 2000元</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(特别会诊费用在每次事故每位患者责任限额之外单独计算，但不超过保险单中列明的每次事故每位患者特别会诊费用责任限额。)</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(释义:特别会诊费用: 为超出被保险人医疗水平时，以被保险人的名义外请医务人员所支付的必要的、合理的会诊费用。)</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③患者精神损害抚慰金</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患者精神损害抚慰金责任限额:CNY 5万元，每次事故每位患者限额CNY 1000元</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(精神损害抚慰金在每次事故每位患者责任限额之外单独计算，但不超过保险单中列明的每次事故每位患者精神损害抚慰金责任限额。)</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④附加公平责任保险</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患者公平原则责任限额:CNY 5万元，每次事故每位患者限额CNY 1万元。</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(释义:公平责任：患者在被保险人从事与其资格相符的诊疗活动中受到人身伤害，且患者和被保险人对事故的发生都没有过错的。)</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⑤法律费用责任</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累计限额CNY 20万元；每次事故限额：CNY 2万元。</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⑥扩展医疗机构场所责任保险</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公众(场所)责任限额:CNY 100万元，每次事故赔偿限额5万元。</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免赔条件：每次事故财产损失CNY 200元，人伤无免赔</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⑦附加医务人员人身伤责任（累计责任限额CNY 50万元）</w:t>
      </w:r>
    </w:p>
    <w:p>
      <w:pPr>
        <w:spacing w:line="360" w:lineRule="auto"/>
        <w:ind w:right="343" w:firstLine="418" w:firstLineChars="176"/>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在保险单载明的保险期间内，新华医院的医务人员在从事与其执业资格相符的诊疗活动中，因医疗纠纷而遭受患方的故意伤害导致人身伤亡，依照中华人民共和国法律(不包括港、澳、台地区法律)应由新华医院承担经济赔偿责任的,保险人按照本附加险内容约定负责赔偿。</w:t>
      </w:r>
    </w:p>
    <w:tbl>
      <w:tblPr>
        <w:tblStyle w:val="7"/>
        <w:tblW w:w="82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1"/>
        <w:gridCol w:w="5532"/>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31" w:type="dxa"/>
            <w:shd w:val="clear" w:color="auto" w:fill="F2F2F2"/>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保障责任</w:t>
            </w:r>
          </w:p>
        </w:tc>
        <w:tc>
          <w:tcPr>
            <w:tcW w:w="5532" w:type="dxa"/>
            <w:shd w:val="clear" w:color="auto" w:fill="F2F2F2"/>
            <w:vAlign w:val="center"/>
          </w:tcPr>
          <w:p>
            <w:pPr>
              <w:tabs>
                <w:tab w:val="left" w:pos="0"/>
              </w:tabs>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保障内容</w:t>
            </w:r>
          </w:p>
        </w:tc>
        <w:tc>
          <w:tcPr>
            <w:tcW w:w="1601" w:type="dxa"/>
            <w:shd w:val="clear" w:color="auto" w:fill="F2F2F2"/>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每人责任限额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31" w:type="dxa"/>
            <w:vMerge w:val="restart"/>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意外伤害</w:t>
            </w:r>
          </w:p>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保障责任</w:t>
            </w:r>
          </w:p>
        </w:tc>
        <w:tc>
          <w:tcPr>
            <w:tcW w:w="5532" w:type="dxa"/>
            <w:vAlign w:val="center"/>
          </w:tcPr>
          <w:p>
            <w:pPr>
              <w:tabs>
                <w:tab w:val="left" w:pos="0"/>
              </w:tabs>
              <w:spacing w:line="360" w:lineRule="auto"/>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医患纠纷意外伤害导致死亡、残疾伤残</w:t>
            </w:r>
          </w:p>
        </w:tc>
        <w:tc>
          <w:tcPr>
            <w:tcW w:w="1601" w:type="dxa"/>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10万元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31" w:type="dxa"/>
            <w:vMerge w:val="continue"/>
            <w:vAlign w:val="center"/>
          </w:tcPr>
          <w:p>
            <w:pPr>
              <w:spacing w:line="360" w:lineRule="auto"/>
              <w:jc w:val="center"/>
              <w:rPr>
                <w:rFonts w:ascii="宋体" w:hAnsi="宋体" w:eastAsia="宋体" w:cs="仿宋"/>
                <w:b w:val="0"/>
                <w:bCs w:val="0"/>
                <w:spacing w:val="-2"/>
                <w:sz w:val="24"/>
                <w:szCs w:val="24"/>
              </w:rPr>
            </w:pPr>
          </w:p>
        </w:tc>
        <w:tc>
          <w:tcPr>
            <w:tcW w:w="5532" w:type="dxa"/>
            <w:vAlign w:val="center"/>
          </w:tcPr>
          <w:p>
            <w:pPr>
              <w:tabs>
                <w:tab w:val="left" w:pos="0"/>
              </w:tabs>
              <w:spacing w:line="360" w:lineRule="auto"/>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医患纠纷意外伤害导致轻微伤</w:t>
            </w:r>
          </w:p>
        </w:tc>
        <w:tc>
          <w:tcPr>
            <w:tcW w:w="1601" w:type="dxa"/>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1000元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31" w:type="dxa"/>
            <w:vMerge w:val="continue"/>
            <w:vAlign w:val="center"/>
          </w:tcPr>
          <w:p>
            <w:pPr>
              <w:spacing w:line="360" w:lineRule="auto"/>
              <w:jc w:val="center"/>
              <w:rPr>
                <w:rFonts w:ascii="宋体" w:hAnsi="宋体" w:eastAsia="宋体" w:cs="仿宋"/>
                <w:b w:val="0"/>
                <w:bCs w:val="0"/>
                <w:spacing w:val="-2"/>
                <w:sz w:val="24"/>
                <w:szCs w:val="24"/>
              </w:rPr>
            </w:pPr>
          </w:p>
        </w:tc>
        <w:tc>
          <w:tcPr>
            <w:tcW w:w="5532" w:type="dxa"/>
            <w:vAlign w:val="center"/>
          </w:tcPr>
          <w:p>
            <w:pPr>
              <w:spacing w:line="360" w:lineRule="auto"/>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医患纠纷意外伤害导致轻伤</w:t>
            </w:r>
          </w:p>
        </w:tc>
        <w:tc>
          <w:tcPr>
            <w:tcW w:w="1601" w:type="dxa"/>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5000元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31" w:type="dxa"/>
            <w:vMerge w:val="continue"/>
            <w:vAlign w:val="center"/>
          </w:tcPr>
          <w:p>
            <w:pPr>
              <w:tabs>
                <w:tab w:val="left" w:pos="0"/>
              </w:tabs>
              <w:spacing w:line="360" w:lineRule="auto"/>
              <w:jc w:val="center"/>
              <w:rPr>
                <w:rFonts w:ascii="宋体" w:hAnsi="宋体" w:eastAsia="宋体" w:cs="仿宋"/>
                <w:b w:val="0"/>
                <w:bCs w:val="0"/>
                <w:sz w:val="24"/>
                <w:szCs w:val="24"/>
              </w:rPr>
            </w:pPr>
          </w:p>
        </w:tc>
        <w:tc>
          <w:tcPr>
            <w:tcW w:w="5532" w:type="dxa"/>
            <w:vAlign w:val="center"/>
          </w:tcPr>
          <w:p>
            <w:pPr>
              <w:spacing w:line="360" w:lineRule="auto"/>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医患纠纷意外伤害导致重伤</w:t>
            </w:r>
          </w:p>
        </w:tc>
        <w:tc>
          <w:tcPr>
            <w:tcW w:w="1601" w:type="dxa"/>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10000元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31" w:type="dxa"/>
            <w:vMerge w:val="restart"/>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特定疾病</w:t>
            </w:r>
          </w:p>
          <w:p>
            <w:pPr>
              <w:spacing w:line="360" w:lineRule="auto"/>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保障责任</w:t>
            </w:r>
          </w:p>
        </w:tc>
        <w:tc>
          <w:tcPr>
            <w:tcW w:w="5532" w:type="dxa"/>
            <w:vAlign w:val="center"/>
          </w:tcPr>
          <w:p>
            <w:pPr>
              <w:spacing w:line="360" w:lineRule="auto"/>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因工作原因首次确诊罹患甲类、乙类法定传染病</w:t>
            </w:r>
          </w:p>
        </w:tc>
        <w:tc>
          <w:tcPr>
            <w:tcW w:w="1601" w:type="dxa"/>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10000元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31" w:type="dxa"/>
            <w:vMerge w:val="continue"/>
            <w:vAlign w:val="center"/>
          </w:tcPr>
          <w:p>
            <w:pPr>
              <w:spacing w:line="360" w:lineRule="auto"/>
              <w:rPr>
                <w:rFonts w:ascii="宋体" w:hAnsi="宋体" w:eastAsia="宋体" w:cs="仿宋"/>
                <w:b w:val="0"/>
                <w:bCs w:val="0"/>
                <w:sz w:val="24"/>
                <w:szCs w:val="24"/>
              </w:rPr>
            </w:pPr>
          </w:p>
        </w:tc>
        <w:tc>
          <w:tcPr>
            <w:tcW w:w="5532" w:type="dxa"/>
            <w:vAlign w:val="center"/>
          </w:tcPr>
          <w:p>
            <w:pPr>
              <w:spacing w:line="360" w:lineRule="auto"/>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因工作原因罹患甲、乙类法定传染病且在180天内导致死亡、伤残</w:t>
            </w:r>
          </w:p>
        </w:tc>
        <w:tc>
          <w:tcPr>
            <w:tcW w:w="1601" w:type="dxa"/>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10万元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31" w:type="dxa"/>
            <w:vMerge w:val="continue"/>
            <w:vAlign w:val="center"/>
          </w:tcPr>
          <w:p>
            <w:pPr>
              <w:spacing w:line="360" w:lineRule="auto"/>
              <w:rPr>
                <w:rFonts w:ascii="宋体" w:hAnsi="宋体" w:eastAsia="宋体" w:cs="仿宋"/>
                <w:b w:val="0"/>
                <w:bCs w:val="0"/>
                <w:spacing w:val="-2"/>
                <w:sz w:val="24"/>
                <w:szCs w:val="24"/>
              </w:rPr>
            </w:pPr>
          </w:p>
        </w:tc>
        <w:tc>
          <w:tcPr>
            <w:tcW w:w="5532" w:type="dxa"/>
            <w:vAlign w:val="center"/>
          </w:tcPr>
          <w:p>
            <w:pPr>
              <w:spacing w:line="360" w:lineRule="auto"/>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在工作时间和工作岗位，突发疾病死亡或者在48小时之内经抢救无效死亡</w:t>
            </w:r>
          </w:p>
        </w:tc>
        <w:tc>
          <w:tcPr>
            <w:tcW w:w="1601" w:type="dxa"/>
            <w:vAlign w:val="center"/>
          </w:tcPr>
          <w:p>
            <w:pPr>
              <w:spacing w:line="360" w:lineRule="auto"/>
              <w:jc w:val="center"/>
              <w:rPr>
                <w:rFonts w:ascii="宋体" w:hAnsi="宋体" w:eastAsia="宋体" w:cs="仿宋"/>
                <w:b w:val="0"/>
                <w:bCs w:val="0"/>
                <w:spacing w:val="-2"/>
                <w:sz w:val="24"/>
                <w:szCs w:val="24"/>
              </w:rPr>
            </w:pPr>
            <w:r>
              <w:rPr>
                <w:rFonts w:hint="eastAsia" w:ascii="宋体" w:hAnsi="宋体" w:eastAsia="宋体" w:cs="仿宋"/>
                <w:b w:val="0"/>
                <w:bCs w:val="0"/>
                <w:spacing w:val="-2"/>
                <w:sz w:val="24"/>
                <w:szCs w:val="24"/>
              </w:rPr>
              <w:t>10万元</w:t>
            </w:r>
          </w:p>
        </w:tc>
      </w:tr>
    </w:tbl>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3、保险经纪服务约定</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1、本次保险经纪公司：</w:t>
      </w:r>
      <w:r>
        <w:rPr>
          <w:rFonts w:hint="eastAsia" w:ascii="宋体" w:hAnsi="宋体" w:eastAsia="宋体" w:cs="Times New Roman"/>
          <w:b w:val="0"/>
          <w:bCs w:val="0"/>
          <w:sz w:val="24"/>
          <w:szCs w:val="20"/>
        </w:rPr>
        <w:t>江泰保险经纪股份有限公司华东分公司。由保险经纪公司提供的</w:t>
      </w:r>
      <w:r>
        <w:rPr>
          <w:rFonts w:hint="eastAsia" w:ascii="宋体" w:hAnsi="宋体" w:eastAsia="宋体" w:cs="仿宋"/>
          <w:b w:val="0"/>
          <w:bCs w:val="0"/>
          <w:sz w:val="24"/>
          <w:szCs w:val="24"/>
        </w:rPr>
        <w:t>保险服务中心通过医学法学损害评估、预防控制、应急处置、心理关怀、保险理赔处理等工作，落实本保险所涉纠纷处理、保险理赔等具体服务事项。</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2、招标方授权保险服务中心参与其涉及的人民调解及司法调解程序。</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3、发生保险事故后，对于事实清楚，法律责任明确，患者诉求在CNY</w:t>
      </w:r>
      <w:r>
        <w:rPr>
          <w:rFonts w:hint="eastAsia" w:ascii="宋体" w:hAnsi="宋体" w:eastAsia="宋体" w:cs="仿宋"/>
          <w:b w:val="0"/>
          <w:bCs w:val="0"/>
          <w:color w:val="FF0000"/>
          <w:sz w:val="24"/>
          <w:szCs w:val="24"/>
        </w:rPr>
        <w:t>5000</w:t>
      </w:r>
      <w:r>
        <w:rPr>
          <w:rFonts w:hint="eastAsia" w:ascii="宋体" w:hAnsi="宋体" w:eastAsia="宋体" w:cs="仿宋"/>
          <w:b w:val="0"/>
          <w:bCs w:val="0"/>
          <w:sz w:val="24"/>
          <w:szCs w:val="24"/>
        </w:rPr>
        <w:t>元（含）以下的医疗纠纷案件，可由医疗机构自行达成和解，服务中心根据所提供的单证，向医疗机构支付赔款，保险人的赔偿金额以投保人与患者达成的和解协议书为赔偿依据，每一保单年度，该项的赔偿金额不超过CNY 10万元。其中，被保险人从事与其资格相符的诊疗活动中存在过失行为但未造成患者人身伤害的，按上述小额案件简易程序处理，且每次事故赔偿限额CNY 1000元，累计事故限额不超过CNY 10万元。</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4、发生保险事故后，保险人的赔偿金额以按照下列方式之一确定的被保险人的经济赔偿责任为依据：</w:t>
      </w:r>
    </w:p>
    <w:p>
      <w:pPr>
        <w:widowControl/>
        <w:numPr>
          <w:ilvl w:val="0"/>
          <w:numId w:val="3"/>
        </w:numPr>
        <w:kinsoku w:val="0"/>
        <w:autoSpaceDE w:val="0"/>
        <w:autoSpaceDN w:val="0"/>
        <w:adjustRightInd w:val="0"/>
        <w:snapToGrid w:val="0"/>
        <w:spacing w:line="360" w:lineRule="auto"/>
        <w:ind w:left="0" w:firstLine="480" w:firstLineChars="200"/>
        <w:jc w:val="left"/>
        <w:textAlignment w:val="baseline"/>
        <w:rPr>
          <w:rFonts w:ascii="宋体" w:hAnsi="宋体" w:eastAsia="宋体" w:cs="仿宋"/>
          <w:b w:val="0"/>
          <w:bCs w:val="0"/>
          <w:sz w:val="24"/>
          <w:szCs w:val="24"/>
        </w:rPr>
      </w:pPr>
      <w:r>
        <w:rPr>
          <w:rFonts w:hint="eastAsia" w:ascii="宋体" w:hAnsi="宋体" w:eastAsia="宋体" w:cs="仿宋"/>
          <w:b w:val="0"/>
          <w:bCs w:val="0"/>
          <w:sz w:val="24"/>
          <w:szCs w:val="24"/>
        </w:rPr>
        <w:t>小额纠纷（CNY3万元以下）由服务中心协助医院进行院内自行调解达成的调解协议书；</w:t>
      </w:r>
    </w:p>
    <w:p>
      <w:pPr>
        <w:widowControl/>
        <w:numPr>
          <w:ilvl w:val="0"/>
          <w:numId w:val="3"/>
        </w:numPr>
        <w:kinsoku w:val="0"/>
        <w:autoSpaceDE w:val="0"/>
        <w:autoSpaceDN w:val="0"/>
        <w:adjustRightInd w:val="0"/>
        <w:snapToGrid w:val="0"/>
        <w:spacing w:line="360" w:lineRule="auto"/>
        <w:ind w:left="0" w:firstLine="480" w:firstLineChars="200"/>
        <w:jc w:val="left"/>
        <w:textAlignment w:val="baseline"/>
        <w:rPr>
          <w:rFonts w:ascii="宋体" w:hAnsi="宋体" w:eastAsia="宋体" w:cs="仿宋"/>
          <w:b w:val="0"/>
          <w:bCs w:val="0"/>
          <w:sz w:val="24"/>
          <w:szCs w:val="24"/>
        </w:rPr>
      </w:pPr>
      <w:r>
        <w:rPr>
          <w:rFonts w:hint="eastAsia" w:ascii="宋体" w:hAnsi="宋体" w:eastAsia="宋体" w:cs="仿宋"/>
          <w:b w:val="0"/>
          <w:bCs w:val="0"/>
          <w:sz w:val="24"/>
          <w:szCs w:val="24"/>
        </w:rPr>
        <w:t>在医疗纠纷人民调解委员会、保险服务中心主持下被保险人与患方达成的调解协议书；</w:t>
      </w:r>
    </w:p>
    <w:p>
      <w:pPr>
        <w:widowControl/>
        <w:numPr>
          <w:ilvl w:val="0"/>
          <w:numId w:val="3"/>
        </w:numPr>
        <w:kinsoku w:val="0"/>
        <w:autoSpaceDE w:val="0"/>
        <w:autoSpaceDN w:val="0"/>
        <w:adjustRightInd w:val="0"/>
        <w:snapToGrid w:val="0"/>
        <w:spacing w:line="360" w:lineRule="auto"/>
        <w:ind w:left="0" w:firstLine="480" w:firstLineChars="200"/>
        <w:jc w:val="left"/>
        <w:textAlignment w:val="baseline"/>
        <w:rPr>
          <w:rFonts w:ascii="宋体" w:hAnsi="宋体" w:eastAsia="宋体" w:cs="仿宋"/>
          <w:b w:val="0"/>
          <w:bCs w:val="0"/>
          <w:sz w:val="24"/>
          <w:szCs w:val="24"/>
        </w:rPr>
      </w:pPr>
      <w:r>
        <w:rPr>
          <w:rFonts w:hint="eastAsia" w:ascii="宋体" w:hAnsi="宋体" w:eastAsia="宋体" w:cs="仿宋"/>
          <w:b w:val="0"/>
          <w:bCs w:val="0"/>
          <w:sz w:val="24"/>
          <w:szCs w:val="24"/>
        </w:rPr>
        <w:t>人民法院判决、调解或仲裁机构裁决、调解；</w:t>
      </w:r>
    </w:p>
    <w:p>
      <w:pPr>
        <w:widowControl/>
        <w:numPr>
          <w:ilvl w:val="0"/>
          <w:numId w:val="3"/>
        </w:numPr>
        <w:kinsoku w:val="0"/>
        <w:autoSpaceDE w:val="0"/>
        <w:autoSpaceDN w:val="0"/>
        <w:adjustRightInd w:val="0"/>
        <w:snapToGrid w:val="0"/>
        <w:spacing w:line="360" w:lineRule="auto"/>
        <w:ind w:left="0" w:firstLine="480" w:firstLineChars="200"/>
        <w:jc w:val="left"/>
        <w:textAlignment w:val="baseline"/>
        <w:rPr>
          <w:rFonts w:ascii="宋体" w:hAnsi="宋体" w:eastAsia="宋体" w:cs="仿宋"/>
          <w:b w:val="0"/>
          <w:bCs w:val="0"/>
          <w:sz w:val="24"/>
          <w:szCs w:val="24"/>
        </w:rPr>
      </w:pPr>
      <w:r>
        <w:rPr>
          <w:rFonts w:hint="eastAsia" w:ascii="宋体" w:hAnsi="宋体" w:eastAsia="宋体" w:cs="仿宋"/>
          <w:b w:val="0"/>
          <w:bCs w:val="0"/>
          <w:sz w:val="24"/>
          <w:szCs w:val="24"/>
        </w:rPr>
        <w:t>行政部门的调解；</w:t>
      </w:r>
    </w:p>
    <w:p>
      <w:pPr>
        <w:widowControl/>
        <w:numPr>
          <w:ilvl w:val="0"/>
          <w:numId w:val="3"/>
        </w:numPr>
        <w:kinsoku w:val="0"/>
        <w:autoSpaceDE w:val="0"/>
        <w:autoSpaceDN w:val="0"/>
        <w:adjustRightInd w:val="0"/>
        <w:snapToGrid w:val="0"/>
        <w:spacing w:line="360" w:lineRule="auto"/>
        <w:ind w:left="0" w:firstLine="480" w:firstLineChars="200"/>
        <w:jc w:val="left"/>
        <w:textAlignment w:val="baseline"/>
        <w:rPr>
          <w:rFonts w:ascii="宋体" w:hAnsi="宋体" w:eastAsia="宋体" w:cs="仿宋"/>
          <w:b w:val="0"/>
          <w:bCs w:val="0"/>
          <w:sz w:val="24"/>
          <w:szCs w:val="24"/>
        </w:rPr>
      </w:pPr>
      <w:r>
        <w:rPr>
          <w:rFonts w:hint="eastAsia" w:ascii="宋体" w:hAnsi="宋体" w:eastAsia="宋体" w:cs="仿宋"/>
          <w:b w:val="0"/>
          <w:bCs w:val="0"/>
          <w:sz w:val="24"/>
          <w:szCs w:val="24"/>
        </w:rPr>
        <w:t>保险人认可的其它方式。</w:t>
      </w:r>
    </w:p>
    <w:p>
      <w:pPr>
        <w:spacing w:line="360" w:lineRule="auto"/>
        <w:ind w:right="343"/>
        <w:rPr>
          <w:rFonts w:ascii="宋体" w:hAnsi="宋体" w:eastAsia="宋体" w:cs="仿宋"/>
          <w:b w:val="0"/>
          <w:bCs w:val="0"/>
          <w:spacing w:val="-1"/>
          <w:sz w:val="24"/>
          <w:szCs w:val="24"/>
        </w:rPr>
      </w:pPr>
      <w:r>
        <w:rPr>
          <w:rFonts w:hint="eastAsia" w:ascii="宋体" w:hAnsi="宋体" w:eastAsia="宋体" w:cs="仿宋"/>
          <w:b w:val="0"/>
          <w:bCs w:val="0"/>
          <w:spacing w:val="-1"/>
          <w:sz w:val="24"/>
          <w:szCs w:val="24"/>
        </w:rPr>
        <w:t>4、赔偿处理约定</w:t>
      </w:r>
    </w:p>
    <w:p>
      <w:pPr>
        <w:spacing w:line="360" w:lineRule="auto"/>
        <w:ind w:firstLine="480" w:firstLineChars="200"/>
        <w:rPr>
          <w:rFonts w:ascii="宋体" w:hAnsi="宋体" w:eastAsia="宋体" w:cs="仿宋"/>
          <w:b w:val="0"/>
          <w:bCs w:val="0"/>
          <w:sz w:val="24"/>
          <w:szCs w:val="24"/>
        </w:rPr>
      </w:pPr>
      <w:bookmarkStart w:id="0" w:name="_Toc523593051"/>
      <w:bookmarkStart w:id="1" w:name="_Toc522649408"/>
      <w:r>
        <w:rPr>
          <w:rFonts w:hint="eastAsia" w:ascii="宋体" w:hAnsi="宋体" w:eastAsia="宋体" w:cs="仿宋"/>
          <w:b w:val="0"/>
          <w:bCs w:val="0"/>
          <w:sz w:val="24"/>
          <w:szCs w:val="24"/>
        </w:rPr>
        <w:t>1、发生保险事故后，保险人的赔偿金额以按照下列方式之一确定的被保险人的经济赔偿责任为依据：①在医疗纠纷人民调解委员会、医安保保险服务中心主持下被保险人与患方达成的调解协议书；②人民法院判决、调解或仲裁机构裁决、调解；③行政部门的调解；保险人认可的其它方式。</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2、保险人根据《最高人民法院关于审理人身损害赔偿案件适用法律若干问题的解释》（以下简称司法解释）计算的赔偿金额乘以被保险人在事故中承担的责任比例在本保险合同列明的责任限额内进行赔偿：</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①造成患者人身损害的，患者进行治疗所发生的各项费用以及因误工减少的收入，包括医疗费（含因抢救产生的医疗费）、误工费、护理费、交通费、住宿费、住院伙食补助费、必要的营养费；</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②造成患者残疾的，除应赔偿本条①中规定的相关费用外，还应赔偿其因增加生活上需要所支出的必要费用以及因丧失劳动能力导致的收入损失，包括残疾赔偿金、残疾辅助器具费、被扶养人生活费，以及因康复护理、继续治疗实际发生的必要的康复费、护理费、后续治疗费；</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③造成患者死亡的，除应当根据抢救治疗情况赔偿本条①中规定的相关费用外，还应当赔偿丧葬费、被扶养人生活费、死亡赔偿金以及患者亲属办理丧葬事宜支出的合理的交通费、住宿费和误工损失；</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④造成患者人身损害，经法院判决、调解或医安保保险服务中心调解所需支付的精神损害抚慰金；</w:t>
      </w:r>
    </w:p>
    <w:p>
      <w:pPr>
        <w:spacing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对患者因保险事故残疾的，伤残级别依照《人体损伤致残程度分级》（2017年1月1日起施行）确定；对残疾赔偿金按照下表，即伤残赔偿比例表，规定的伤残赔偿比例乘以《司法解释》规定的对受害人的死亡赔偿金计算。</w:t>
      </w:r>
    </w:p>
    <w:tbl>
      <w:tblPr>
        <w:tblStyle w:val="7"/>
        <w:tblW w:w="7311" w:type="dxa"/>
        <w:tblInd w:w="9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6"/>
        <w:gridCol w:w="2018"/>
        <w:gridCol w:w="3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tcPr>
          <w:p>
            <w:pPr>
              <w:snapToGrid w:val="0"/>
              <w:spacing w:before="0" w:after="0" w:line="360" w:lineRule="auto"/>
              <w:ind w:left="724"/>
              <w:rPr>
                <w:rFonts w:ascii="宋体" w:hAnsi="宋体" w:eastAsia="宋体" w:cs="仿宋"/>
                <w:b w:val="0"/>
                <w:bCs w:val="0"/>
                <w:sz w:val="24"/>
                <w:szCs w:val="24"/>
                <w:lang w:val="en-US" w:eastAsia="zh-CN" w:bidi="ar-SA"/>
              </w:rPr>
            </w:pPr>
            <w:r>
              <w:rPr>
                <w:rFonts w:hint="eastAsia" w:ascii="宋体" w:hAnsi="宋体" w:eastAsia="宋体" w:cs="仿宋"/>
                <w:b w:val="0"/>
                <w:bCs w:val="0"/>
                <w:spacing w:val="-5"/>
                <w:sz w:val="24"/>
                <w:szCs w:val="24"/>
                <w:lang w:val="en-US" w:eastAsia="zh-CN" w:bidi="ar-SA"/>
              </w:rPr>
              <w:t>项目</w:t>
            </w:r>
          </w:p>
        </w:tc>
        <w:tc>
          <w:tcPr>
            <w:tcW w:w="2018" w:type="dxa"/>
          </w:tcPr>
          <w:p>
            <w:pPr>
              <w:snapToGrid w:val="0"/>
              <w:spacing w:before="0" w:after="0" w:line="360" w:lineRule="auto"/>
              <w:ind w:left="576"/>
              <w:rPr>
                <w:rFonts w:ascii="宋体" w:hAnsi="宋体" w:eastAsia="宋体" w:cs="仿宋"/>
                <w:b w:val="0"/>
                <w:bCs w:val="0"/>
                <w:sz w:val="24"/>
                <w:szCs w:val="24"/>
                <w:lang w:val="en-US" w:eastAsia="zh-CN" w:bidi="ar-SA"/>
              </w:rPr>
            </w:pPr>
            <w:r>
              <w:rPr>
                <w:rFonts w:hint="eastAsia" w:ascii="宋体" w:hAnsi="宋体" w:eastAsia="宋体" w:cs="仿宋"/>
                <w:b w:val="0"/>
                <w:bCs w:val="0"/>
                <w:spacing w:val="-3"/>
                <w:sz w:val="24"/>
                <w:szCs w:val="24"/>
                <w:lang w:val="en-US" w:eastAsia="zh-CN" w:bidi="ar-SA"/>
              </w:rPr>
              <w:t>伤残级别</w:t>
            </w:r>
          </w:p>
        </w:tc>
        <w:tc>
          <w:tcPr>
            <w:tcW w:w="3537" w:type="dxa"/>
          </w:tcPr>
          <w:p>
            <w:pPr>
              <w:snapToGrid w:val="0"/>
              <w:spacing w:before="0" w:after="0" w:line="360" w:lineRule="auto"/>
              <w:jc w:val="center"/>
              <w:rPr>
                <w:rFonts w:ascii="宋体" w:hAnsi="宋体" w:eastAsia="宋体" w:cs="仿宋"/>
                <w:b w:val="0"/>
                <w:bCs w:val="0"/>
                <w:sz w:val="24"/>
                <w:szCs w:val="24"/>
                <w:lang w:val="en-US" w:eastAsia="zh-CN" w:bidi="ar-SA"/>
              </w:rPr>
            </w:pPr>
            <w:r>
              <w:rPr>
                <w:rFonts w:hint="eastAsia" w:ascii="宋体" w:hAnsi="宋体" w:eastAsia="宋体" w:cs="仿宋"/>
                <w:b w:val="0"/>
                <w:bCs w:val="0"/>
                <w:spacing w:val="-3"/>
                <w:sz w:val="24"/>
                <w:szCs w:val="24"/>
                <w:lang w:val="en-US" w:eastAsia="zh-CN" w:bidi="ar-SA"/>
              </w:rPr>
              <w:t>伤残赔偿比例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（一）</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一级伤残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（二）</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二级伤残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（三）</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三级伤残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（四）</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四级伤残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（五）</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五级伤残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（六）</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六级伤残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（七）</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七级伤残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（八）</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八级伤残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（九）</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九级伤残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756" w:type="dxa"/>
            <w:vAlign w:val="center"/>
          </w:tcPr>
          <w:p>
            <w:pPr>
              <w:spacing w:line="360" w:lineRule="auto"/>
              <w:ind w:right="22"/>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（十）</w:t>
            </w:r>
          </w:p>
        </w:tc>
        <w:tc>
          <w:tcPr>
            <w:tcW w:w="2018" w:type="dxa"/>
            <w:vAlign w:val="center"/>
          </w:tcPr>
          <w:p>
            <w:pPr>
              <w:spacing w:line="360" w:lineRule="auto"/>
              <w:ind w:right="-48"/>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十级伤残</w:t>
            </w:r>
          </w:p>
        </w:tc>
        <w:tc>
          <w:tcPr>
            <w:tcW w:w="3537" w:type="dxa"/>
            <w:vAlign w:val="center"/>
          </w:tcPr>
          <w:p>
            <w:pPr>
              <w:spacing w:line="360" w:lineRule="auto"/>
              <w:ind w:left="11" w:right="-79" w:hanging="11"/>
              <w:jc w:val="center"/>
              <w:rPr>
                <w:rFonts w:ascii="宋体" w:hAnsi="宋体" w:eastAsia="宋体" w:cs="仿宋"/>
                <w:b w:val="0"/>
                <w:bCs w:val="0"/>
                <w:sz w:val="24"/>
                <w:szCs w:val="24"/>
              </w:rPr>
            </w:pPr>
            <w:r>
              <w:rPr>
                <w:rFonts w:hint="eastAsia" w:ascii="宋体" w:hAnsi="宋体" w:eastAsia="宋体" w:cs="仿宋"/>
                <w:b w:val="0"/>
                <w:bCs w:val="0"/>
                <w:spacing w:val="-2"/>
                <w:sz w:val="24"/>
                <w:szCs w:val="24"/>
              </w:rPr>
              <w:t>10%</w:t>
            </w:r>
          </w:p>
        </w:tc>
      </w:tr>
      <w:bookmarkEnd w:id="0"/>
      <w:bookmarkEnd w:id="1"/>
    </w:tbl>
    <w:p>
      <w:pPr>
        <w:autoSpaceDE w:val="0"/>
        <w:autoSpaceDN w:val="0"/>
        <w:spacing w:line="360" w:lineRule="auto"/>
        <w:ind w:firstLine="480" w:firstLineChars="200"/>
        <w:jc w:val="both"/>
        <w:rPr>
          <w:rFonts w:ascii="宋体" w:hAnsi="宋体" w:eastAsia="宋体" w:cs="黑体"/>
          <w:b w:val="0"/>
          <w:bCs w:val="0"/>
          <w:sz w:val="24"/>
          <w:szCs w:val="24"/>
          <w:lang w:val="en-US" w:eastAsia="zh-CN" w:bidi="ar-SA"/>
        </w:rPr>
      </w:pPr>
      <w:r>
        <w:rPr>
          <w:rFonts w:hint="eastAsia" w:ascii="宋体" w:hAnsi="宋体" w:eastAsia="宋体" w:cs="黑体"/>
          <w:b w:val="0"/>
          <w:bCs w:val="0"/>
          <w:sz w:val="24"/>
          <w:szCs w:val="24"/>
          <w:lang w:val="en-US" w:eastAsia="zh-CN" w:bidi="ar-SA"/>
        </w:rPr>
        <w:t>第二部分：保险理赔服务内容</w:t>
      </w:r>
    </w:p>
    <w:p>
      <w:pPr>
        <w:widowControl w:val="0"/>
        <w:numPr>
          <w:ilvl w:val="0"/>
          <w:numId w:val="4"/>
        </w:numPr>
        <w:spacing w:line="360" w:lineRule="auto"/>
        <w:ind w:left="0" w:firstLine="480" w:firstLineChars="200"/>
        <w:contextualSpacing/>
        <w:jc w:val="both"/>
        <w:rPr>
          <w:rFonts w:ascii="宋体" w:hAnsi="宋体" w:eastAsia="宋体" w:cs="Times New Roman"/>
          <w:b w:val="0"/>
          <w:bCs w:val="0"/>
          <w:kern w:val="2"/>
          <w:sz w:val="24"/>
          <w:szCs w:val="24"/>
          <w:lang w:val="en-US" w:eastAsia="zh-CN" w:bidi="ar-SA"/>
        </w:rPr>
      </w:pPr>
      <w:r>
        <w:rPr>
          <w:rFonts w:ascii="宋体" w:hAnsi="宋体" w:eastAsia="宋体" w:cs="Times New Roman"/>
          <w:b w:val="0"/>
          <w:bCs w:val="0"/>
          <w:kern w:val="2"/>
          <w:sz w:val="24"/>
          <w:szCs w:val="24"/>
          <w:lang w:val="en-US" w:eastAsia="zh-CN" w:bidi="ar-SA"/>
        </w:rPr>
        <w:t>医疗责任纠纷报备</w:t>
      </w:r>
    </w:p>
    <w:p>
      <w:pPr>
        <w:spacing w:line="360" w:lineRule="auto"/>
        <w:ind w:left="425" w:firstLine="480" w:firstLineChars="200"/>
        <w:rPr>
          <w:rFonts w:ascii="宋体" w:hAnsi="宋体" w:eastAsia="宋体" w:cs="Times New Roman"/>
          <w:b w:val="0"/>
          <w:bCs w:val="0"/>
          <w:sz w:val="24"/>
          <w:szCs w:val="24"/>
        </w:rPr>
      </w:pPr>
      <w:r>
        <w:rPr>
          <w:rFonts w:hint="eastAsia" w:ascii="宋体" w:hAnsi="宋体" w:eastAsia="宋体" w:cs="Times New Roman"/>
          <w:b w:val="0"/>
          <w:bCs w:val="0"/>
          <w:sz w:val="24"/>
          <w:szCs w:val="24"/>
        </w:rPr>
        <w:t>患者</w:t>
      </w:r>
      <w:r>
        <w:rPr>
          <w:rFonts w:ascii="宋体" w:hAnsi="宋体" w:eastAsia="宋体" w:cs="Times New Roman"/>
          <w:b w:val="0"/>
          <w:bCs w:val="0"/>
          <w:sz w:val="24"/>
          <w:szCs w:val="24"/>
        </w:rPr>
        <w:t>或其家属对</w:t>
      </w:r>
      <w:r>
        <w:rPr>
          <w:rFonts w:hint="eastAsia" w:ascii="宋体" w:hAnsi="宋体" w:eastAsia="宋体" w:cs="Times New Roman"/>
          <w:b w:val="0"/>
          <w:bCs w:val="0"/>
          <w:sz w:val="24"/>
          <w:szCs w:val="24"/>
        </w:rPr>
        <w:t>医疗过程</w:t>
      </w:r>
      <w:r>
        <w:rPr>
          <w:rFonts w:ascii="宋体" w:hAnsi="宋体" w:eastAsia="宋体" w:cs="Times New Roman"/>
          <w:b w:val="0"/>
          <w:bCs w:val="0"/>
          <w:sz w:val="24"/>
          <w:szCs w:val="24"/>
        </w:rPr>
        <w:t>、结果产生异议</w:t>
      </w:r>
      <w:r>
        <w:rPr>
          <w:rFonts w:hint="eastAsia" w:ascii="宋体" w:hAnsi="宋体" w:eastAsia="宋体" w:cs="Times New Roman"/>
          <w:b w:val="0"/>
          <w:bCs w:val="0"/>
          <w:sz w:val="24"/>
          <w:szCs w:val="24"/>
        </w:rPr>
        <w:t>或</w:t>
      </w:r>
      <w:r>
        <w:rPr>
          <w:rFonts w:ascii="宋体" w:hAnsi="宋体" w:eastAsia="宋体" w:cs="Times New Roman"/>
          <w:b w:val="0"/>
          <w:bCs w:val="0"/>
          <w:sz w:val="24"/>
          <w:szCs w:val="24"/>
        </w:rPr>
        <w:t>对医院进行投诉时</w:t>
      </w:r>
      <w:r>
        <w:rPr>
          <w:rFonts w:hint="eastAsia" w:ascii="宋体" w:hAnsi="宋体" w:eastAsia="宋体" w:cs="Times New Roman"/>
          <w:b w:val="0"/>
          <w:bCs w:val="0"/>
          <w:sz w:val="24"/>
          <w:szCs w:val="24"/>
        </w:rPr>
        <w:t>，当事</w:t>
      </w:r>
      <w:r>
        <w:rPr>
          <w:rFonts w:ascii="宋体" w:hAnsi="宋体" w:eastAsia="宋体" w:cs="Times New Roman"/>
          <w:b w:val="0"/>
          <w:bCs w:val="0"/>
          <w:sz w:val="24"/>
          <w:szCs w:val="24"/>
        </w:rPr>
        <w:t>科室</w:t>
      </w:r>
      <w:r>
        <w:rPr>
          <w:rFonts w:hint="eastAsia" w:ascii="宋体" w:hAnsi="宋体" w:eastAsia="宋体" w:cs="Times New Roman"/>
          <w:b w:val="0"/>
          <w:bCs w:val="0"/>
          <w:sz w:val="24"/>
          <w:szCs w:val="24"/>
        </w:rPr>
        <w:t>应</w:t>
      </w:r>
      <w:r>
        <w:rPr>
          <w:rFonts w:ascii="宋体" w:hAnsi="宋体" w:eastAsia="宋体" w:cs="Times New Roman"/>
          <w:b w:val="0"/>
          <w:bCs w:val="0"/>
          <w:sz w:val="24"/>
          <w:szCs w:val="24"/>
        </w:rPr>
        <w:t>做好记录，并在1</w:t>
      </w:r>
      <w:r>
        <w:rPr>
          <w:rFonts w:hint="eastAsia" w:ascii="宋体" w:hAnsi="宋体" w:eastAsia="宋体" w:cs="Times New Roman"/>
          <w:b w:val="0"/>
          <w:bCs w:val="0"/>
          <w:sz w:val="24"/>
          <w:szCs w:val="24"/>
        </w:rPr>
        <w:t>个</w:t>
      </w:r>
      <w:r>
        <w:rPr>
          <w:rFonts w:ascii="宋体" w:hAnsi="宋体" w:eastAsia="宋体" w:cs="Times New Roman"/>
          <w:b w:val="0"/>
          <w:bCs w:val="0"/>
          <w:sz w:val="24"/>
          <w:szCs w:val="24"/>
        </w:rPr>
        <w:t>工作日内通知医患办公</w:t>
      </w:r>
      <w:r>
        <w:rPr>
          <w:rFonts w:hint="eastAsia" w:ascii="宋体" w:hAnsi="宋体" w:eastAsia="宋体" w:cs="Times New Roman"/>
          <w:b w:val="0"/>
          <w:bCs w:val="0"/>
          <w:sz w:val="24"/>
          <w:szCs w:val="24"/>
        </w:rPr>
        <w:t>室</w:t>
      </w:r>
      <w:r>
        <w:rPr>
          <w:rFonts w:ascii="宋体" w:hAnsi="宋体" w:eastAsia="宋体" w:cs="Times New Roman"/>
          <w:b w:val="0"/>
          <w:bCs w:val="0"/>
          <w:sz w:val="24"/>
          <w:szCs w:val="24"/>
        </w:rPr>
        <w:t>，</w:t>
      </w:r>
      <w:r>
        <w:rPr>
          <w:rFonts w:hint="eastAsia" w:ascii="宋体" w:hAnsi="宋体" w:eastAsia="宋体" w:cs="Times New Roman"/>
          <w:b w:val="0"/>
          <w:bCs w:val="0"/>
          <w:sz w:val="24"/>
          <w:szCs w:val="24"/>
        </w:rPr>
        <w:t>医患</w:t>
      </w:r>
      <w:r>
        <w:rPr>
          <w:rFonts w:ascii="宋体" w:hAnsi="宋体" w:eastAsia="宋体" w:cs="Times New Roman"/>
          <w:b w:val="0"/>
          <w:bCs w:val="0"/>
          <w:sz w:val="24"/>
          <w:szCs w:val="24"/>
        </w:rPr>
        <w:t>办公室收到通知后的2</w:t>
      </w:r>
      <w:r>
        <w:rPr>
          <w:rFonts w:hint="eastAsia" w:ascii="宋体" w:hAnsi="宋体" w:eastAsia="宋体" w:cs="Times New Roman"/>
          <w:b w:val="0"/>
          <w:bCs w:val="0"/>
          <w:sz w:val="24"/>
          <w:szCs w:val="24"/>
        </w:rPr>
        <w:t>个工作</w:t>
      </w:r>
      <w:r>
        <w:rPr>
          <w:rFonts w:ascii="宋体" w:hAnsi="宋体" w:eastAsia="宋体" w:cs="Times New Roman"/>
          <w:b w:val="0"/>
          <w:bCs w:val="0"/>
          <w:sz w:val="24"/>
          <w:szCs w:val="24"/>
        </w:rPr>
        <w:t>日内</w:t>
      </w:r>
      <w:r>
        <w:rPr>
          <w:rFonts w:hint="eastAsia" w:ascii="宋体" w:hAnsi="宋体" w:eastAsia="宋体" w:cs="Times New Roman"/>
          <w:b w:val="0"/>
          <w:bCs w:val="0"/>
          <w:sz w:val="24"/>
          <w:szCs w:val="24"/>
        </w:rPr>
        <w:t>通过</w:t>
      </w:r>
      <w:r>
        <w:rPr>
          <w:rFonts w:ascii="宋体" w:hAnsi="宋体" w:eastAsia="宋体" w:cs="Times New Roman"/>
          <w:b w:val="0"/>
          <w:bCs w:val="0"/>
          <w:sz w:val="24"/>
          <w:szCs w:val="24"/>
        </w:rPr>
        <w:t>邮件向</w:t>
      </w:r>
      <w:r>
        <w:rPr>
          <w:rFonts w:hint="eastAsia" w:ascii="宋体" w:hAnsi="宋体" w:eastAsia="宋体" w:cs="Times New Roman"/>
          <w:b w:val="0"/>
          <w:bCs w:val="0"/>
          <w:sz w:val="24"/>
          <w:szCs w:val="24"/>
        </w:rPr>
        <w:t>经纪</w:t>
      </w:r>
      <w:r>
        <w:rPr>
          <w:rFonts w:ascii="宋体" w:hAnsi="宋体" w:eastAsia="宋体" w:cs="Times New Roman"/>
          <w:b w:val="0"/>
          <w:bCs w:val="0"/>
          <w:sz w:val="24"/>
          <w:szCs w:val="24"/>
        </w:rPr>
        <w:t>公司</w:t>
      </w:r>
      <w:r>
        <w:rPr>
          <w:rFonts w:hint="eastAsia" w:ascii="宋体" w:hAnsi="宋体" w:eastAsia="宋体" w:cs="Times New Roman"/>
          <w:b w:val="0"/>
          <w:bCs w:val="0"/>
          <w:sz w:val="24"/>
          <w:szCs w:val="24"/>
        </w:rPr>
        <w:t>和</w:t>
      </w:r>
      <w:r>
        <w:rPr>
          <w:rFonts w:ascii="宋体" w:hAnsi="宋体" w:eastAsia="宋体" w:cs="Times New Roman"/>
          <w:b w:val="0"/>
          <w:bCs w:val="0"/>
          <w:sz w:val="24"/>
          <w:szCs w:val="24"/>
        </w:rPr>
        <w:t>保险公司</w:t>
      </w:r>
      <w:r>
        <w:rPr>
          <w:rFonts w:hint="eastAsia" w:ascii="宋体" w:hAnsi="宋体" w:eastAsia="宋体" w:cs="Times New Roman"/>
          <w:b w:val="0"/>
          <w:bCs w:val="0"/>
          <w:sz w:val="24"/>
          <w:szCs w:val="24"/>
        </w:rPr>
        <w:t>进行</w:t>
      </w:r>
      <w:r>
        <w:rPr>
          <w:rFonts w:ascii="宋体" w:hAnsi="宋体" w:eastAsia="宋体" w:cs="Times New Roman"/>
          <w:b w:val="0"/>
          <w:bCs w:val="0"/>
          <w:sz w:val="24"/>
          <w:szCs w:val="24"/>
        </w:rPr>
        <w:t>报备</w:t>
      </w:r>
      <w:r>
        <w:rPr>
          <w:rFonts w:hint="eastAsia" w:ascii="宋体" w:hAnsi="宋体" w:eastAsia="宋体" w:cs="Times New Roman"/>
          <w:b w:val="0"/>
          <w:bCs w:val="0"/>
          <w:sz w:val="24"/>
          <w:szCs w:val="24"/>
        </w:rPr>
        <w:t>。纠纷</w:t>
      </w:r>
      <w:r>
        <w:rPr>
          <w:rFonts w:ascii="宋体" w:hAnsi="宋体" w:eastAsia="宋体" w:cs="Times New Roman"/>
          <w:b w:val="0"/>
          <w:bCs w:val="0"/>
          <w:sz w:val="24"/>
          <w:szCs w:val="24"/>
        </w:rPr>
        <w:t>报备记录将作为医疗事件正式进入立案索赔的</w:t>
      </w:r>
      <w:r>
        <w:rPr>
          <w:rFonts w:hint="eastAsia" w:ascii="宋体" w:hAnsi="宋体" w:eastAsia="宋体" w:cs="Times New Roman"/>
          <w:b w:val="0"/>
          <w:bCs w:val="0"/>
          <w:sz w:val="24"/>
          <w:szCs w:val="24"/>
        </w:rPr>
        <w:t>基本</w:t>
      </w:r>
      <w:r>
        <w:rPr>
          <w:rFonts w:ascii="宋体" w:hAnsi="宋体" w:eastAsia="宋体" w:cs="Times New Roman"/>
          <w:b w:val="0"/>
          <w:bCs w:val="0"/>
          <w:sz w:val="24"/>
          <w:szCs w:val="24"/>
        </w:rPr>
        <w:t>条件。</w:t>
      </w:r>
    </w:p>
    <w:p>
      <w:pPr>
        <w:widowControl w:val="0"/>
        <w:numPr>
          <w:ilvl w:val="0"/>
          <w:numId w:val="4"/>
        </w:numPr>
        <w:spacing w:line="360" w:lineRule="auto"/>
        <w:ind w:left="0" w:firstLine="480" w:firstLineChars="200"/>
        <w:contextualSpacing/>
        <w:jc w:val="both"/>
        <w:rPr>
          <w:rFonts w:ascii="宋体" w:hAnsi="宋体" w:eastAsia="宋体" w:cs="Times New Roman"/>
          <w:b w:val="0"/>
          <w:bCs w:val="0"/>
          <w:kern w:val="2"/>
          <w:sz w:val="24"/>
          <w:szCs w:val="24"/>
          <w:lang w:val="en-US" w:eastAsia="zh-CN" w:bidi="ar-SA"/>
        </w:rPr>
      </w:pPr>
      <w:r>
        <w:rPr>
          <w:rFonts w:ascii="宋体" w:hAnsi="宋体" w:eastAsia="宋体" w:cs="Times New Roman"/>
          <w:b w:val="0"/>
          <w:bCs w:val="0"/>
          <w:kern w:val="2"/>
          <w:sz w:val="24"/>
          <w:szCs w:val="24"/>
          <w:lang w:val="en-US" w:eastAsia="zh-CN" w:bidi="ar-SA"/>
        </w:rPr>
        <w:t>医疗</w:t>
      </w:r>
      <w:r>
        <w:rPr>
          <w:rFonts w:hint="eastAsia" w:ascii="宋体" w:hAnsi="宋体" w:eastAsia="宋体" w:cs="Times New Roman"/>
          <w:b w:val="0"/>
          <w:bCs w:val="0"/>
          <w:kern w:val="2"/>
          <w:sz w:val="24"/>
          <w:szCs w:val="24"/>
          <w:lang w:val="en-US" w:eastAsia="zh-CN" w:bidi="ar-SA"/>
        </w:rPr>
        <w:t>事故</w:t>
      </w:r>
      <w:r>
        <w:rPr>
          <w:rFonts w:ascii="宋体" w:hAnsi="宋体" w:eastAsia="宋体" w:cs="Times New Roman"/>
          <w:b w:val="0"/>
          <w:bCs w:val="0"/>
          <w:kern w:val="2"/>
          <w:sz w:val="24"/>
          <w:szCs w:val="24"/>
          <w:lang w:val="en-US" w:eastAsia="zh-CN" w:bidi="ar-SA"/>
        </w:rPr>
        <w:t>的调查</w:t>
      </w:r>
    </w:p>
    <w:p>
      <w:pPr>
        <w:spacing w:line="360" w:lineRule="auto"/>
        <w:ind w:left="425" w:firstLine="480" w:firstLineChars="200"/>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rPr>
        <w:t>医院应</w:t>
      </w:r>
      <w:r>
        <w:rPr>
          <w:rFonts w:ascii="宋体" w:hAnsi="宋体" w:eastAsia="宋体" w:cs="Times New Roman"/>
          <w:b w:val="0"/>
          <w:bCs w:val="0"/>
          <w:sz w:val="24"/>
          <w:szCs w:val="24"/>
        </w:rPr>
        <w:t>对医疗</w:t>
      </w:r>
      <w:r>
        <w:rPr>
          <w:rFonts w:hint="eastAsia" w:ascii="宋体" w:hAnsi="宋体" w:eastAsia="宋体" w:cs="Times New Roman"/>
          <w:b w:val="0"/>
          <w:bCs w:val="0"/>
          <w:sz w:val="24"/>
          <w:szCs w:val="24"/>
        </w:rPr>
        <w:t>事故</w:t>
      </w:r>
      <w:r>
        <w:rPr>
          <w:rFonts w:ascii="宋体" w:hAnsi="宋体" w:eastAsia="宋体" w:cs="Times New Roman"/>
          <w:b w:val="0"/>
          <w:bCs w:val="0"/>
          <w:sz w:val="24"/>
          <w:szCs w:val="24"/>
        </w:rPr>
        <w:t>进行调查、讨论和认定</w:t>
      </w:r>
      <w:r>
        <w:rPr>
          <w:rFonts w:hint="eastAsia" w:ascii="宋体" w:hAnsi="宋体" w:eastAsia="宋体" w:cs="Times New Roman"/>
          <w:b w:val="0"/>
          <w:bCs w:val="0"/>
          <w:sz w:val="24"/>
          <w:szCs w:val="24"/>
        </w:rPr>
        <w:t>并</w:t>
      </w:r>
      <w:r>
        <w:rPr>
          <w:rFonts w:ascii="宋体" w:hAnsi="宋体" w:eastAsia="宋体" w:cs="Times New Roman"/>
          <w:b w:val="0"/>
          <w:bCs w:val="0"/>
          <w:sz w:val="24"/>
          <w:szCs w:val="24"/>
        </w:rPr>
        <w:t>形成相关记录。该</w:t>
      </w:r>
      <w:r>
        <w:rPr>
          <w:rFonts w:hint="eastAsia" w:ascii="宋体" w:hAnsi="宋体" w:eastAsia="宋体" w:cs="Times New Roman"/>
          <w:b w:val="0"/>
          <w:bCs w:val="0"/>
          <w:sz w:val="24"/>
          <w:szCs w:val="24"/>
        </w:rPr>
        <w:t>记录</w:t>
      </w:r>
      <w:r>
        <w:rPr>
          <w:rFonts w:ascii="宋体" w:hAnsi="宋体" w:eastAsia="宋体" w:cs="Times New Roman"/>
          <w:b w:val="0"/>
          <w:bCs w:val="0"/>
          <w:sz w:val="24"/>
          <w:szCs w:val="24"/>
        </w:rPr>
        <w:t>作为索赔材料</w:t>
      </w:r>
      <w:r>
        <w:rPr>
          <w:rFonts w:hint="eastAsia" w:ascii="宋体" w:hAnsi="宋体" w:eastAsia="宋体" w:cs="Times New Roman"/>
          <w:b w:val="0"/>
          <w:bCs w:val="0"/>
          <w:sz w:val="24"/>
          <w:szCs w:val="24"/>
        </w:rPr>
        <w:t>的</w:t>
      </w:r>
      <w:r>
        <w:rPr>
          <w:rFonts w:ascii="宋体" w:hAnsi="宋体" w:eastAsia="宋体" w:cs="Times New Roman"/>
          <w:b w:val="0"/>
          <w:bCs w:val="0"/>
          <w:sz w:val="24"/>
          <w:szCs w:val="24"/>
        </w:rPr>
        <w:t>组成</w:t>
      </w:r>
      <w:r>
        <w:rPr>
          <w:rFonts w:hint="eastAsia" w:ascii="宋体" w:hAnsi="宋体" w:eastAsia="宋体" w:cs="Times New Roman"/>
          <w:b w:val="0"/>
          <w:bCs w:val="0"/>
          <w:sz w:val="24"/>
          <w:szCs w:val="24"/>
        </w:rPr>
        <w:t>部分</w:t>
      </w:r>
      <w:r>
        <w:rPr>
          <w:rFonts w:ascii="宋体" w:hAnsi="宋体" w:eastAsia="宋体" w:cs="Times New Roman"/>
          <w:b w:val="0"/>
          <w:bCs w:val="0"/>
          <w:sz w:val="24"/>
          <w:szCs w:val="24"/>
        </w:rPr>
        <w:t>。涉及</w:t>
      </w:r>
      <w:r>
        <w:rPr>
          <w:rFonts w:hint="eastAsia" w:ascii="宋体" w:hAnsi="宋体" w:eastAsia="宋体" w:cs="Times New Roman"/>
          <w:b w:val="0"/>
          <w:bCs w:val="0"/>
          <w:sz w:val="24"/>
          <w:szCs w:val="24"/>
        </w:rPr>
        <w:t>金额</w:t>
      </w:r>
      <w:r>
        <w:rPr>
          <w:rFonts w:ascii="宋体" w:hAnsi="宋体" w:eastAsia="宋体" w:cs="Times New Roman"/>
          <w:b w:val="0"/>
          <w:bCs w:val="0"/>
          <w:sz w:val="24"/>
          <w:szCs w:val="24"/>
        </w:rPr>
        <w:t>超过</w:t>
      </w:r>
      <w:r>
        <w:rPr>
          <w:rFonts w:hint="eastAsia" w:ascii="宋体" w:hAnsi="宋体" w:eastAsia="宋体" w:cs="Times New Roman"/>
          <w:b w:val="0"/>
          <w:bCs w:val="0"/>
          <w:sz w:val="24"/>
          <w:szCs w:val="24"/>
        </w:rPr>
        <w:t>50万元</w:t>
      </w:r>
      <w:r>
        <w:rPr>
          <w:rFonts w:ascii="宋体" w:hAnsi="宋体" w:eastAsia="宋体" w:cs="Times New Roman"/>
          <w:b w:val="0"/>
          <w:bCs w:val="0"/>
          <w:sz w:val="24"/>
          <w:szCs w:val="24"/>
        </w:rPr>
        <w:t>（含</w:t>
      </w:r>
      <w:r>
        <w:rPr>
          <w:rFonts w:hint="eastAsia" w:ascii="宋体" w:hAnsi="宋体" w:eastAsia="宋体" w:cs="Times New Roman"/>
          <w:b w:val="0"/>
          <w:bCs w:val="0"/>
          <w:sz w:val="24"/>
          <w:szCs w:val="24"/>
        </w:rPr>
        <w:t>50万元</w:t>
      </w:r>
      <w:r>
        <w:rPr>
          <w:rFonts w:ascii="宋体" w:hAnsi="宋体" w:eastAsia="宋体" w:cs="Times New Roman"/>
          <w:b w:val="0"/>
          <w:bCs w:val="0"/>
          <w:sz w:val="24"/>
          <w:szCs w:val="24"/>
        </w:rPr>
        <w:t>）</w:t>
      </w:r>
      <w:r>
        <w:rPr>
          <w:rFonts w:hint="eastAsia" w:ascii="宋体" w:hAnsi="宋体" w:eastAsia="宋体" w:cs="Times New Roman"/>
          <w:b w:val="0"/>
          <w:bCs w:val="0"/>
          <w:sz w:val="24"/>
          <w:szCs w:val="24"/>
        </w:rPr>
        <w:t>时</w:t>
      </w:r>
      <w:r>
        <w:rPr>
          <w:rFonts w:ascii="宋体" w:hAnsi="宋体" w:eastAsia="宋体" w:cs="Times New Roman"/>
          <w:b w:val="0"/>
          <w:bCs w:val="0"/>
          <w:sz w:val="24"/>
          <w:szCs w:val="24"/>
        </w:rPr>
        <w:t>，参与评定的专家必须有三分之一来自其他医疗机构。</w:t>
      </w:r>
    </w:p>
    <w:p>
      <w:pPr>
        <w:widowControl w:val="0"/>
        <w:numPr>
          <w:ilvl w:val="0"/>
          <w:numId w:val="4"/>
        </w:numPr>
        <w:spacing w:line="360" w:lineRule="auto"/>
        <w:ind w:left="0" w:firstLine="480" w:firstLineChars="200"/>
        <w:contextualSpacing/>
        <w:jc w:val="both"/>
        <w:rPr>
          <w:rFonts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保险理赔框架服务内容</w:t>
      </w:r>
    </w:p>
    <w:p>
      <w:pPr>
        <w:widowControl w:val="0"/>
        <w:numPr>
          <w:ilvl w:val="0"/>
          <w:numId w:val="5"/>
        </w:numPr>
        <w:spacing w:line="360" w:lineRule="auto"/>
        <w:ind w:left="0" w:firstLine="480" w:firstLineChars="200"/>
        <w:contextualSpacing/>
        <w:jc w:val="both"/>
        <w:rPr>
          <w:rFonts w:ascii="宋体" w:hAnsi="宋体" w:eastAsia="宋体" w:cs="Arial"/>
          <w:b w:val="0"/>
          <w:bCs w:val="0"/>
          <w:color w:val="000000"/>
          <w:kern w:val="2"/>
          <w:sz w:val="24"/>
          <w:szCs w:val="24"/>
          <w:lang w:val="en-US" w:eastAsia="zh-CN" w:bidi="ar-SA"/>
        </w:rPr>
      </w:pPr>
      <w:r>
        <w:rPr>
          <w:rFonts w:hint="eastAsia" w:ascii="宋体" w:hAnsi="宋体" w:eastAsia="宋体" w:cs="Arial"/>
          <w:b w:val="0"/>
          <w:bCs w:val="0"/>
          <w:color w:val="000000"/>
          <w:kern w:val="2"/>
          <w:sz w:val="24"/>
          <w:szCs w:val="24"/>
          <w:lang w:val="en-US" w:eastAsia="zh-CN" w:bidi="ar-SA"/>
        </w:rPr>
        <w:t>快捷赔付流程</w:t>
      </w:r>
    </w:p>
    <w:p>
      <w:pPr>
        <w:spacing w:line="360" w:lineRule="auto"/>
        <w:ind w:left="425" w:firstLine="480" w:firstLineChars="200"/>
        <w:rPr>
          <w:rFonts w:ascii="宋体" w:hAnsi="宋体" w:eastAsia="宋体" w:cs="Times New Roman"/>
          <w:b w:val="0"/>
          <w:bCs w:val="0"/>
          <w:sz w:val="24"/>
          <w:szCs w:val="24"/>
        </w:rPr>
      </w:pPr>
      <w:r>
        <w:rPr>
          <w:rFonts w:hint="eastAsia" w:ascii="宋体" w:hAnsi="宋体" w:eastAsia="宋体" w:cs="Times New Roman"/>
          <w:b w:val="0"/>
          <w:bCs w:val="0"/>
          <w:sz w:val="24"/>
          <w:szCs w:val="24"/>
        </w:rPr>
        <w:t>保险公司审核（3个工作日）无误，赔付（2个工作日）到账。</w:t>
      </w:r>
    </w:p>
    <w:p>
      <w:pPr>
        <w:spacing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（2）非快捷赔付流程</w:t>
      </w:r>
    </w:p>
    <w:p>
      <w:pPr>
        <w:spacing w:line="360" w:lineRule="auto"/>
        <w:ind w:firstLine="480" w:firstLineChars="200"/>
        <w:rPr>
          <w:rFonts w:ascii="宋体" w:hAnsi="宋体" w:eastAsia="宋体" w:cs="Times New Roman"/>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宋体" w:hAnsi="宋体" w:eastAsia="宋体" w:cs="Times New Roman"/>
          <w:b w:val="0"/>
          <w:bCs w:val="0"/>
          <w:sz w:val="24"/>
          <w:szCs w:val="24"/>
        </w:rPr>
        <w:t>保险公司审核（</w:t>
      </w:r>
      <w:r>
        <w:rPr>
          <w:rFonts w:hint="eastAsia" w:ascii="宋体" w:hAnsi="宋体" w:eastAsia="宋体" w:cs="Times New Roman"/>
          <w:b w:val="0"/>
          <w:bCs w:val="0"/>
          <w:sz w:val="24"/>
          <w:szCs w:val="24"/>
          <w:lang w:val="en-US" w:eastAsia="zh-CN"/>
        </w:rPr>
        <w:t>10</w:t>
      </w:r>
      <w:r>
        <w:rPr>
          <w:rFonts w:hint="eastAsia" w:ascii="宋体" w:hAnsi="宋体" w:eastAsia="宋体" w:cs="Times New Roman"/>
          <w:b w:val="0"/>
          <w:bCs w:val="0"/>
          <w:sz w:val="24"/>
          <w:szCs w:val="24"/>
        </w:rPr>
        <w:t>个工作日）无误，赔付（</w:t>
      </w:r>
      <w:r>
        <w:rPr>
          <w:rFonts w:hint="eastAsia" w:ascii="宋体" w:hAnsi="宋体" w:eastAsia="宋体" w:cs="Times New Roman"/>
          <w:b w:val="0"/>
          <w:bCs w:val="0"/>
          <w:sz w:val="24"/>
          <w:szCs w:val="24"/>
          <w:lang w:val="en-US" w:eastAsia="zh-CN"/>
        </w:rPr>
        <w:t>5</w:t>
      </w:r>
      <w:r>
        <w:rPr>
          <w:rFonts w:hint="eastAsia" w:ascii="宋体" w:hAnsi="宋体" w:eastAsia="宋体" w:cs="Times New Roman"/>
          <w:b w:val="0"/>
          <w:bCs w:val="0"/>
          <w:sz w:val="24"/>
          <w:szCs w:val="24"/>
        </w:rPr>
        <w:t>个工作日）到账。</w:t>
      </w:r>
    </w:p>
    <w:p>
      <w:pPr>
        <w:pStyle w:val="14"/>
        <w:numPr>
          <w:ilvl w:val="0"/>
          <w:numId w:val="4"/>
        </w:numPr>
        <w:tabs>
          <w:tab w:val="clear" w:pos="720"/>
          <w:tab w:val="clear" w:pos="846"/>
        </w:tabs>
        <w:ind w:firstLine="320"/>
        <w:contextualSpacing/>
        <w:rPr>
          <w:rFonts w:asciiTheme="minorEastAsia" w:hAnsiTheme="minorEastAsia" w:eastAsiaTheme="minorEastAsia"/>
          <w:b w:val="0"/>
          <w:bCs w:val="0"/>
          <w:sz w:val="24"/>
          <w:szCs w:val="24"/>
        </w:rPr>
      </w:pPr>
      <w:bookmarkStart w:id="2" w:name="_Toc523593052"/>
      <w:r>
        <w:rPr>
          <w:rFonts w:hint="eastAsia" w:asciiTheme="minorEastAsia" w:hAnsiTheme="minorEastAsia" w:eastAsiaTheme="minorEastAsia"/>
          <w:b w:val="0"/>
          <w:bCs w:val="0"/>
          <w:sz w:val="24"/>
          <w:szCs w:val="24"/>
        </w:rPr>
        <w:t>出险索赔：</w:t>
      </w:r>
      <w:bookmarkEnd w:id="2"/>
    </w:p>
    <w:p>
      <w:pPr>
        <w:pStyle w:val="15"/>
        <w:spacing w:line="360" w:lineRule="auto"/>
        <w:ind w:firstLine="495" w:firstLineChars="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一、理赔所需资料</w:t>
      </w:r>
    </w:p>
    <w:p>
      <w:pPr>
        <w:widowControl/>
        <w:numPr>
          <w:ilvl w:val="0"/>
          <w:numId w:val="6"/>
        </w:numPr>
        <w:tabs>
          <w:tab w:val="left" w:pos="0"/>
          <w:tab w:val="left" w:pos="1060"/>
          <w:tab w:val="clear" w:pos="1716"/>
        </w:tabs>
        <w:spacing w:line="360" w:lineRule="auto"/>
        <w:ind w:left="0"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对于通过院内调解处理的案件，保险人应依据下列单证进行保险赔偿，不再要求当事人提交其他单证：</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A  医疗事件保险出险通知书；</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B  医疗机构医疗事件索赔申请书；</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C  医患双方签订的和/调解协议书；</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D  赔款支付通知书；</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E</w:t>
      </w:r>
      <w:r>
        <w:rPr>
          <w:rFonts w:hint="eastAsia" w:cs="Arial" w:asciiTheme="minorEastAsia" w:hAnsiTheme="minorEastAsia" w:eastAsiaTheme="minorEastAsia"/>
          <w:b w:val="0"/>
          <w:bCs w:val="0"/>
          <w:color w:val="000000"/>
          <w:sz w:val="24"/>
          <w:szCs w:val="24"/>
        </w:rPr>
        <w:t xml:space="preserve">  患者收到</w:t>
      </w:r>
      <w:r>
        <w:rPr>
          <w:rFonts w:cs="Arial" w:asciiTheme="minorEastAsia" w:hAnsiTheme="minorEastAsia" w:eastAsiaTheme="minorEastAsia"/>
          <w:b w:val="0"/>
          <w:bCs w:val="0"/>
          <w:color w:val="000000"/>
          <w:sz w:val="24"/>
          <w:szCs w:val="24"/>
        </w:rPr>
        <w:t>赔款的</w:t>
      </w:r>
      <w:r>
        <w:rPr>
          <w:rFonts w:hint="eastAsia" w:cs="Arial" w:asciiTheme="minorEastAsia" w:hAnsiTheme="minorEastAsia" w:eastAsiaTheme="minorEastAsia"/>
          <w:b w:val="0"/>
          <w:bCs w:val="0"/>
          <w:color w:val="000000"/>
          <w:sz w:val="24"/>
          <w:szCs w:val="24"/>
        </w:rPr>
        <w:t>凭证</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F</w:t>
      </w:r>
      <w:r>
        <w:rPr>
          <w:rFonts w:hint="eastAsia" w:cs="Arial" w:asciiTheme="minorEastAsia" w:hAnsiTheme="minorEastAsia" w:eastAsiaTheme="minorEastAsia"/>
          <w:b w:val="0"/>
          <w:bCs w:val="0"/>
          <w:color w:val="000000"/>
          <w:sz w:val="24"/>
          <w:szCs w:val="24"/>
        </w:rPr>
        <w:t xml:space="preserve">  医疗事件争议定性意见书（如有）；</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G</w:t>
      </w:r>
      <w:r>
        <w:rPr>
          <w:rFonts w:hint="eastAsia" w:cs="Arial" w:asciiTheme="minorEastAsia" w:hAnsiTheme="minorEastAsia" w:eastAsiaTheme="minorEastAsia"/>
          <w:b w:val="0"/>
          <w:bCs w:val="0"/>
          <w:color w:val="000000"/>
          <w:sz w:val="24"/>
          <w:szCs w:val="24"/>
        </w:rPr>
        <w:t xml:space="preserve">  医疗损害鉴定意见书、司法鉴定意见书（如有）；</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H</w:t>
      </w:r>
      <w:r>
        <w:rPr>
          <w:rFonts w:hint="eastAsia" w:cs="Arial" w:asciiTheme="minorEastAsia" w:hAnsiTheme="minorEastAsia" w:eastAsiaTheme="minorEastAsia"/>
          <w:b w:val="0"/>
          <w:bCs w:val="0"/>
          <w:color w:val="000000"/>
          <w:sz w:val="24"/>
          <w:szCs w:val="24"/>
        </w:rPr>
        <w:t xml:space="preserve">  若为个人客户，请患者的提供身份证明资料;若为企业客户请提供企业三证。</w:t>
      </w:r>
    </w:p>
    <w:p>
      <w:pPr>
        <w:widowControl/>
        <w:numPr>
          <w:ilvl w:val="0"/>
          <w:numId w:val="6"/>
        </w:numPr>
        <w:tabs>
          <w:tab w:val="left" w:pos="0"/>
          <w:tab w:val="left" w:pos="1060"/>
          <w:tab w:val="clear" w:pos="1716"/>
        </w:tabs>
        <w:spacing w:line="360" w:lineRule="auto"/>
        <w:ind w:left="0"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对于通过人民调解处理的案件，保险人应依据下列单证进行保险赔偿，不再要求当事人提交其他单证：</w:t>
      </w:r>
    </w:p>
    <w:p>
      <w:pPr>
        <w:tabs>
          <w:tab w:val="left" w:pos="851"/>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A  医疗事件保险出险通知书；</w:t>
      </w:r>
    </w:p>
    <w:p>
      <w:pPr>
        <w:tabs>
          <w:tab w:val="left" w:pos="851"/>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B  医疗机构医疗事件索赔申请书；</w:t>
      </w:r>
    </w:p>
    <w:p>
      <w:pPr>
        <w:tabs>
          <w:tab w:val="left" w:pos="851"/>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C  医调委主持签订的医疗纠纷人民调解协议书；</w:t>
      </w:r>
    </w:p>
    <w:p>
      <w:pPr>
        <w:tabs>
          <w:tab w:val="left" w:pos="851"/>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D  赔款支付通知书；</w:t>
      </w:r>
    </w:p>
    <w:p>
      <w:pPr>
        <w:tabs>
          <w:tab w:val="left" w:pos="851"/>
        </w:tabs>
        <w:spacing w:line="360" w:lineRule="auto"/>
        <w:ind w:firstLine="480" w:firstLineChars="20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E</w:t>
      </w:r>
      <w:r>
        <w:rPr>
          <w:rFonts w:hint="eastAsia" w:cs="Arial" w:asciiTheme="minorEastAsia" w:hAnsiTheme="minorEastAsia" w:eastAsiaTheme="minorEastAsia"/>
          <w:b w:val="0"/>
          <w:bCs w:val="0"/>
          <w:color w:val="000000"/>
          <w:sz w:val="24"/>
          <w:szCs w:val="24"/>
        </w:rPr>
        <w:t xml:space="preserve">  患者收到</w:t>
      </w:r>
      <w:r>
        <w:rPr>
          <w:rFonts w:cs="Arial" w:asciiTheme="minorEastAsia" w:hAnsiTheme="minorEastAsia" w:eastAsiaTheme="minorEastAsia"/>
          <w:b w:val="0"/>
          <w:bCs w:val="0"/>
          <w:color w:val="000000"/>
          <w:sz w:val="24"/>
          <w:szCs w:val="24"/>
        </w:rPr>
        <w:t>赔款的</w:t>
      </w:r>
      <w:r>
        <w:rPr>
          <w:rFonts w:hint="eastAsia" w:cs="Arial" w:asciiTheme="minorEastAsia" w:hAnsiTheme="minorEastAsia" w:eastAsiaTheme="minorEastAsia"/>
          <w:b w:val="0"/>
          <w:bCs w:val="0"/>
          <w:color w:val="000000"/>
          <w:sz w:val="24"/>
          <w:szCs w:val="24"/>
        </w:rPr>
        <w:t>凭证</w:t>
      </w:r>
    </w:p>
    <w:p>
      <w:pPr>
        <w:tabs>
          <w:tab w:val="left" w:pos="851"/>
        </w:tabs>
        <w:spacing w:line="360" w:lineRule="auto"/>
        <w:ind w:firstLine="480" w:firstLineChars="20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F</w:t>
      </w:r>
      <w:r>
        <w:rPr>
          <w:rFonts w:hint="eastAsia" w:cs="Arial" w:asciiTheme="minorEastAsia" w:hAnsiTheme="minorEastAsia" w:eastAsiaTheme="minorEastAsia"/>
          <w:b w:val="0"/>
          <w:bCs w:val="0"/>
          <w:color w:val="000000"/>
          <w:sz w:val="24"/>
          <w:szCs w:val="24"/>
        </w:rPr>
        <w:t xml:space="preserve">  医疗事件争议定性意见书（如有）；</w:t>
      </w:r>
    </w:p>
    <w:p>
      <w:pPr>
        <w:tabs>
          <w:tab w:val="left" w:pos="851"/>
        </w:tabs>
        <w:spacing w:line="360" w:lineRule="auto"/>
        <w:ind w:firstLine="480" w:firstLineChars="20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G</w:t>
      </w:r>
      <w:r>
        <w:rPr>
          <w:rFonts w:hint="eastAsia" w:cs="Arial" w:asciiTheme="minorEastAsia" w:hAnsiTheme="minorEastAsia" w:eastAsiaTheme="minorEastAsia"/>
          <w:b w:val="0"/>
          <w:bCs w:val="0"/>
          <w:color w:val="000000"/>
          <w:sz w:val="24"/>
          <w:szCs w:val="24"/>
        </w:rPr>
        <w:t xml:space="preserve">  医疗损害鉴定意见书、司法鉴定意见书（如有）；</w:t>
      </w:r>
    </w:p>
    <w:p>
      <w:pPr>
        <w:tabs>
          <w:tab w:val="left" w:pos="851"/>
        </w:tabs>
        <w:spacing w:line="360" w:lineRule="auto"/>
        <w:ind w:firstLine="480" w:firstLineChars="20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H</w:t>
      </w:r>
      <w:r>
        <w:rPr>
          <w:rFonts w:hint="eastAsia" w:cs="Arial" w:asciiTheme="minorEastAsia" w:hAnsiTheme="minorEastAsia" w:eastAsiaTheme="minorEastAsia"/>
          <w:b w:val="0"/>
          <w:bCs w:val="0"/>
          <w:color w:val="000000"/>
          <w:sz w:val="24"/>
          <w:szCs w:val="24"/>
        </w:rPr>
        <w:t xml:space="preserve">  若为个人客户，请患者的提供身份证明资料;若为企业客户请提供企业三证。</w:t>
      </w:r>
    </w:p>
    <w:p>
      <w:pPr>
        <w:widowControl/>
        <w:numPr>
          <w:ilvl w:val="0"/>
          <w:numId w:val="6"/>
        </w:numPr>
        <w:tabs>
          <w:tab w:val="left" w:pos="0"/>
          <w:tab w:val="left" w:pos="1060"/>
          <w:tab w:val="clear" w:pos="1716"/>
        </w:tabs>
        <w:spacing w:line="360" w:lineRule="auto"/>
        <w:ind w:left="0"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对于通过司法诉讼（含司法调解）处理的案件，保险人应依据下列单证进行保险赔偿，不再要求当事人提交其他单证：</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A  医疗事件保险出险通知书；</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B  医疗机构医疗事件索赔申请书；</w:t>
      </w:r>
    </w:p>
    <w:p>
      <w:pPr>
        <w:pStyle w:val="14"/>
        <w:numPr>
          <w:ilvl w:val="0"/>
          <w:numId w:val="0"/>
        </w:numPr>
        <w:ind w:left="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C  开庭传票、民事判决书或民事调解书等诉讼判决相关文件；</w:t>
      </w:r>
    </w:p>
    <w:p>
      <w:pPr>
        <w:pStyle w:val="14"/>
        <w:numPr>
          <w:ilvl w:val="0"/>
          <w:numId w:val="0"/>
        </w:numPr>
        <w:ind w:left="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D  赔款支付通知书；</w:t>
      </w:r>
    </w:p>
    <w:p>
      <w:pPr>
        <w:pStyle w:val="14"/>
        <w:numPr>
          <w:ilvl w:val="0"/>
          <w:numId w:val="0"/>
        </w:numPr>
        <w:tabs>
          <w:tab w:val="left" w:pos="851"/>
          <w:tab w:val="clear" w:pos="846"/>
        </w:tabs>
        <w:ind w:left="48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E</w:t>
      </w:r>
      <w:r>
        <w:rPr>
          <w:rFonts w:hint="eastAsia" w:cs="Arial" w:asciiTheme="minorEastAsia" w:hAnsiTheme="minorEastAsia" w:eastAsiaTheme="minorEastAsia"/>
          <w:b w:val="0"/>
          <w:bCs w:val="0"/>
          <w:color w:val="000000"/>
          <w:sz w:val="24"/>
          <w:szCs w:val="24"/>
        </w:rPr>
        <w:t xml:space="preserve">  患者收到</w:t>
      </w:r>
      <w:r>
        <w:rPr>
          <w:rFonts w:cs="Arial" w:asciiTheme="minorEastAsia" w:hAnsiTheme="minorEastAsia" w:eastAsiaTheme="minorEastAsia"/>
          <w:b w:val="0"/>
          <w:bCs w:val="0"/>
          <w:color w:val="000000"/>
          <w:sz w:val="24"/>
          <w:szCs w:val="24"/>
        </w:rPr>
        <w:t>赔款的</w:t>
      </w:r>
      <w:r>
        <w:rPr>
          <w:rFonts w:hint="eastAsia" w:cs="Arial" w:asciiTheme="minorEastAsia" w:hAnsiTheme="minorEastAsia" w:eastAsiaTheme="minorEastAsia"/>
          <w:b w:val="0"/>
          <w:bCs w:val="0"/>
          <w:color w:val="000000"/>
          <w:sz w:val="24"/>
          <w:szCs w:val="24"/>
        </w:rPr>
        <w:t>凭证</w:t>
      </w:r>
    </w:p>
    <w:p>
      <w:pPr>
        <w:pStyle w:val="14"/>
        <w:numPr>
          <w:ilvl w:val="0"/>
          <w:numId w:val="0"/>
        </w:numPr>
        <w:ind w:left="480"/>
        <w:rPr>
          <w:rFonts w:cs="Arial" w:asciiTheme="minorEastAsia" w:hAnsiTheme="minorEastAsia" w:eastAsiaTheme="minorEastAsia"/>
          <w:b w:val="0"/>
          <w:bCs w:val="0"/>
          <w:color w:val="000000"/>
          <w:sz w:val="24"/>
          <w:szCs w:val="24"/>
        </w:rPr>
      </w:pPr>
      <w:r>
        <w:rPr>
          <w:rFonts w:cs="Arial" w:asciiTheme="minorEastAsia" w:hAnsiTheme="minorEastAsia" w:eastAsiaTheme="minorEastAsia"/>
          <w:b w:val="0"/>
          <w:bCs w:val="0"/>
          <w:color w:val="000000"/>
          <w:sz w:val="24"/>
          <w:szCs w:val="24"/>
        </w:rPr>
        <w:t>F</w:t>
      </w:r>
      <w:r>
        <w:rPr>
          <w:rFonts w:hint="eastAsia" w:cs="Arial" w:asciiTheme="minorEastAsia" w:hAnsiTheme="minorEastAsia" w:eastAsiaTheme="minorEastAsia"/>
          <w:b w:val="0"/>
          <w:bCs w:val="0"/>
          <w:color w:val="000000"/>
          <w:sz w:val="24"/>
          <w:szCs w:val="24"/>
        </w:rPr>
        <w:t xml:space="preserve">  若为个人客户，请患者的提供身份证明资料;若为企业客户请提供企业三证。</w:t>
      </w:r>
    </w:p>
    <w:p>
      <w:pPr>
        <w:pStyle w:val="14"/>
        <w:numPr>
          <w:ilvl w:val="0"/>
          <w:numId w:val="0"/>
        </w:numPr>
        <w:ind w:left="480"/>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二、被保险人医患关系部提供的证据单证</w:t>
      </w:r>
    </w:p>
    <w:p>
      <w:pPr>
        <w:tabs>
          <w:tab w:val="left" w:pos="0"/>
          <w:tab w:val="left" w:pos="1440"/>
          <w:tab w:val="left" w:pos="1716"/>
        </w:tabs>
        <w:spacing w:line="360" w:lineRule="auto"/>
        <w:ind w:firstLine="480" w:firstLineChars="200"/>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被保险人医患关系部应按照以下要求收集医责险定损计赔所需证据单证，并负责归档，承保人及保险经纪公司有权进行查阅，必要时可复印或扫描。</w:t>
      </w:r>
    </w:p>
    <w:p>
      <w:pPr>
        <w:widowControl/>
        <w:numPr>
          <w:ilvl w:val="0"/>
          <w:numId w:val="7"/>
        </w:numPr>
        <w:tabs>
          <w:tab w:val="left" w:pos="1060"/>
        </w:tabs>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医疗损害评估意见书；</w:t>
      </w:r>
    </w:p>
    <w:p>
      <w:pPr>
        <w:widowControl/>
        <w:numPr>
          <w:ilvl w:val="0"/>
          <w:numId w:val="7"/>
        </w:numPr>
        <w:tabs>
          <w:tab w:val="left" w:pos="1060"/>
        </w:tabs>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关于患方身份证明材料，包括：</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A  患者本人身份证明复印件和户口簿复印件（必要时提供）；</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B  被委托人本人身份证明复印件及委托书（如为委托个人）；</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C  律师事务所委派函、律师执业证及委托书（如为委托律师）；</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D  经常居住地派出所开具居民暂住证明或用工单位人力部门开具用工证明（患者或与患者共同生活的近亲属离开户籍地的）；</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E  与患者关系证明：</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被扶养人本人身份证明复印件；</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与患者户籍地一致的户口簿复印件；</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所在地街道办事处或居委会或村委会等相关证明（如户口本与患者户籍地不一致的）；</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扶养关系证明；</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被扶养人经济收入证明（如被扶养人已成年）；</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丧失劳动能力鉴定结论书或由医疗机构开具的医学证明或其他能够证明被扶养人健康状况的证明（如被扶养人已成年）；</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被扶养人有无其它扶养人情况证明。</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F  死亡证明：</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医院开具的死亡医学证明及本人身份证复印件；</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或居住地派出所开具的死亡证明；</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或村委会开具的死亡证明；</w:t>
      </w:r>
    </w:p>
    <w:p>
      <w:pPr>
        <w:widowControl/>
        <w:numPr>
          <w:ilvl w:val="0"/>
          <w:numId w:val="8"/>
        </w:numPr>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或火化证明。</w:t>
      </w:r>
    </w:p>
    <w:p>
      <w:pPr>
        <w:widowControl/>
        <w:numPr>
          <w:ilvl w:val="0"/>
          <w:numId w:val="7"/>
        </w:numPr>
        <w:tabs>
          <w:tab w:val="left" w:pos="1060"/>
        </w:tabs>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关于收入证明材料，包括：</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A  患者接受治疗的医疗机构出具的医学休假诊断证明或相关鉴定意见书；</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B  提供收入减少证明及误工前，后3个月的税单或工资单，否则按上海市城镇或农村最低生活费标准赔偿。</w:t>
      </w:r>
    </w:p>
    <w:p>
      <w:pPr>
        <w:widowControl/>
        <w:numPr>
          <w:ilvl w:val="0"/>
          <w:numId w:val="7"/>
        </w:numPr>
        <w:tabs>
          <w:tab w:val="left" w:pos="1060"/>
        </w:tabs>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关于医疗、护理费用证明材料，包括：</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A  医疗费收据原件或医疗费收据复印件（报销单位盖章确认）及报销单位财务部门的证明；</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B  就诊病历、疾病证明书、住院费用清单、出院小结（如有）；</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C  就诊医疗机构外购处方或医嘱单及实际费用的票据（发生外购药及器械费用的）；</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D  医疗机构确需护理的医嘱或证明或相关鉴定意见书；</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E  支付护工费票据或护理人员误工证明，超出纳税标准的应提供税单（需赔偿护理费的）。</w:t>
      </w:r>
    </w:p>
    <w:p>
      <w:pPr>
        <w:widowControl/>
        <w:numPr>
          <w:ilvl w:val="0"/>
          <w:numId w:val="7"/>
        </w:numPr>
        <w:tabs>
          <w:tab w:val="left" w:pos="1060"/>
        </w:tabs>
        <w:spacing w:line="360" w:lineRule="auto"/>
        <w:ind w:left="0"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其他费用材料，包括：</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A  普通型适用器具费用的票据，配置机构提供的辅助器具更换周期和使用期限的证明（需要残疾辅助器具的）；</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B  患者住所地与就诊医疗机构之间的交通费票据，和/或自驾车发生的汽油费用票据（发生交通费用的），凭据应与就医地点、时间、人数、次数相符合；</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C  患者及护理人员实际发生住宿费用票据（患者确有必要到外地治疗的，且因客观原因不能住院的）；</w:t>
      </w:r>
    </w:p>
    <w:p>
      <w:pPr>
        <w:tabs>
          <w:tab w:val="left" w:pos="420"/>
        </w:tabs>
        <w:spacing w:line="360" w:lineRule="auto"/>
        <w:ind w:firstLine="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D  鉴定费、尸检费的票据（需进行鉴定或尸检的）。</w:t>
      </w:r>
    </w:p>
    <w:p>
      <w:pPr>
        <w:ind w:left="426"/>
        <w:rPr>
          <w:rFonts w:cs="Arial" w:asciiTheme="minorEastAsia" w:hAnsiTheme="minorEastAsia" w:eastAsiaTheme="minorEastAsia"/>
          <w:b w:val="0"/>
          <w:bCs w:val="0"/>
          <w:color w:val="000000"/>
          <w:sz w:val="24"/>
          <w:szCs w:val="24"/>
        </w:rPr>
      </w:pPr>
    </w:p>
    <w:p>
      <w:pPr>
        <w:ind w:left="426"/>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三、医疗责任赔偿处理标准的相关约定</w:t>
      </w:r>
    </w:p>
    <w:p>
      <w:pPr>
        <w:tabs>
          <w:tab w:val="left" w:pos="0"/>
          <w:tab w:val="left" w:pos="1440"/>
        </w:tabs>
        <w:autoSpaceDE w:val="0"/>
        <w:autoSpaceDN w:val="0"/>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一）医疗损害赔偿范围及金额根据《最高人民法院关于审理人身损害赔偿案件适用法律若干问题的解释》、《最高人民法院关于确定民事侵权精神损害赔偿责任若干问题的解释》、上海市高级人民法院公布的年度人身损害赔偿标准为依据予以计算。</w:t>
      </w:r>
    </w:p>
    <w:p>
      <w:pPr>
        <w:tabs>
          <w:tab w:val="left" w:pos="0"/>
          <w:tab w:val="left" w:pos="1440"/>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（二）关于医疗费的赔偿范围</w:t>
      </w:r>
    </w:p>
    <w:p>
      <w:pPr>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1）患者因医疗损害的发生已实际支出的医疗费用以及后续治疗费用，包括但不限于挂号费、医药费、药品费、医疗用品费、治疗费、检查费、住院费、其他医疗费如必要的康复费用等，均应计入医疗费赔偿范围，但应扣除原发病相关医疗费用。</w:t>
      </w:r>
    </w:p>
    <w:p>
      <w:pPr>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 xml:space="preserve">（2）前述医疗费用中，除由基本医疗保险基金直接支付的如统筹支付、附加支付等费用可予以扣除外，其余费用包括但不限于患者医保个人账户支付、分类自负、自费等费用均应据实计算，不予扣除。 </w:t>
      </w:r>
    </w:p>
    <w:p>
      <w:pPr>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（3）关于后续治疗费用，可以协商签订一次性赔付协议；或可待患者后续治疗完毕后，将后续治疗费一并计入医疗费予以赔偿。</w:t>
      </w:r>
    </w:p>
    <w:p>
      <w:pPr>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三）非诉讼案件扣除患方可通过其他商业保险获得赔偿的医疗费，诉讼案件医疗费用赔偿以生效判决书为准。患者确因医疗过错病休的，需提供误工损失证明或患者在此前确有劳动收入或患者处于法定劳动年龄等相关证明。</w:t>
      </w:r>
    </w:p>
    <w:p>
      <w:pPr>
        <w:tabs>
          <w:tab w:val="left" w:pos="-426"/>
          <w:tab w:val="left" w:pos="0"/>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患者在医疗过错前属无劳动能力者、未成年人、在校学生、已退休人员（未继续工作的）等无劳动收入的不予计算误工费，对于产妇未造成产假迁延后果的，不应计算误工费。</w:t>
      </w:r>
    </w:p>
    <w:p>
      <w:pPr>
        <w:tabs>
          <w:tab w:val="left" w:pos="0"/>
          <w:tab w:val="left" w:pos="1440"/>
        </w:tabs>
        <w:spacing w:line="360" w:lineRule="auto"/>
        <w:ind w:left="567"/>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（四）关于误工费的起止时间计算。</w:t>
      </w:r>
    </w:p>
    <w:p>
      <w:pPr>
        <w:tabs>
          <w:tab w:val="left" w:pos="0"/>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（1）对误工起始时间的认定应与医疗过错起始时间的认定相一致；</w:t>
      </w:r>
    </w:p>
    <w:p>
      <w:pPr>
        <w:tabs>
          <w:tab w:val="left" w:pos="0"/>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（2）对因医疗过错致使患者疾病治疗发生迁延的住院时间，应计入误工期间；</w:t>
      </w:r>
    </w:p>
    <w:p>
      <w:pPr>
        <w:tabs>
          <w:tab w:val="left" w:pos="0"/>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（3）对因医疗过错致使患者病休的合理时间，应计入误工期间；患者构成残疾的，误工期间可连续计算至定残日前一日止。</w:t>
      </w:r>
    </w:p>
    <w:p>
      <w:pPr>
        <w:tabs>
          <w:tab w:val="left" w:pos="0"/>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（4）提供收入减少证明及误工前，后3个月的税单或工资单，否则按上海市城镇或农村最低生活费标准赔偿。</w:t>
      </w:r>
    </w:p>
    <w:p>
      <w:pPr>
        <w:tabs>
          <w:tab w:val="left" w:pos="0"/>
          <w:tab w:val="left" w:pos="1440"/>
        </w:tabs>
        <w:spacing w:line="360" w:lineRule="auto"/>
        <w:ind w:left="567"/>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（五）关于休息期、营养期、护理期的确定</w:t>
      </w:r>
    </w:p>
    <w:p>
      <w:pPr>
        <w:tabs>
          <w:tab w:val="left" w:pos="0"/>
          <w:tab w:val="left" w:pos="1440"/>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可参考GA/T521-2004《人身损害受伤人员误工损失日评定准则》、GA/T1193-2014</w:t>
      </w:r>
      <w:r>
        <w:rPr>
          <w:rFonts w:cs="Arial" w:asciiTheme="minorEastAsia" w:hAnsiTheme="minorEastAsia" w:eastAsiaTheme="minorEastAsia"/>
          <w:b w:val="0"/>
          <w:bCs w:val="0"/>
          <w:color w:val="000000"/>
          <w:sz w:val="24"/>
          <w:szCs w:val="24"/>
        </w:rPr>
        <w:t>《人身损害</w:t>
      </w:r>
      <w:r>
        <w:rPr>
          <w:rFonts w:hint="eastAsia" w:cs="Arial" w:asciiTheme="minorEastAsia" w:hAnsiTheme="minorEastAsia" w:eastAsiaTheme="minorEastAsia"/>
          <w:b w:val="0"/>
          <w:bCs w:val="0"/>
          <w:color w:val="000000"/>
          <w:sz w:val="24"/>
          <w:szCs w:val="24"/>
        </w:rPr>
        <w:t>误工期</w:t>
      </w:r>
      <w:r>
        <w:rPr>
          <w:rFonts w:cs="Arial" w:asciiTheme="minorEastAsia" w:hAnsiTheme="minorEastAsia" w:eastAsiaTheme="minorEastAsia"/>
          <w:b w:val="0"/>
          <w:bCs w:val="0"/>
          <w:color w:val="000000"/>
          <w:sz w:val="24"/>
          <w:szCs w:val="24"/>
        </w:rPr>
        <w:t>、护理期、营养期评定</w:t>
      </w:r>
      <w:r>
        <w:rPr>
          <w:rFonts w:hint="eastAsia" w:cs="Arial" w:asciiTheme="minorEastAsia" w:hAnsiTheme="minorEastAsia" w:eastAsiaTheme="minorEastAsia"/>
          <w:b w:val="0"/>
          <w:bCs w:val="0"/>
          <w:color w:val="000000"/>
          <w:sz w:val="24"/>
          <w:szCs w:val="24"/>
        </w:rPr>
        <w:t>规范</w:t>
      </w:r>
      <w:r>
        <w:rPr>
          <w:rFonts w:cs="Arial" w:asciiTheme="minorEastAsia" w:hAnsiTheme="minorEastAsia" w:eastAsiaTheme="minorEastAsia"/>
          <w:b w:val="0"/>
          <w:bCs w:val="0"/>
          <w:color w:val="000000"/>
          <w:sz w:val="24"/>
          <w:szCs w:val="24"/>
        </w:rPr>
        <w:t>》</w:t>
      </w:r>
      <w:r>
        <w:rPr>
          <w:rFonts w:hint="eastAsia" w:cs="Arial" w:asciiTheme="minorEastAsia" w:hAnsiTheme="minorEastAsia" w:eastAsiaTheme="minorEastAsia"/>
          <w:b w:val="0"/>
          <w:bCs w:val="0"/>
          <w:color w:val="000000"/>
          <w:sz w:val="24"/>
          <w:szCs w:val="24"/>
        </w:rPr>
        <w:t>及</w:t>
      </w:r>
      <w:r>
        <w:rPr>
          <w:rFonts w:cs="Arial" w:asciiTheme="minorEastAsia" w:hAnsiTheme="minorEastAsia" w:eastAsiaTheme="minorEastAsia"/>
          <w:b w:val="0"/>
          <w:bCs w:val="0"/>
          <w:color w:val="000000"/>
          <w:sz w:val="24"/>
          <w:szCs w:val="24"/>
        </w:rPr>
        <w:t>沪司鉴办[2008]1 号《人身损害受伤人员休息期、营养期、护理期评定标准(试行)》</w:t>
      </w:r>
      <w:r>
        <w:rPr>
          <w:rFonts w:hint="eastAsia" w:cs="Arial" w:asciiTheme="minorEastAsia" w:hAnsiTheme="minorEastAsia" w:eastAsiaTheme="minorEastAsia"/>
          <w:b w:val="0"/>
          <w:bCs w:val="0"/>
          <w:color w:val="000000"/>
          <w:sz w:val="24"/>
          <w:szCs w:val="24"/>
        </w:rPr>
        <w:t>的标准确定休假时间。</w:t>
      </w:r>
    </w:p>
    <w:p>
      <w:pPr>
        <w:tabs>
          <w:tab w:val="left" w:pos="0"/>
          <w:tab w:val="left" w:pos="1440"/>
        </w:tabs>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六）若患者的残疾程度可以依照《道路交通事故受伤人员伤残评定》（GB18667－2002）被直观判断，经承保人书面同意，各区县医调委、复星中衡保险服务中心可以依照《道路交通事故受伤人员伤残评定》（GB18667－2002）确定患者残疾级别，保险人不再索要患者残疾程度证明。</w:t>
      </w:r>
    </w:p>
    <w:p>
      <w:pPr>
        <w:tabs>
          <w:tab w:val="left" w:pos="0"/>
          <w:tab w:val="left" w:pos="1440"/>
        </w:tabs>
        <w:autoSpaceDN w:val="0"/>
        <w:spacing w:line="360" w:lineRule="auto"/>
        <w:ind w:left="567"/>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（七）关于首次索赔时间的认定，按以下三种情况以时间在先者为准：</w:t>
      </w:r>
    </w:p>
    <w:p>
      <w:pPr>
        <w:tabs>
          <w:tab w:val="left" w:pos="0"/>
          <w:tab w:val="left" w:pos="1440"/>
        </w:tabs>
        <w:autoSpaceDN w:val="0"/>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（1）患方首次以书面形式向医院提出明确索赔要求的日期；</w:t>
      </w:r>
    </w:p>
    <w:p>
      <w:pPr>
        <w:tabs>
          <w:tab w:val="left" w:pos="0"/>
          <w:tab w:val="left" w:pos="1440"/>
        </w:tabs>
        <w:autoSpaceDN w:val="0"/>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（2）医患纠纷人民调解委员会接受医患双方调解申请的日期；</w:t>
      </w:r>
    </w:p>
    <w:p>
      <w:pPr>
        <w:tabs>
          <w:tab w:val="left" w:pos="0"/>
          <w:tab w:val="left" w:pos="1440"/>
        </w:tabs>
        <w:autoSpaceDN w:val="0"/>
        <w:spacing w:line="360" w:lineRule="auto"/>
        <w:ind w:firstLine="480" w:firstLineChars="20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（3）法院受理患方起诉后，出具受理通知书的日期。</w:t>
      </w:r>
    </w:p>
    <w:p>
      <w:pPr>
        <w:tabs>
          <w:tab w:val="left" w:pos="0"/>
          <w:tab w:val="left" w:pos="1440"/>
        </w:tabs>
        <w:autoSpaceDN w:val="0"/>
        <w:spacing w:line="360" w:lineRule="auto"/>
        <w:ind w:firstLine="480" w:firstLineChars="200"/>
        <w:rPr>
          <w:rFonts w:cs="Arial" w:asciiTheme="minorEastAsia" w:hAnsiTheme="minorEastAsia" w:eastAsiaTheme="minorEastAsia"/>
          <w:b w:val="0"/>
          <w:bCs w:val="0"/>
          <w:color w:val="000000"/>
          <w:sz w:val="24"/>
          <w:szCs w:val="24"/>
        </w:rPr>
      </w:pPr>
    </w:p>
    <w:p>
      <w:pPr>
        <w:pStyle w:val="15"/>
        <w:spacing w:line="360" w:lineRule="auto"/>
        <w:ind w:firstLine="495" w:firstLineChars="0"/>
        <w:rPr>
          <w:rFonts w:cs="Arial" w:asciiTheme="minorEastAsia" w:hAnsiTheme="minorEastAsia" w:eastAsiaTheme="minorEastAsia"/>
          <w:b/>
          <w:bCs/>
          <w:color w:val="auto"/>
          <w:sz w:val="24"/>
          <w:szCs w:val="24"/>
        </w:rPr>
      </w:pPr>
      <w:r>
        <w:rPr>
          <w:rFonts w:hint="eastAsia" w:cs="Arial" w:asciiTheme="minorEastAsia" w:hAnsiTheme="minorEastAsia" w:eastAsiaTheme="minorEastAsia"/>
          <w:b/>
          <w:bCs/>
          <w:color w:val="auto"/>
          <w:sz w:val="24"/>
          <w:szCs w:val="24"/>
          <w:lang w:eastAsia="zh-CN"/>
        </w:rPr>
        <w:t>（</w:t>
      </w:r>
      <w:r>
        <w:rPr>
          <w:rFonts w:hint="eastAsia" w:cs="Arial" w:asciiTheme="minorEastAsia" w:hAnsiTheme="minorEastAsia" w:eastAsiaTheme="minorEastAsia"/>
          <w:b/>
          <w:bCs/>
          <w:color w:val="auto"/>
          <w:sz w:val="24"/>
          <w:szCs w:val="24"/>
          <w:lang w:val="en-US" w:eastAsia="zh-CN"/>
        </w:rPr>
        <w:t>二</w:t>
      </w:r>
      <w:r>
        <w:rPr>
          <w:rFonts w:hint="eastAsia" w:cs="Arial" w:asciiTheme="minorEastAsia" w:hAnsiTheme="minorEastAsia" w:eastAsiaTheme="minorEastAsia"/>
          <w:b/>
          <w:bCs/>
          <w:color w:val="auto"/>
          <w:sz w:val="24"/>
          <w:szCs w:val="24"/>
          <w:lang w:eastAsia="zh-CN"/>
        </w:rPr>
        <w:t>）</w:t>
      </w:r>
      <w:r>
        <w:rPr>
          <w:rFonts w:hint="eastAsia" w:cs="Arial" w:asciiTheme="minorEastAsia" w:hAnsiTheme="minorEastAsia" w:eastAsiaTheme="minorEastAsia"/>
          <w:b/>
          <w:bCs/>
          <w:color w:val="auto"/>
          <w:sz w:val="24"/>
          <w:szCs w:val="24"/>
        </w:rPr>
        <w:t>培训服务：</w:t>
      </w:r>
    </w:p>
    <w:p>
      <w:pPr>
        <w:pStyle w:val="15"/>
        <w:spacing w:line="360" w:lineRule="auto"/>
        <w:ind w:firstLine="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投标人需邀请处理医疗纠纷的专家来医院开展医疗纠纷防范处理讲座，培训目的：作好医患纠纷的防范工作；正确应对医患纠纷与风险；规避医疗风险的策略与措施；建立预警机制，降低医疗风险；提升纠纷防范处理的技巧，投标人需明确具体培训计划安排。</w:t>
      </w:r>
    </w:p>
    <w:p>
      <w:pPr>
        <w:spacing w:line="360" w:lineRule="auto"/>
        <w:ind w:left="360" w:firstLine="360" w:firstLineChars="150"/>
        <w:rPr>
          <w:rFonts w:cs="Arial" w:asciiTheme="minorEastAsia" w:hAnsiTheme="minorEastAsia" w:eastAsiaTheme="minorEastAsia"/>
          <w:b w:val="0"/>
          <w:bCs w:val="0"/>
          <w:color w:val="000000"/>
          <w:sz w:val="24"/>
          <w:szCs w:val="24"/>
        </w:rPr>
      </w:pPr>
    </w:p>
    <w:p>
      <w:pPr>
        <w:pStyle w:val="15"/>
        <w:spacing w:line="360" w:lineRule="auto"/>
        <w:ind w:firstLine="495" w:firstLineChars="0"/>
        <w:rPr>
          <w:rFonts w:cs="Arial" w:asciiTheme="minorEastAsia" w:hAnsiTheme="minorEastAsia" w:eastAsiaTheme="minorEastAsia"/>
          <w:b/>
          <w:bCs/>
          <w:color w:val="auto"/>
          <w:sz w:val="24"/>
          <w:szCs w:val="24"/>
        </w:rPr>
      </w:pPr>
      <w:r>
        <w:rPr>
          <w:rFonts w:hint="eastAsia" w:cs="Arial" w:asciiTheme="minorEastAsia" w:hAnsiTheme="minorEastAsia" w:eastAsiaTheme="minorEastAsia"/>
          <w:b/>
          <w:bCs/>
          <w:color w:val="auto"/>
          <w:sz w:val="24"/>
          <w:szCs w:val="24"/>
          <w:lang w:eastAsia="zh-CN"/>
        </w:rPr>
        <w:t>（</w:t>
      </w:r>
      <w:r>
        <w:rPr>
          <w:rFonts w:hint="eastAsia" w:cs="Arial" w:asciiTheme="minorEastAsia" w:hAnsiTheme="minorEastAsia" w:eastAsiaTheme="minorEastAsia"/>
          <w:b/>
          <w:bCs/>
          <w:color w:val="auto"/>
          <w:sz w:val="24"/>
          <w:szCs w:val="24"/>
          <w:lang w:val="en-US" w:eastAsia="zh-CN"/>
        </w:rPr>
        <w:t>三</w:t>
      </w:r>
      <w:r>
        <w:rPr>
          <w:rFonts w:hint="eastAsia" w:cs="Arial" w:asciiTheme="minorEastAsia" w:hAnsiTheme="minorEastAsia" w:eastAsiaTheme="minorEastAsia"/>
          <w:b/>
          <w:bCs/>
          <w:color w:val="auto"/>
          <w:sz w:val="24"/>
          <w:szCs w:val="24"/>
          <w:lang w:eastAsia="zh-CN"/>
        </w:rPr>
        <w:t>）</w:t>
      </w:r>
      <w:r>
        <w:rPr>
          <w:rFonts w:hint="eastAsia" w:cs="Arial" w:asciiTheme="minorEastAsia" w:hAnsiTheme="minorEastAsia" w:eastAsiaTheme="minorEastAsia"/>
          <w:b/>
          <w:bCs/>
          <w:color w:val="auto"/>
          <w:sz w:val="24"/>
          <w:szCs w:val="24"/>
        </w:rPr>
        <w:t>专项服务人员：</w:t>
      </w:r>
    </w:p>
    <w:p>
      <w:pPr>
        <w:pStyle w:val="15"/>
        <w:spacing w:line="360" w:lineRule="auto"/>
        <w:ind w:firstLine="480"/>
        <w:rPr>
          <w:rFonts w:cs="Arial" w:asciiTheme="minorEastAsia" w:hAnsiTheme="minorEastAsia" w:eastAsiaTheme="minorEastAsia"/>
          <w:b w:val="0"/>
          <w:bCs w:val="0"/>
          <w:color w:val="000000"/>
          <w:sz w:val="24"/>
          <w:szCs w:val="24"/>
        </w:rPr>
      </w:pPr>
      <w:r>
        <w:rPr>
          <w:rFonts w:hint="eastAsia" w:cs="Arial" w:asciiTheme="minorEastAsia" w:hAnsiTheme="minorEastAsia" w:eastAsiaTheme="minorEastAsia"/>
          <w:b w:val="0"/>
          <w:bCs w:val="0"/>
          <w:color w:val="000000"/>
          <w:sz w:val="24"/>
          <w:szCs w:val="24"/>
        </w:rPr>
        <w:t>投标人针对本项目成立健全的专项服务小组，分管领导亲自负责，分工明确。</w:t>
      </w:r>
    </w:p>
    <w:p>
      <w:pPr>
        <w:spacing w:line="360" w:lineRule="auto"/>
        <w:ind w:firstLine="480" w:firstLineChars="200"/>
        <w:rPr>
          <w:rFonts w:hint="default"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78BB"/>
    <w:multiLevelType w:val="singleLevel"/>
    <w:tmpl w:val="EA2878BB"/>
    <w:lvl w:ilvl="0" w:tentative="0">
      <w:start w:val="1"/>
      <w:numFmt w:val="chineseCounting"/>
      <w:suff w:val="nothing"/>
      <w:lvlText w:val="%1、"/>
      <w:lvlJc w:val="left"/>
      <w:rPr>
        <w:rFonts w:hint="eastAsia"/>
      </w:rPr>
    </w:lvl>
  </w:abstractNum>
  <w:abstractNum w:abstractNumId="1">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14"/>
      <w:isLgl/>
      <w:lvlText w:val="%1.%2"/>
      <w:lvlJc w:val="left"/>
      <w:pPr>
        <w:tabs>
          <w:tab w:val="left" w:pos="846"/>
        </w:tabs>
        <w:ind w:left="846"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abstractNum w:abstractNumId="2">
    <w:nsid w:val="01484A84"/>
    <w:multiLevelType w:val="multilevel"/>
    <w:tmpl w:val="01484A8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A427D1"/>
    <w:multiLevelType w:val="multilevel"/>
    <w:tmpl w:val="26A427D1"/>
    <w:lvl w:ilvl="0" w:tentative="0">
      <w:start w:val="1"/>
      <w:numFmt w:val="bullet"/>
      <w:lvlText w:val=""/>
      <w:lvlJc w:val="left"/>
      <w:pPr>
        <w:tabs>
          <w:tab w:val="left" w:pos="840"/>
        </w:tabs>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E783C09"/>
    <w:multiLevelType w:val="multilevel"/>
    <w:tmpl w:val="3E783C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F22FF5"/>
    <w:multiLevelType w:val="multilevel"/>
    <w:tmpl w:val="5EF22FF5"/>
    <w:lvl w:ilvl="0" w:tentative="0">
      <w:start w:val="1"/>
      <w:numFmt w:val="decimal"/>
      <w:lvlText w:val="（%1）"/>
      <w:lvlJc w:val="left"/>
      <w:pPr>
        <w:tabs>
          <w:tab w:val="left" w:pos="1716"/>
        </w:tabs>
        <w:ind w:left="1716" w:hanging="1290"/>
      </w:pPr>
      <w:rPr>
        <w:rFonts w:hint="default" w:ascii="宋体" w:hAnsi="宋体" w:eastAsia="宋体" w:cs="宋体"/>
        <w:b/>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6">
    <w:nsid w:val="6F2E05AF"/>
    <w:multiLevelType w:val="multilevel"/>
    <w:tmpl w:val="6F2E05AF"/>
    <w:lvl w:ilvl="0" w:tentative="0">
      <w:start w:val="1"/>
      <w:numFmt w:val="decimal"/>
      <w:lvlText w:val="（%1）"/>
      <w:lvlJc w:val="left"/>
      <w:pPr>
        <w:tabs>
          <w:tab w:val="left" w:pos="1716"/>
        </w:tabs>
        <w:ind w:left="1716" w:hanging="1290"/>
      </w:pPr>
      <w:rPr>
        <w:rFonts w:hint="default" w:ascii="宋体" w:hAnsi="宋体" w:eastAsia="宋体" w:cs="宋体"/>
        <w:b/>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7">
    <w:nsid w:val="6FBEC07C"/>
    <w:multiLevelType w:val="singleLevel"/>
    <w:tmpl w:val="6FBEC07C"/>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YWY2NzdmMmRhYjY2MWY4ZjM0MmVkMzkyMzg0YjMifQ=="/>
  </w:docVars>
  <w:rsids>
    <w:rsidRoot w:val="6E4F693C"/>
    <w:rsid w:val="00113AB9"/>
    <w:rsid w:val="00907015"/>
    <w:rsid w:val="00FF04D1"/>
    <w:rsid w:val="06D11AE8"/>
    <w:rsid w:val="0C51162B"/>
    <w:rsid w:val="238969DB"/>
    <w:rsid w:val="2A1E35A2"/>
    <w:rsid w:val="30980467"/>
    <w:rsid w:val="6E4F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styleId="14">
    <w:name w:val="List Paragraph"/>
    <w:basedOn w:val="1"/>
    <w:autoRedefine/>
    <w:qFormat/>
    <w:uiPriority w:val="0"/>
    <w:pPr>
      <w:numPr>
        <w:ilvl w:val="1"/>
        <w:numId w:val="1"/>
      </w:numPr>
      <w:tabs>
        <w:tab w:val="left" w:pos="720"/>
      </w:tabs>
      <w:spacing w:line="360" w:lineRule="auto"/>
    </w:p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5</Pages>
  <Words>312</Words>
  <Characters>1779</Characters>
  <Lines>14</Lines>
  <Paragraphs>4</Paragraphs>
  <TotalTime>5</TotalTime>
  <ScaleCrop>false</ScaleCrop>
  <LinksUpToDate>false</LinksUpToDate>
  <CharactersWithSpaces>2087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2024-04-02T07:09:52Z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6914F14BC4844E14BB4CAEFB1FFC6FA8_13</vt:lpwstr>
  </property>
</Properties>
</file>