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
          <w:sz w:val="52"/>
          <w:szCs w:val="52"/>
        </w:rPr>
      </w:pPr>
      <w:bookmarkStart w:id="0" w:name="_GoBack"/>
      <w:bookmarkEnd w:id="0"/>
    </w:p>
    <w:p>
      <w:pPr>
        <w:spacing w:line="360" w:lineRule="auto"/>
        <w:jc w:val="center"/>
        <w:rPr>
          <w:rFonts w:ascii="黑体" w:hAnsi="宋体" w:eastAsia="黑体"/>
          <w:b/>
          <w:sz w:val="52"/>
          <w:szCs w:val="52"/>
        </w:rPr>
      </w:pPr>
    </w:p>
    <w:p>
      <w:pPr>
        <w:spacing w:line="360" w:lineRule="auto"/>
        <w:jc w:val="center"/>
        <w:rPr>
          <w:rFonts w:ascii="黑体" w:hAnsi="宋体" w:eastAsia="黑体"/>
          <w:b/>
          <w:sz w:val="52"/>
          <w:szCs w:val="52"/>
        </w:rPr>
      </w:pPr>
      <w:r>
        <w:rPr>
          <w:rFonts w:hint="eastAsia" w:ascii="黑体" w:hAnsi="宋体" w:eastAsia="黑体"/>
          <w:b/>
          <w:sz w:val="52"/>
          <w:szCs w:val="52"/>
        </w:rPr>
        <w:t>比 价 文 件</w:t>
      </w:r>
    </w:p>
    <w:p>
      <w:pPr>
        <w:spacing w:line="360" w:lineRule="auto"/>
        <w:ind w:firstLine="960" w:firstLineChars="300"/>
        <w:rPr>
          <w:rFonts w:ascii="黑体" w:hAnsi="宋体" w:eastAsia="黑体"/>
          <w:kern w:val="0"/>
          <w:sz w:val="32"/>
        </w:rPr>
      </w:pPr>
    </w:p>
    <w:p>
      <w:pPr>
        <w:spacing w:line="360" w:lineRule="auto"/>
        <w:ind w:firstLine="960" w:firstLineChars="300"/>
        <w:rPr>
          <w:rFonts w:ascii="黑体" w:hAnsi="宋体" w:eastAsia="黑体"/>
          <w:kern w:val="0"/>
          <w:sz w:val="32"/>
        </w:rPr>
      </w:pPr>
    </w:p>
    <w:p>
      <w:pPr>
        <w:spacing w:line="360" w:lineRule="auto"/>
        <w:ind w:firstLine="960" w:firstLineChars="300"/>
        <w:rPr>
          <w:rFonts w:ascii="黑体" w:hAnsi="宋体" w:eastAsia="黑体"/>
          <w:kern w:val="0"/>
          <w:sz w:val="32"/>
        </w:rPr>
      </w:pPr>
    </w:p>
    <w:p>
      <w:pPr>
        <w:spacing w:line="360" w:lineRule="auto"/>
        <w:ind w:firstLine="960" w:firstLineChars="300"/>
        <w:rPr>
          <w:rFonts w:ascii="黑体" w:hAnsi="宋体" w:eastAsia="黑体"/>
          <w:kern w:val="0"/>
          <w:sz w:val="32"/>
        </w:rPr>
      </w:pPr>
    </w:p>
    <w:p>
      <w:pPr>
        <w:tabs>
          <w:tab w:val="left" w:pos="1470"/>
          <w:tab w:val="center" w:pos="4677"/>
        </w:tabs>
        <w:spacing w:line="360" w:lineRule="auto"/>
        <w:jc w:val="center"/>
        <w:rPr>
          <w:rFonts w:ascii="黑体" w:hAnsi="宋体" w:eastAsia="黑体"/>
          <w:b/>
          <w:sz w:val="36"/>
          <w:szCs w:val="36"/>
          <w:u w:val="single"/>
        </w:rPr>
      </w:pPr>
      <w:r>
        <w:rPr>
          <w:rFonts w:hint="eastAsia" w:ascii="黑体" w:hAnsi="宋体" w:eastAsia="黑体"/>
          <w:b/>
          <w:sz w:val="36"/>
          <w:szCs w:val="36"/>
        </w:rPr>
        <w:t>项目编号：</w:t>
      </w:r>
      <w:r>
        <w:rPr>
          <w:rFonts w:hint="eastAsia" w:ascii="黑体" w:hAnsi="宋体" w:eastAsia="黑体"/>
          <w:b/>
          <w:sz w:val="36"/>
          <w:szCs w:val="36"/>
          <w:u w:val="single"/>
        </w:rPr>
        <w:t>BJGC2</w:t>
      </w:r>
      <w:r>
        <w:rPr>
          <w:rFonts w:ascii="黑体" w:hAnsi="宋体" w:eastAsia="黑体"/>
          <w:b/>
          <w:sz w:val="36"/>
          <w:szCs w:val="36"/>
          <w:u w:val="single"/>
        </w:rPr>
        <w:t>4080</w:t>
      </w:r>
    </w:p>
    <w:p>
      <w:pPr>
        <w:tabs>
          <w:tab w:val="left" w:pos="1470"/>
          <w:tab w:val="center" w:pos="4677"/>
        </w:tabs>
        <w:spacing w:line="360" w:lineRule="auto"/>
        <w:jc w:val="center"/>
        <w:rPr>
          <w:rFonts w:ascii="黑体" w:hAnsi="宋体" w:eastAsia="黑体"/>
          <w:b/>
          <w:sz w:val="36"/>
          <w:szCs w:val="36"/>
          <w:u w:val="single"/>
        </w:rPr>
      </w:pPr>
      <w:r>
        <w:rPr>
          <w:rFonts w:hint="eastAsia" w:ascii="黑体" w:hAnsi="宋体" w:eastAsia="黑体"/>
          <w:b/>
          <w:sz w:val="36"/>
          <w:szCs w:val="36"/>
        </w:rPr>
        <w:t>项目名称：</w:t>
      </w:r>
      <w:r>
        <w:rPr>
          <w:rFonts w:hint="eastAsia" w:ascii="黑体" w:hAnsi="宋体" w:eastAsia="黑体"/>
          <w:b/>
          <w:sz w:val="36"/>
          <w:szCs w:val="36"/>
          <w:u w:val="single"/>
        </w:rPr>
        <w:t>22号楼研究型病房装饰装修项目工程施工监理</w:t>
      </w:r>
    </w:p>
    <w:p>
      <w:pPr>
        <w:spacing w:line="360" w:lineRule="auto"/>
        <w:jc w:val="center"/>
        <w:rPr>
          <w:rFonts w:ascii="黑体" w:hAnsi="宋体" w:eastAsia="黑体"/>
          <w:b/>
          <w:sz w:val="36"/>
          <w:szCs w:val="36"/>
        </w:rPr>
      </w:pPr>
    </w:p>
    <w:p>
      <w:pPr>
        <w:spacing w:line="360" w:lineRule="auto"/>
        <w:ind w:firstLine="843" w:firstLineChars="300"/>
        <w:rPr>
          <w:rFonts w:ascii="黑体" w:hAnsi="宋体" w:eastAsia="黑体" w:cs="宋体"/>
          <w:b/>
          <w:sz w:val="28"/>
          <w:szCs w:val="28"/>
        </w:rPr>
      </w:pPr>
      <w:r>
        <w:rPr>
          <w:rFonts w:hint="eastAsia" w:ascii="黑体" w:hAnsi="宋体" w:eastAsia="黑体" w:cs="宋体"/>
          <w:b/>
          <w:sz w:val="28"/>
          <w:szCs w:val="28"/>
        </w:rPr>
        <w:t xml:space="preserve"> </w:t>
      </w:r>
    </w:p>
    <w:p>
      <w:pPr>
        <w:spacing w:line="360" w:lineRule="auto"/>
        <w:rPr>
          <w:rFonts w:ascii="黑体" w:hAnsi="宋体" w:eastAsia="黑体" w:cs="宋体"/>
          <w:b/>
          <w:sz w:val="28"/>
          <w:szCs w:val="28"/>
        </w:rPr>
      </w:pPr>
    </w:p>
    <w:p>
      <w:pPr>
        <w:spacing w:line="360" w:lineRule="auto"/>
        <w:rPr>
          <w:rFonts w:ascii="黑体" w:hAnsi="宋体" w:eastAsia="黑体"/>
          <w:b/>
          <w:kern w:val="0"/>
          <w:sz w:val="32"/>
        </w:rPr>
      </w:pPr>
    </w:p>
    <w:p>
      <w:pPr>
        <w:spacing w:line="360" w:lineRule="auto"/>
        <w:jc w:val="center"/>
        <w:rPr>
          <w:rFonts w:ascii="黑体" w:hAnsi="宋体" w:eastAsia="黑体"/>
          <w:b/>
          <w:kern w:val="0"/>
          <w:sz w:val="32"/>
        </w:rPr>
      </w:pPr>
    </w:p>
    <w:p>
      <w:pPr>
        <w:spacing w:line="360" w:lineRule="auto"/>
        <w:jc w:val="center"/>
        <w:rPr>
          <w:rFonts w:ascii="黑体" w:hAnsi="宋体" w:eastAsia="黑体"/>
          <w:b/>
          <w:kern w:val="0"/>
          <w:sz w:val="32"/>
        </w:rPr>
      </w:pPr>
      <w:r>
        <w:rPr>
          <w:rFonts w:hint="eastAsia" w:ascii="黑体" w:hAnsi="宋体" w:eastAsia="黑体"/>
          <w:b/>
          <w:kern w:val="0"/>
          <w:sz w:val="32"/>
        </w:rPr>
        <w:t>采购方：新华医院采购与招标管理中心</w:t>
      </w:r>
    </w:p>
    <w:p>
      <w:pPr>
        <w:spacing w:line="360" w:lineRule="auto"/>
        <w:jc w:val="center"/>
        <w:rPr>
          <w:rFonts w:ascii="黑体" w:hAnsi="宋体" w:eastAsia="黑体"/>
          <w:b/>
          <w:kern w:val="0"/>
          <w:sz w:val="32"/>
        </w:rPr>
      </w:pPr>
    </w:p>
    <w:p>
      <w:pPr>
        <w:spacing w:line="360" w:lineRule="auto"/>
        <w:jc w:val="center"/>
        <w:rPr>
          <w:rFonts w:ascii="黑体" w:hAnsi="宋体" w:eastAsia="黑体"/>
          <w:b/>
          <w:kern w:val="0"/>
          <w:sz w:val="30"/>
          <w:szCs w:val="30"/>
        </w:rPr>
      </w:pPr>
    </w:p>
    <w:p>
      <w:pPr>
        <w:jc w:val="center"/>
        <w:rPr>
          <w:rFonts w:ascii="宋体" w:hAnsi="宋体"/>
          <w:b/>
          <w:sz w:val="32"/>
        </w:rPr>
      </w:pPr>
      <w:r>
        <w:rPr>
          <w:rFonts w:hint="eastAsia" w:ascii="黑体" w:hAnsi="宋体" w:eastAsia="黑体"/>
          <w:sz w:val="30"/>
        </w:rPr>
        <w:t>二〇二四年四月</w:t>
      </w:r>
    </w:p>
    <w:p>
      <w:pPr>
        <w:spacing w:line="360" w:lineRule="auto"/>
        <w:jc w:val="center"/>
        <w:rPr>
          <w:rFonts w:ascii="宋体" w:hAnsi="宋体"/>
          <w:b/>
          <w:sz w:val="24"/>
        </w:rPr>
        <w:sectPr>
          <w:headerReference r:id="rId3" w:type="default"/>
          <w:footerReference r:id="rId4" w:type="default"/>
          <w:pgSz w:w="11906" w:h="16838"/>
          <w:pgMar w:top="1418" w:right="1134" w:bottom="1134" w:left="1134" w:header="851" w:footer="992" w:gutter="0"/>
          <w:cols w:space="720" w:num="1"/>
          <w:docGrid w:type="lines" w:linePitch="312" w:charSpace="0"/>
        </w:sectPr>
      </w:pPr>
    </w:p>
    <w:p>
      <w:pPr>
        <w:spacing w:line="360" w:lineRule="auto"/>
        <w:jc w:val="center"/>
        <w:rPr>
          <w:rFonts w:ascii="宋体" w:hAnsi="宋体"/>
          <w:sz w:val="24"/>
        </w:rPr>
      </w:pPr>
      <w:r>
        <w:rPr>
          <w:rFonts w:hint="eastAsia" w:ascii="宋体" w:hAnsi="宋体"/>
          <w:b/>
          <w:sz w:val="24"/>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新华医院采购与招标管理中心现就22号楼研究型病房装饰装修项目工程施工监理（项目编号：</w:t>
      </w:r>
      <w:r>
        <w:rPr>
          <w:rFonts w:hint="eastAsia" w:ascii="宋体" w:hAnsi="宋体"/>
          <w:sz w:val="24"/>
          <w:u w:val="single"/>
        </w:rPr>
        <w:t>BJGC</w:t>
      </w:r>
      <w:r>
        <w:rPr>
          <w:rFonts w:ascii="宋体" w:hAnsi="宋体"/>
          <w:sz w:val="24"/>
          <w:u w:val="single"/>
        </w:rPr>
        <w:t>24080</w:t>
      </w:r>
      <w:r>
        <w:rPr>
          <w:rFonts w:hint="eastAsia" w:ascii="宋体" w:hAnsi="宋体"/>
          <w:sz w:val="24"/>
        </w:rPr>
        <w:t>）进行采购，按照相关规定，本次采购的项目采用比价方式组织实施，现邀请贵单位前来报价。采购需求如下：</w:t>
      </w:r>
    </w:p>
    <w:p>
      <w:pPr>
        <w:spacing w:line="360" w:lineRule="auto"/>
        <w:ind w:firstLine="480" w:firstLineChars="200"/>
        <w:rPr>
          <w:rFonts w:ascii="宋体" w:hAnsi="宋体"/>
          <w:sz w:val="24"/>
        </w:rPr>
      </w:pPr>
    </w:p>
    <w:p>
      <w:pPr>
        <w:pStyle w:val="19"/>
        <w:spacing w:afterLines="0" w:line="360" w:lineRule="auto"/>
        <w:ind w:firstLine="482"/>
        <w:rPr>
          <w:rFonts w:ascii="宋体" w:hAnsi="宋体"/>
          <w:b/>
          <w:bCs/>
          <w:sz w:val="24"/>
          <w:szCs w:val="24"/>
          <w:lang w:eastAsia="zh-CN"/>
        </w:rPr>
      </w:pPr>
      <w:r>
        <w:rPr>
          <w:rFonts w:hint="eastAsia" w:ascii="宋体" w:hAnsi="宋体"/>
          <w:b/>
          <w:bCs/>
          <w:sz w:val="24"/>
          <w:szCs w:val="24"/>
          <w:lang w:eastAsia="zh-CN"/>
        </w:rPr>
        <w:t>一、工程概况</w:t>
      </w:r>
    </w:p>
    <w:p>
      <w:pPr>
        <w:pStyle w:val="19"/>
        <w:spacing w:afterLines="0" w:line="360" w:lineRule="auto"/>
        <w:ind w:firstLine="480"/>
        <w:rPr>
          <w:rFonts w:ascii="宋体" w:hAnsi="宋体"/>
          <w:sz w:val="24"/>
          <w:lang w:eastAsia="zh-CN"/>
        </w:rPr>
      </w:pPr>
      <w:r>
        <w:rPr>
          <w:rFonts w:hint="eastAsia" w:ascii="宋体" w:hAnsi="宋体"/>
          <w:bCs/>
          <w:sz w:val="24"/>
          <w:szCs w:val="24"/>
          <w:lang w:eastAsia="zh-CN"/>
        </w:rPr>
        <w:t>1、工程名称：</w:t>
      </w:r>
      <w:r>
        <w:rPr>
          <w:rFonts w:hint="eastAsia" w:ascii="宋体" w:hAnsi="宋体"/>
          <w:sz w:val="24"/>
          <w:lang w:eastAsia="zh-CN"/>
        </w:rPr>
        <w:t>22号楼研究型病房装饰装修项目工程施工监理</w:t>
      </w:r>
    </w:p>
    <w:p>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2、工程地点：上海交通大学医学院附属新华医院（控江路1665号）</w:t>
      </w:r>
    </w:p>
    <w:p>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3、项目主要信息表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7"/>
        <w:gridCol w:w="2612"/>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pct"/>
            <w:vAlign w:val="center"/>
          </w:tcPr>
          <w:p>
            <w:pPr>
              <w:widowControl/>
              <w:ind w:firstLine="1200" w:firstLineChars="500"/>
              <w:rPr>
                <w:rFonts w:ascii="宋体" w:hAnsi="宋体"/>
                <w:kern w:val="0"/>
                <w:sz w:val="24"/>
              </w:rPr>
            </w:pPr>
            <w:r>
              <w:rPr>
                <w:rFonts w:hint="eastAsia" w:ascii="宋体" w:hAnsi="宋体"/>
                <w:kern w:val="0"/>
                <w:sz w:val="24"/>
              </w:rPr>
              <w:t>项目名称</w:t>
            </w:r>
          </w:p>
        </w:tc>
        <w:tc>
          <w:tcPr>
            <w:tcW w:w="1311" w:type="pct"/>
            <w:vAlign w:val="center"/>
          </w:tcPr>
          <w:p>
            <w:pPr>
              <w:widowControl/>
              <w:ind w:firstLine="480" w:firstLineChars="200"/>
              <w:rPr>
                <w:rFonts w:ascii="宋体" w:hAnsi="宋体"/>
                <w:kern w:val="0"/>
                <w:sz w:val="24"/>
              </w:rPr>
            </w:pPr>
            <w:r>
              <w:rPr>
                <w:rFonts w:hint="eastAsia" w:ascii="宋体" w:hAnsi="宋体"/>
                <w:kern w:val="0"/>
                <w:sz w:val="24"/>
              </w:rPr>
              <w:t>预算金额（万元）</w:t>
            </w:r>
          </w:p>
        </w:tc>
        <w:tc>
          <w:tcPr>
            <w:tcW w:w="1507" w:type="pct"/>
            <w:vAlign w:val="center"/>
          </w:tcPr>
          <w:p>
            <w:pPr>
              <w:widowControl/>
              <w:ind w:firstLine="560"/>
              <w:rPr>
                <w:rFonts w:ascii="宋体" w:hAnsi="宋体"/>
                <w:kern w:val="0"/>
                <w:sz w:val="24"/>
              </w:rPr>
            </w:pPr>
            <w:r>
              <w:rPr>
                <w:rFonts w:hint="eastAsia" w:ascii="宋体" w:hAnsi="宋体"/>
                <w:kern w:val="0"/>
                <w:sz w:val="24"/>
              </w:rPr>
              <w:t>计划开竣工日期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pct"/>
            <w:vAlign w:val="center"/>
          </w:tcPr>
          <w:p>
            <w:pPr>
              <w:widowControl/>
              <w:rPr>
                <w:rFonts w:ascii="宋体" w:hAnsi="宋体"/>
                <w:kern w:val="0"/>
                <w:sz w:val="24"/>
              </w:rPr>
            </w:pPr>
            <w:r>
              <w:rPr>
                <w:rFonts w:hint="eastAsia" w:ascii="宋体" w:hAnsi="宋体"/>
                <w:kern w:val="0"/>
                <w:sz w:val="24"/>
              </w:rPr>
              <w:t>22号楼研究型病房装饰装修项目</w:t>
            </w:r>
          </w:p>
        </w:tc>
        <w:tc>
          <w:tcPr>
            <w:tcW w:w="1311" w:type="pct"/>
            <w:vAlign w:val="center"/>
          </w:tcPr>
          <w:p>
            <w:pPr>
              <w:widowControl/>
              <w:ind w:firstLine="240" w:firstLineChars="100"/>
              <w:jc w:val="center"/>
              <w:rPr>
                <w:rFonts w:ascii="宋体" w:hAnsi="宋体"/>
                <w:kern w:val="0"/>
                <w:sz w:val="24"/>
              </w:rPr>
            </w:pPr>
            <w:r>
              <w:rPr>
                <w:rFonts w:ascii="宋体" w:hAnsi="宋体"/>
                <w:kern w:val="0"/>
                <w:sz w:val="24"/>
              </w:rPr>
              <w:t>92.51</w:t>
            </w:r>
          </w:p>
        </w:tc>
        <w:tc>
          <w:tcPr>
            <w:tcW w:w="1507" w:type="pct"/>
          </w:tcPr>
          <w:p>
            <w:pPr>
              <w:widowControl/>
              <w:spacing w:line="480" w:lineRule="auto"/>
              <w:jc w:val="center"/>
              <w:rPr>
                <w:rFonts w:ascii="宋体" w:hAnsi="宋体"/>
                <w:kern w:val="0"/>
                <w:sz w:val="24"/>
              </w:rPr>
            </w:pPr>
            <w:r>
              <w:rPr>
                <w:rFonts w:hint="eastAsia" w:ascii="宋体" w:hAnsi="宋体"/>
                <w:kern w:val="0"/>
                <w:sz w:val="24"/>
              </w:rPr>
              <w:t>23.</w:t>
            </w:r>
            <w:r>
              <w:rPr>
                <w:rFonts w:ascii="宋体" w:hAnsi="宋体"/>
                <w:kern w:val="0"/>
                <w:sz w:val="24"/>
              </w:rPr>
              <w:t>4</w:t>
            </w:r>
            <w:r>
              <w:rPr>
                <w:rFonts w:hint="eastAsia" w:ascii="宋体" w:hAnsi="宋体"/>
                <w:kern w:val="0"/>
                <w:sz w:val="24"/>
              </w:rPr>
              <w:t>.</w:t>
            </w:r>
            <w:r>
              <w:rPr>
                <w:rFonts w:ascii="宋体" w:hAnsi="宋体"/>
                <w:kern w:val="0"/>
                <w:sz w:val="24"/>
              </w:rPr>
              <w:t>20</w:t>
            </w:r>
            <w:r>
              <w:rPr>
                <w:rFonts w:hint="eastAsia" w:ascii="宋体" w:hAnsi="宋体"/>
                <w:kern w:val="0"/>
                <w:sz w:val="24"/>
              </w:rPr>
              <w:t>-24.</w:t>
            </w:r>
            <w:r>
              <w:rPr>
                <w:rFonts w:ascii="宋体" w:hAnsi="宋体"/>
                <w:kern w:val="0"/>
                <w:sz w:val="24"/>
              </w:rPr>
              <w:t>5.15</w:t>
            </w:r>
          </w:p>
        </w:tc>
      </w:tr>
    </w:tbl>
    <w:p>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注：具体开竣工时间以委托人要求为准。</w:t>
      </w:r>
    </w:p>
    <w:p>
      <w:pPr>
        <w:pStyle w:val="19"/>
        <w:spacing w:afterLines="0" w:line="360" w:lineRule="auto"/>
        <w:ind w:firstLine="480"/>
        <w:rPr>
          <w:rFonts w:ascii="宋体" w:hAnsi="宋体"/>
          <w:bCs/>
          <w:sz w:val="24"/>
          <w:szCs w:val="24"/>
          <w:lang w:eastAsia="zh-CN"/>
        </w:rPr>
      </w:pPr>
      <w:r>
        <w:rPr>
          <w:rFonts w:ascii="宋体" w:hAnsi="宋体"/>
          <w:bCs/>
          <w:sz w:val="24"/>
          <w:szCs w:val="24"/>
          <w:lang w:eastAsia="zh-CN"/>
        </w:rPr>
        <w:t>4</w:t>
      </w:r>
      <w:r>
        <w:rPr>
          <w:rFonts w:hint="eastAsia" w:ascii="宋体" w:hAnsi="宋体"/>
          <w:bCs/>
          <w:sz w:val="24"/>
          <w:szCs w:val="24"/>
          <w:lang w:eastAsia="zh-CN"/>
        </w:rPr>
        <w:t>、本次比价最高限价：</w:t>
      </w:r>
      <w:r>
        <w:rPr>
          <w:rFonts w:ascii="宋体" w:hAnsi="宋体"/>
          <w:bCs/>
          <w:sz w:val="24"/>
          <w:lang w:eastAsia="zh-CN"/>
        </w:rPr>
        <w:t>2.5</w:t>
      </w:r>
      <w:r>
        <w:rPr>
          <w:rFonts w:hint="eastAsia" w:ascii="宋体" w:hAnsi="宋体"/>
          <w:bCs/>
          <w:sz w:val="24"/>
          <w:szCs w:val="24"/>
          <w:lang w:eastAsia="zh-CN"/>
        </w:rPr>
        <w:t>万元</w:t>
      </w:r>
    </w:p>
    <w:p>
      <w:pPr>
        <w:pStyle w:val="19"/>
        <w:spacing w:afterLines="0" w:line="360" w:lineRule="auto"/>
        <w:ind w:firstLine="480"/>
        <w:rPr>
          <w:rFonts w:ascii="宋体" w:hAnsi="宋体"/>
          <w:bCs/>
          <w:sz w:val="24"/>
          <w:szCs w:val="24"/>
          <w:lang w:eastAsia="zh-CN"/>
        </w:rPr>
      </w:pPr>
      <w:r>
        <w:rPr>
          <w:rFonts w:ascii="宋体" w:hAnsi="宋体"/>
          <w:bCs/>
          <w:sz w:val="24"/>
          <w:szCs w:val="24"/>
          <w:lang w:eastAsia="zh-CN"/>
        </w:rPr>
        <w:t>5</w:t>
      </w:r>
      <w:r>
        <w:rPr>
          <w:rFonts w:hint="eastAsia" w:ascii="宋体" w:hAnsi="宋体"/>
          <w:bCs/>
          <w:sz w:val="24"/>
          <w:szCs w:val="24"/>
          <w:lang w:eastAsia="zh-CN"/>
        </w:rPr>
        <w:t>、资金来源：财政</w:t>
      </w:r>
    </w:p>
    <w:p>
      <w:pPr>
        <w:pStyle w:val="19"/>
        <w:spacing w:afterLines="0" w:line="360" w:lineRule="auto"/>
        <w:ind w:firstLine="480"/>
        <w:rPr>
          <w:rFonts w:ascii="宋体" w:hAnsi="宋体"/>
          <w:bCs/>
          <w:sz w:val="24"/>
          <w:szCs w:val="24"/>
          <w:lang w:eastAsia="zh-CN"/>
        </w:rPr>
      </w:pPr>
    </w:p>
    <w:p>
      <w:pPr>
        <w:pStyle w:val="19"/>
        <w:spacing w:afterLines="0" w:line="360" w:lineRule="auto"/>
        <w:ind w:firstLine="482"/>
        <w:rPr>
          <w:rFonts w:ascii="宋体" w:hAnsi="宋体"/>
          <w:b/>
          <w:bCs/>
          <w:sz w:val="24"/>
          <w:szCs w:val="24"/>
          <w:lang w:eastAsia="zh-CN"/>
        </w:rPr>
      </w:pPr>
      <w:r>
        <w:rPr>
          <w:rFonts w:hint="eastAsia" w:ascii="宋体" w:hAnsi="宋体"/>
          <w:b/>
          <w:bCs/>
          <w:sz w:val="24"/>
          <w:szCs w:val="24"/>
          <w:lang w:eastAsia="zh-CN"/>
        </w:rPr>
        <w:t>二、监理人应负责的工作：</w:t>
      </w: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hint="eastAsia" w:ascii="宋体" w:hAnsi="宋体"/>
          <w:bCs/>
          <w:sz w:val="24"/>
          <w:szCs w:val="24"/>
          <w:lang w:eastAsia="zh-CN"/>
        </w:rPr>
        <w:t>、监理人按合同约定派出监理工作需要的监理机构及监理人员，向委托人报送委派的总监理工程师及其监理机构主要成员名单、监理规划，完成监理合同专用条件中约定的监理工程范围内的监理业务，同时，履行投标承诺中相关事项。</w:t>
      </w: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hint="eastAsia" w:ascii="宋体" w:hAnsi="宋体"/>
          <w:bCs/>
          <w:sz w:val="24"/>
          <w:szCs w:val="24"/>
          <w:lang w:eastAsia="zh-CN"/>
        </w:rPr>
        <w:t>、监理人在履行义务期间，应认真、勤奋地工作，为委托人提供与其水平相适应的咨询意见，公正维护各方的合法权益。</w:t>
      </w: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hint="eastAsia" w:ascii="宋体" w:hAnsi="宋体"/>
          <w:bCs/>
          <w:sz w:val="24"/>
          <w:szCs w:val="24"/>
          <w:lang w:eastAsia="zh-CN"/>
        </w:rPr>
        <w:t>、监理人应配备靠尺、卷尺、水准仪等日常检测设备，使用委托人提供的设施和物品属于委托人的财产。在监理工作完成或中止时，应将其设施和剩余的物品按合同约定的时间和方式移交给委托人。</w:t>
      </w: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hint="eastAsia" w:ascii="宋体" w:hAnsi="宋体"/>
          <w:bCs/>
          <w:sz w:val="24"/>
          <w:szCs w:val="24"/>
          <w:lang w:eastAsia="zh-CN"/>
        </w:rPr>
        <w:t>、在合同期内或合同终止后，未征得有关方同意，不得泄露与本工程、本合同业务有关的保密资料。</w:t>
      </w:r>
    </w:p>
    <w:p>
      <w:pPr>
        <w:pStyle w:val="19"/>
        <w:spacing w:afterLines="0" w:line="360" w:lineRule="auto"/>
        <w:ind w:firstLine="482"/>
        <w:rPr>
          <w:rFonts w:ascii="宋体" w:hAnsi="宋体"/>
          <w:b/>
          <w:bCs/>
          <w:sz w:val="24"/>
          <w:szCs w:val="24"/>
          <w:lang w:eastAsia="zh-CN"/>
        </w:rPr>
      </w:pPr>
      <w:r>
        <w:rPr>
          <w:rFonts w:hint="eastAsia" w:ascii="宋体" w:hAnsi="宋体"/>
          <w:b/>
          <w:bCs/>
          <w:sz w:val="24"/>
          <w:szCs w:val="24"/>
          <w:lang w:eastAsia="zh-CN"/>
        </w:rPr>
        <w:t>三、监理工作服务标准（详见附件八）</w:t>
      </w:r>
    </w:p>
    <w:p>
      <w:pPr>
        <w:pStyle w:val="19"/>
        <w:spacing w:afterLines="0" w:line="360" w:lineRule="auto"/>
        <w:ind w:firstLine="0" w:firstLineChars="0"/>
        <w:rPr>
          <w:rFonts w:ascii="宋体" w:hAnsi="宋体" w:cs="宋体"/>
          <w:sz w:val="24"/>
          <w:szCs w:val="24"/>
          <w:lang w:eastAsia="zh-CN"/>
        </w:rPr>
      </w:pPr>
    </w:p>
    <w:p>
      <w:pPr>
        <w:pStyle w:val="19"/>
        <w:spacing w:afterLines="0" w:line="360" w:lineRule="auto"/>
        <w:ind w:firstLine="482"/>
        <w:rPr>
          <w:rFonts w:ascii="宋体" w:hAnsi="宋体"/>
          <w:b/>
          <w:bCs/>
          <w:sz w:val="24"/>
          <w:szCs w:val="24"/>
          <w:lang w:eastAsia="zh-CN"/>
        </w:rPr>
      </w:pPr>
      <w:r>
        <w:rPr>
          <w:rFonts w:hint="eastAsia" w:ascii="宋体" w:hAnsi="宋体"/>
          <w:b/>
          <w:bCs/>
          <w:sz w:val="24"/>
          <w:szCs w:val="24"/>
          <w:lang w:eastAsia="zh-CN"/>
        </w:rPr>
        <w:t>四、施工现场、施工条件和基础资料的提供</w:t>
      </w: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hint="eastAsia" w:ascii="宋体" w:hAnsi="宋体"/>
          <w:bCs/>
          <w:sz w:val="24"/>
          <w:szCs w:val="24"/>
          <w:lang w:eastAsia="zh-CN"/>
        </w:rPr>
        <w:t>、委托人当在约定的时间内免费向监理人提供与工程有关的为监理机构所需要的工程资料。</w:t>
      </w: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hint="eastAsia" w:ascii="宋体" w:hAnsi="宋体"/>
          <w:bCs/>
          <w:sz w:val="24"/>
          <w:szCs w:val="24"/>
          <w:lang w:eastAsia="zh-CN"/>
        </w:rPr>
        <w:t>、委托人应当在专用条款约定的时间内向监理人书面提交并要求作出决定的一切事宜作出书面决定。委托人应当授权一名熟悉本工程情况、能迅速作出决定的常驻代表（在专用条款约定），负责与监理人联系。更换常驻代表，要提前通知监理人。</w:t>
      </w:r>
    </w:p>
    <w:p>
      <w:pPr>
        <w:spacing w:line="360" w:lineRule="auto"/>
        <w:ind w:firstLine="566" w:firstLineChars="235"/>
        <w:jc w:val="left"/>
        <w:outlineLvl w:val="1"/>
        <w:rPr>
          <w:rFonts w:ascii="宋体" w:hAnsi="宋体"/>
          <w:b/>
          <w:sz w:val="24"/>
        </w:rPr>
      </w:pPr>
      <w:r>
        <w:rPr>
          <w:rFonts w:hint="eastAsia" w:ascii="宋体" w:hAnsi="宋体"/>
          <w:b/>
          <w:sz w:val="24"/>
        </w:rPr>
        <w:t>五、计价模式</w:t>
      </w:r>
    </w:p>
    <w:p>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本工程施工监理费为包干价，此包干价包括为本工程提供合同范围内监理及与之相关的咨询服务的全部工作内容所需的全部费用。本项目比价文件提供附图为项目总平面图及部分说明，具体施工方案发生变化时，本合同监理费不做调整。</w:t>
      </w:r>
    </w:p>
    <w:p>
      <w:pPr>
        <w:pStyle w:val="19"/>
        <w:spacing w:afterLines="0" w:line="360" w:lineRule="auto"/>
        <w:ind w:firstLine="480"/>
        <w:rPr>
          <w:rFonts w:ascii="宋体" w:hAnsi="宋体"/>
          <w:bCs/>
          <w:sz w:val="24"/>
          <w:szCs w:val="24"/>
          <w:lang w:eastAsia="zh-CN"/>
        </w:rPr>
      </w:pPr>
    </w:p>
    <w:p>
      <w:pPr>
        <w:pStyle w:val="19"/>
        <w:spacing w:afterLines="0" w:line="360" w:lineRule="auto"/>
        <w:ind w:firstLine="482"/>
        <w:rPr>
          <w:rFonts w:ascii="宋体" w:hAnsi="宋体"/>
          <w:b/>
          <w:bCs/>
          <w:sz w:val="24"/>
          <w:szCs w:val="24"/>
          <w:lang w:eastAsia="zh-CN"/>
        </w:rPr>
      </w:pPr>
      <w:r>
        <w:rPr>
          <w:rFonts w:hint="eastAsia" w:ascii="宋体" w:hAnsi="宋体"/>
          <w:b/>
          <w:bCs/>
          <w:sz w:val="24"/>
          <w:szCs w:val="24"/>
          <w:lang w:eastAsia="zh-CN"/>
        </w:rPr>
        <w:t>六、付款条件</w:t>
      </w:r>
    </w:p>
    <w:p>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工程竣工验收合格，监理资料完整提交业主后，委托人对监理单位进行考核分级（详见附件九），按等级进行监理费的支付，并一次性支付全部应付监理费。原则如下：考核打分在91—100分及以上（A级）；合格，给予书面表扬全额支付监理服务费；考核打分在81—90分（B级）：基本合格，支付全额监理费；考核打分在71—80分（C级）：口头警告，提交整改报告视整改情况支付监理费，如整改不理想则扣 除总额的1－3％；考核打分在61—70分（D级）：书面警告，并发公司红头文件给监理公司，扣监理服务费总额的 3－5％；考核打分在61分以下（E级）：给予严重警告，停业整改。具体考评办法详见《附件九、监理单位考核办法》</w:t>
      </w:r>
    </w:p>
    <w:p>
      <w:pPr>
        <w:pStyle w:val="19"/>
        <w:spacing w:afterLines="0" w:line="360" w:lineRule="auto"/>
        <w:ind w:firstLine="480"/>
        <w:rPr>
          <w:rFonts w:ascii="宋体" w:hAnsi="宋体"/>
          <w:bCs/>
          <w:sz w:val="24"/>
          <w:szCs w:val="24"/>
          <w:lang w:eastAsia="zh-CN"/>
        </w:rPr>
      </w:pPr>
    </w:p>
    <w:p>
      <w:pPr>
        <w:pStyle w:val="19"/>
        <w:spacing w:afterLines="0" w:line="360" w:lineRule="auto"/>
        <w:ind w:firstLine="482"/>
        <w:rPr>
          <w:rFonts w:ascii="宋体" w:hAnsi="宋体"/>
          <w:b/>
          <w:bCs/>
          <w:sz w:val="24"/>
          <w:szCs w:val="24"/>
          <w:lang w:eastAsia="zh-CN"/>
        </w:rPr>
      </w:pPr>
      <w:r>
        <w:rPr>
          <w:rFonts w:hint="eastAsia" w:ascii="宋体" w:hAnsi="宋体"/>
          <w:b/>
          <w:bCs/>
          <w:sz w:val="24"/>
          <w:szCs w:val="24"/>
          <w:lang w:eastAsia="zh-CN"/>
        </w:rPr>
        <w:t>七、其他</w:t>
      </w:r>
    </w:p>
    <w:p>
      <w:pPr>
        <w:pStyle w:val="19"/>
        <w:spacing w:after="156" w:line="360" w:lineRule="auto"/>
        <w:ind w:firstLine="480"/>
        <w:rPr>
          <w:rFonts w:ascii="宋体" w:hAnsi="宋体"/>
          <w:bCs/>
          <w:sz w:val="24"/>
          <w:szCs w:val="24"/>
          <w:lang w:eastAsia="zh-CN"/>
        </w:rPr>
      </w:pPr>
      <w:r>
        <w:rPr>
          <w:rFonts w:hint="eastAsia" w:ascii="宋体" w:hAnsi="宋体"/>
          <w:bCs/>
          <w:sz w:val="24"/>
          <w:szCs w:val="24"/>
          <w:lang w:eastAsia="zh-CN"/>
        </w:rPr>
        <w:t>1、监理人调换总监理工程师须经委托人同意。</w:t>
      </w: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hint="eastAsia" w:ascii="宋体" w:hAnsi="宋体"/>
          <w:bCs/>
          <w:sz w:val="24"/>
          <w:szCs w:val="24"/>
          <w:lang w:eastAsia="zh-CN"/>
        </w:rPr>
        <w:t>、委托人有权要求监理人提交监理工作月报及监理业务范围内的专项报告。</w:t>
      </w:r>
    </w:p>
    <w:p>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3、当委托人发现监理人不按监理合同履行监理职责，或与承包人串通给委托人或工程造成损失的，委托人有权要求监理人更换监理人员，直到终止合同并要求监理人承担相应的赔偿责任或连带赔偿责任。</w:t>
      </w:r>
    </w:p>
    <w:p>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4、在监理业务范围内，如需聘用专家咨询或协助，由监理人聘用的，其费用由监理人承担；由委托人聘用的，其费用由委托人承担。</w:t>
      </w:r>
    </w:p>
    <w:p>
      <w:pPr>
        <w:spacing w:line="360" w:lineRule="auto"/>
        <w:jc w:val="left"/>
        <w:rPr>
          <w:rFonts w:ascii="宋体" w:hAnsi="宋体"/>
          <w:sz w:val="24"/>
        </w:rPr>
      </w:pPr>
    </w:p>
    <w:p>
      <w:pPr>
        <w:tabs>
          <w:tab w:val="left" w:pos="0"/>
          <w:tab w:val="left" w:pos="720"/>
        </w:tabs>
        <w:spacing w:line="360" w:lineRule="auto"/>
        <w:ind w:firstLine="482" w:firstLineChars="200"/>
        <w:rPr>
          <w:rFonts w:ascii="宋体" w:hAnsi="宋体"/>
          <w:b/>
          <w:sz w:val="24"/>
        </w:rPr>
      </w:pPr>
      <w:r>
        <w:rPr>
          <w:rFonts w:hint="eastAsia" w:ascii="宋体" w:hAnsi="宋体"/>
          <w:b/>
          <w:sz w:val="24"/>
        </w:rPr>
        <w:t>八、对供应商的要求</w:t>
      </w:r>
    </w:p>
    <w:p>
      <w:pPr>
        <w:spacing w:line="360" w:lineRule="auto"/>
        <w:ind w:firstLine="480" w:firstLineChars="200"/>
        <w:rPr>
          <w:rFonts w:ascii="宋体" w:hAnsi="宋体"/>
          <w:spacing w:val="8"/>
          <w:sz w:val="24"/>
        </w:rPr>
      </w:pPr>
      <w:r>
        <w:rPr>
          <w:rFonts w:hint="eastAsia" w:ascii="宋体" w:hAnsi="宋体"/>
          <w:sz w:val="24"/>
        </w:rPr>
        <w:t>1、资质要求：住房和城乡建设部工程施工监理资质,房屋建筑工程,乙级及其以上；</w:t>
      </w:r>
    </w:p>
    <w:p>
      <w:pPr>
        <w:pStyle w:val="19"/>
        <w:spacing w:after="156" w:line="360" w:lineRule="auto"/>
        <w:ind w:firstLine="480"/>
        <w:rPr>
          <w:rFonts w:ascii="宋体" w:hAnsi="宋体"/>
          <w:sz w:val="24"/>
          <w:szCs w:val="24"/>
          <w:lang w:eastAsia="zh-CN"/>
        </w:rPr>
      </w:pPr>
      <w:r>
        <w:rPr>
          <w:rFonts w:hint="eastAsia" w:ascii="宋体" w:hAnsi="宋体"/>
          <w:sz w:val="24"/>
          <w:szCs w:val="24"/>
          <w:lang w:eastAsia="zh-CN"/>
        </w:rPr>
        <w:t>2、监理人员要求：</w:t>
      </w:r>
    </w:p>
    <w:p>
      <w:pPr>
        <w:pStyle w:val="19"/>
        <w:spacing w:after="156" w:line="360" w:lineRule="auto"/>
        <w:ind w:firstLine="480"/>
        <w:rPr>
          <w:rFonts w:ascii="宋体" w:hAnsi="宋体"/>
          <w:sz w:val="24"/>
          <w:szCs w:val="24"/>
          <w:lang w:eastAsia="zh-CN"/>
        </w:rPr>
      </w:pPr>
      <w:r>
        <w:rPr>
          <w:rFonts w:hint="eastAsia" w:ascii="宋体" w:hAnsi="宋体"/>
          <w:sz w:val="24"/>
          <w:szCs w:val="24"/>
          <w:lang w:eastAsia="zh-CN"/>
        </w:rPr>
        <w:t>①总监理工程师必为投标人本单位的工作人员，持有中华人民共和国住房和城乡建设部颁发的《中华人民共和国注册监理工程师执业资格证书》，注册专业须为房屋建筑工程；</w:t>
      </w:r>
    </w:p>
    <w:p>
      <w:pPr>
        <w:pStyle w:val="19"/>
        <w:spacing w:after="156" w:line="360" w:lineRule="auto"/>
        <w:ind w:firstLine="480"/>
        <w:rPr>
          <w:rFonts w:ascii="宋体" w:hAnsi="宋体"/>
          <w:sz w:val="24"/>
          <w:szCs w:val="24"/>
          <w:lang w:eastAsia="zh-CN"/>
        </w:rPr>
      </w:pPr>
      <w:r>
        <w:rPr>
          <w:rFonts w:hint="eastAsia" w:ascii="宋体" w:hAnsi="宋体"/>
          <w:sz w:val="24"/>
          <w:szCs w:val="24"/>
          <w:lang w:eastAsia="zh-CN"/>
        </w:rPr>
        <w:t>②（专业）监理工程师需具备省（直辖市）级建设系统的监理工程师资格证书并具备相应的监理工作经历，年龄不超过6</w:t>
      </w:r>
      <w:r>
        <w:rPr>
          <w:rFonts w:ascii="宋体" w:hAnsi="宋体"/>
          <w:sz w:val="24"/>
          <w:szCs w:val="24"/>
          <w:lang w:eastAsia="zh-CN"/>
        </w:rPr>
        <w:t>5</w:t>
      </w:r>
      <w:r>
        <w:rPr>
          <w:rFonts w:hint="eastAsia" w:ascii="宋体" w:hAnsi="宋体"/>
          <w:sz w:val="24"/>
          <w:szCs w:val="24"/>
          <w:lang w:eastAsia="zh-CN"/>
        </w:rPr>
        <w:t>岁，并具备相应的监理工作经历。</w:t>
      </w:r>
    </w:p>
    <w:p>
      <w:pPr>
        <w:pStyle w:val="19"/>
        <w:spacing w:after="156" w:line="360" w:lineRule="auto"/>
        <w:ind w:firstLine="480"/>
        <w:rPr>
          <w:rFonts w:ascii="宋体" w:hAnsi="宋体"/>
          <w:sz w:val="24"/>
          <w:szCs w:val="24"/>
          <w:lang w:eastAsia="zh-CN"/>
        </w:rPr>
      </w:pPr>
      <w:r>
        <w:rPr>
          <w:rFonts w:hint="eastAsia" w:ascii="宋体" w:hAnsi="宋体"/>
          <w:sz w:val="24"/>
          <w:szCs w:val="24"/>
          <w:lang w:eastAsia="zh-CN"/>
        </w:rPr>
        <w:t>③安全监理员的资格条件 本项目必须配备安全监理员1名。安全监理员需具备建设系统的安全监理员岗位证书，且年龄不超过 6</w:t>
      </w:r>
      <w:r>
        <w:rPr>
          <w:rFonts w:ascii="宋体" w:hAnsi="宋体"/>
          <w:sz w:val="24"/>
          <w:szCs w:val="24"/>
          <w:lang w:eastAsia="zh-CN"/>
        </w:rPr>
        <w:t>5</w:t>
      </w:r>
      <w:r>
        <w:rPr>
          <w:rFonts w:hint="eastAsia" w:ascii="宋体" w:hAnsi="宋体"/>
          <w:sz w:val="24"/>
          <w:szCs w:val="24"/>
          <w:lang w:eastAsia="zh-CN"/>
        </w:rPr>
        <w:t xml:space="preserve">周岁。 </w:t>
      </w:r>
    </w:p>
    <w:p>
      <w:pPr>
        <w:pStyle w:val="19"/>
        <w:spacing w:after="156" w:line="360" w:lineRule="auto"/>
        <w:ind w:firstLine="480"/>
        <w:rPr>
          <w:rFonts w:ascii="宋体" w:hAnsi="宋体"/>
          <w:sz w:val="24"/>
          <w:szCs w:val="24"/>
          <w:lang w:eastAsia="zh-CN"/>
        </w:rPr>
      </w:pPr>
      <w:r>
        <w:rPr>
          <w:rFonts w:hint="eastAsia" w:ascii="宋体" w:hAnsi="宋体"/>
          <w:sz w:val="24"/>
          <w:szCs w:val="24"/>
          <w:lang w:eastAsia="zh-CN"/>
        </w:rPr>
        <w:t xml:space="preserve">④见证员等 材料见证取样人员必须具有有效的工程试验材料见证资格证书。 </w:t>
      </w:r>
      <w:r>
        <w:rPr>
          <w:rFonts w:ascii="宋体" w:hAnsi="宋体"/>
          <w:sz w:val="24"/>
          <w:szCs w:val="24"/>
          <w:lang w:eastAsia="zh-CN"/>
        </w:rPr>
        <w:t xml:space="preserve"> </w:t>
      </w:r>
    </w:p>
    <w:p>
      <w:pPr>
        <w:pStyle w:val="19"/>
        <w:spacing w:after="156" w:line="360" w:lineRule="auto"/>
        <w:ind w:firstLine="480"/>
        <w:rPr>
          <w:rFonts w:ascii="宋体" w:hAnsi="宋体"/>
          <w:sz w:val="24"/>
          <w:szCs w:val="24"/>
          <w:lang w:eastAsia="zh-CN"/>
        </w:rPr>
      </w:pPr>
      <w:r>
        <w:rPr>
          <w:rFonts w:hint="eastAsia" w:ascii="宋体" w:hAnsi="宋体"/>
          <w:sz w:val="24"/>
          <w:szCs w:val="24"/>
          <w:lang w:eastAsia="zh-CN"/>
        </w:rPr>
        <w:t>⑤团队成员不得少于</w:t>
      </w:r>
      <w:r>
        <w:rPr>
          <w:rFonts w:ascii="宋体" w:hAnsi="宋体"/>
          <w:sz w:val="24"/>
          <w:szCs w:val="24"/>
          <w:lang w:eastAsia="zh-CN"/>
        </w:rPr>
        <w:t>3</w:t>
      </w:r>
      <w:r>
        <w:rPr>
          <w:rFonts w:hint="eastAsia" w:ascii="宋体" w:hAnsi="宋体"/>
          <w:sz w:val="24"/>
          <w:szCs w:val="24"/>
          <w:lang w:eastAsia="zh-CN"/>
        </w:rPr>
        <w:t>人，且必须包含土建装饰专业、机电专业监理工程师；同时需提供团队成员名单及前三个月内任意一个月的社保证明。</w:t>
      </w:r>
    </w:p>
    <w:p>
      <w:pPr>
        <w:pStyle w:val="19"/>
        <w:spacing w:after="156" w:line="360" w:lineRule="auto"/>
        <w:ind w:firstLine="480"/>
        <w:rPr>
          <w:rFonts w:ascii="宋体" w:hAnsi="宋体"/>
          <w:sz w:val="24"/>
          <w:szCs w:val="24"/>
          <w:lang w:eastAsia="zh-CN"/>
        </w:rPr>
      </w:pPr>
      <w:r>
        <w:rPr>
          <w:rFonts w:hint="eastAsia" w:ascii="宋体" w:hAnsi="宋体"/>
          <w:sz w:val="24"/>
          <w:szCs w:val="24"/>
          <w:lang w:eastAsia="zh-CN"/>
        </w:rPr>
        <w:t xml:space="preserve"> 在监理服务期限内，项目监理单位人员应保持相对稳定，以保证服务工作的正常进行。监理单位投标时的项目人员未经委托人书面批准不得随意调换。监理单位应当按照投标承诺履行义务，不得擅自变更总监理工程师。在监理合同签订前，确需变更的，监理单位提出总监理工程师变更要求，应重新招标或经过评标委员会评审通过；在监理合同履行中，确需变更的，按规定办理。所更换总监必须注册在本单位，且不得低于合同约定的总监条件。专业监理工程师需要调整时，总监理工程师应书面通知委托人和相关施工单位。</w:t>
      </w:r>
    </w:p>
    <w:p>
      <w:pPr>
        <w:pStyle w:val="19"/>
        <w:spacing w:after="156" w:line="360" w:lineRule="auto"/>
        <w:ind w:firstLine="480"/>
        <w:rPr>
          <w:rFonts w:ascii="宋体" w:hAnsi="宋体"/>
          <w:sz w:val="24"/>
          <w:szCs w:val="24"/>
          <w:lang w:eastAsia="zh-CN"/>
        </w:rPr>
      </w:pPr>
      <w:r>
        <w:rPr>
          <w:rFonts w:hint="eastAsia" w:hAnsi="宋体"/>
          <w:sz w:val="24"/>
          <w:lang w:eastAsia="zh-CN"/>
        </w:rPr>
        <w:t xml:space="preserve">    </w:t>
      </w:r>
    </w:p>
    <w:p>
      <w:pPr>
        <w:pStyle w:val="6"/>
        <w:spacing w:line="360" w:lineRule="auto"/>
        <w:ind w:firstLine="482" w:firstLineChars="200"/>
        <w:outlineLvl w:val="1"/>
        <w:rPr>
          <w:rFonts w:hAnsi="宋体"/>
          <w:b/>
          <w:sz w:val="24"/>
          <w:szCs w:val="24"/>
        </w:rPr>
      </w:pPr>
      <w:r>
        <w:rPr>
          <w:rFonts w:hint="eastAsia" w:hAnsi="宋体"/>
          <w:b/>
          <w:sz w:val="24"/>
        </w:rPr>
        <w:t>九、</w:t>
      </w:r>
      <w:r>
        <w:rPr>
          <w:rFonts w:hint="eastAsia" w:hAnsi="宋体"/>
          <w:b/>
          <w:sz w:val="24"/>
          <w:szCs w:val="24"/>
        </w:rPr>
        <w:t>现场踏勘</w:t>
      </w:r>
    </w:p>
    <w:p>
      <w:pPr>
        <w:pStyle w:val="6"/>
        <w:spacing w:line="360" w:lineRule="auto"/>
        <w:ind w:firstLine="480" w:firstLineChars="200"/>
        <w:outlineLvl w:val="1"/>
        <w:rPr>
          <w:rFonts w:hAnsi="宋体"/>
          <w:sz w:val="24"/>
          <w:szCs w:val="24"/>
        </w:rPr>
      </w:pPr>
      <w:r>
        <w:rPr>
          <w:rFonts w:hAnsi="宋体"/>
          <w:sz w:val="24"/>
          <w:szCs w:val="24"/>
        </w:rPr>
        <w:t>1</w:t>
      </w:r>
      <w:r>
        <w:rPr>
          <w:rFonts w:hint="eastAsia" w:hAnsi="宋体"/>
          <w:sz w:val="24"/>
          <w:szCs w:val="24"/>
        </w:rPr>
        <w:t>、供应商自行对现场及周围环境进行踏勘，以便查明或核实有关编制比价响应文件和签订合同所必需的一切资料，供应商应对自行查明或核实的有关资料的解释、推论和应用负责。</w:t>
      </w:r>
    </w:p>
    <w:p>
      <w:pPr>
        <w:pStyle w:val="6"/>
        <w:spacing w:line="360" w:lineRule="auto"/>
        <w:ind w:firstLine="480" w:firstLineChars="200"/>
        <w:outlineLvl w:val="1"/>
        <w:rPr>
          <w:rFonts w:hAnsi="宋体"/>
          <w:sz w:val="24"/>
          <w:szCs w:val="24"/>
        </w:rPr>
      </w:pPr>
      <w:r>
        <w:rPr>
          <w:rFonts w:hAnsi="宋体"/>
          <w:sz w:val="24"/>
          <w:szCs w:val="24"/>
        </w:rPr>
        <w:t>2</w:t>
      </w:r>
      <w:r>
        <w:rPr>
          <w:rFonts w:hint="eastAsia" w:hAnsi="宋体"/>
          <w:sz w:val="24"/>
          <w:szCs w:val="24"/>
        </w:rPr>
        <w:t>、在现场考察过程中，供应商应注意安全，如果发生人身伤亡、财物或其他损失，不论何种原因所造成，采购人概不负责。</w:t>
      </w:r>
    </w:p>
    <w:p>
      <w:pPr>
        <w:pStyle w:val="6"/>
        <w:spacing w:line="360" w:lineRule="auto"/>
        <w:ind w:firstLine="480" w:firstLineChars="200"/>
        <w:outlineLvl w:val="1"/>
        <w:rPr>
          <w:rFonts w:hAnsi="宋体"/>
          <w:sz w:val="24"/>
          <w:szCs w:val="24"/>
        </w:rPr>
      </w:pPr>
      <w:r>
        <w:rPr>
          <w:rFonts w:hAnsi="宋体"/>
          <w:sz w:val="24"/>
          <w:szCs w:val="24"/>
        </w:rPr>
        <w:t>3</w:t>
      </w:r>
      <w:r>
        <w:rPr>
          <w:rFonts w:hint="eastAsia" w:hAnsi="宋体"/>
          <w:sz w:val="24"/>
          <w:szCs w:val="24"/>
        </w:rPr>
        <w:t>、供应商在现场考察期间发生的费用由各供应商自行承担。</w:t>
      </w:r>
      <w:r>
        <w:rPr>
          <w:rFonts w:hAnsi="宋体"/>
          <w:sz w:val="24"/>
        </w:rPr>
        <w:t xml:space="preserve"> </w:t>
      </w:r>
    </w:p>
    <w:p>
      <w:pPr>
        <w:spacing w:line="360" w:lineRule="auto"/>
        <w:jc w:val="left"/>
        <w:rPr>
          <w:rFonts w:ascii="宋体" w:hAnsi="宋体"/>
          <w:sz w:val="24"/>
        </w:rPr>
      </w:pPr>
    </w:p>
    <w:p>
      <w:pPr>
        <w:spacing w:line="360" w:lineRule="auto"/>
        <w:ind w:firstLine="482" w:firstLineChars="200"/>
        <w:jc w:val="left"/>
        <w:rPr>
          <w:rFonts w:ascii="宋体" w:hAnsi="宋体"/>
          <w:b/>
          <w:sz w:val="24"/>
        </w:rPr>
      </w:pPr>
      <w:r>
        <w:rPr>
          <w:rFonts w:hint="eastAsia" w:ascii="宋体" w:hAnsi="宋体"/>
          <w:b/>
          <w:sz w:val="24"/>
        </w:rPr>
        <w:t>十、报价文件要求</w:t>
      </w:r>
    </w:p>
    <w:p>
      <w:pPr>
        <w:spacing w:line="360" w:lineRule="auto"/>
        <w:ind w:firstLine="480" w:firstLineChars="200"/>
        <w:jc w:val="left"/>
        <w:rPr>
          <w:rFonts w:ascii="宋体" w:hAnsi="宋体"/>
          <w:sz w:val="24"/>
        </w:rPr>
      </w:pPr>
      <w:r>
        <w:rPr>
          <w:rFonts w:hint="eastAsia" w:ascii="宋体" w:hAnsi="宋体"/>
          <w:sz w:val="24"/>
        </w:rPr>
        <w:t>（一）资信要求：</w:t>
      </w:r>
    </w:p>
    <w:p>
      <w:pPr>
        <w:spacing w:line="360" w:lineRule="auto"/>
        <w:ind w:firstLine="480" w:firstLineChars="200"/>
        <w:rPr>
          <w:rFonts w:ascii="宋体" w:hAnsi="宋体"/>
          <w:sz w:val="24"/>
        </w:rPr>
      </w:pPr>
      <w:r>
        <w:rPr>
          <w:rFonts w:hint="eastAsia" w:ascii="宋体" w:hAnsi="宋体"/>
          <w:sz w:val="24"/>
        </w:rPr>
        <w:t>1、满足《中华人民共和国政府采购法》第二十二条规定。</w:t>
      </w:r>
    </w:p>
    <w:p>
      <w:pPr>
        <w:spacing w:line="360" w:lineRule="auto"/>
        <w:ind w:firstLine="480" w:firstLineChars="200"/>
        <w:rPr>
          <w:rFonts w:ascii="宋体" w:hAnsi="宋体"/>
          <w:sz w:val="24"/>
        </w:rPr>
      </w:pPr>
      <w:r>
        <w:rPr>
          <w:rFonts w:hint="eastAsia" w:ascii="宋体" w:hAnsi="宋体"/>
          <w:sz w:val="24"/>
        </w:rPr>
        <w:t>2、未被“信用中国”（www.creditchina.gov.cn）、中国政府采购网（www.ccgp.gov.cn）列入失信被执行人、重大税收违法案件当事人名单、政府采购严重违法失信行为记录名单。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sz w:val="24"/>
        </w:rPr>
      </w:pPr>
      <w:r>
        <w:rPr>
          <w:rFonts w:hint="eastAsia" w:ascii="宋体" w:hAnsi="宋体"/>
          <w:sz w:val="24"/>
        </w:rPr>
        <w:t>3、资质文件</w:t>
      </w:r>
    </w:p>
    <w:p>
      <w:pPr>
        <w:spacing w:line="360" w:lineRule="auto"/>
        <w:ind w:firstLine="480" w:firstLineChars="200"/>
        <w:rPr>
          <w:rFonts w:ascii="宋体" w:hAnsi="宋体"/>
          <w:sz w:val="24"/>
        </w:rPr>
      </w:pPr>
      <w:r>
        <w:rPr>
          <w:rFonts w:hint="eastAsia" w:ascii="宋体" w:hAnsi="宋体"/>
          <w:sz w:val="24"/>
        </w:rPr>
        <w:t>4、本项目不接受联合体投标。</w:t>
      </w:r>
    </w:p>
    <w:p>
      <w:pPr>
        <w:spacing w:line="360" w:lineRule="auto"/>
        <w:jc w:val="left"/>
        <w:rPr>
          <w:rFonts w:ascii="宋体" w:hAnsi="宋体"/>
          <w:sz w:val="24"/>
        </w:rPr>
      </w:pPr>
    </w:p>
    <w:p>
      <w:pPr>
        <w:spacing w:line="360" w:lineRule="auto"/>
        <w:ind w:firstLine="480" w:firstLineChars="200"/>
        <w:jc w:val="left"/>
        <w:rPr>
          <w:rFonts w:ascii="宋体" w:hAnsi="宋体"/>
          <w:sz w:val="24"/>
        </w:rPr>
      </w:pPr>
      <w:r>
        <w:rPr>
          <w:rFonts w:hint="eastAsia" w:ascii="宋体" w:hAnsi="宋体"/>
          <w:sz w:val="24"/>
        </w:rPr>
        <w:t>（二）技术标要求</w:t>
      </w:r>
    </w:p>
    <w:p>
      <w:pPr>
        <w:spacing w:line="360" w:lineRule="auto"/>
        <w:ind w:left="424" w:leftChars="202"/>
        <w:jc w:val="left"/>
        <w:outlineLvl w:val="1"/>
        <w:rPr>
          <w:rFonts w:ascii="宋体" w:hAnsi="宋体"/>
          <w:sz w:val="24"/>
        </w:rPr>
      </w:pPr>
      <w:r>
        <w:rPr>
          <w:rFonts w:hint="eastAsia" w:ascii="宋体" w:hAnsi="宋体"/>
          <w:sz w:val="24"/>
        </w:rPr>
        <w:t>1、本工程的监理工作方案：管理重难点描述及其应对方案，包括进度计划、质量保证措施、安全、造价等方面。</w:t>
      </w:r>
    </w:p>
    <w:p>
      <w:pPr>
        <w:spacing w:line="360" w:lineRule="auto"/>
        <w:ind w:left="424" w:leftChars="202"/>
        <w:jc w:val="left"/>
        <w:outlineLvl w:val="1"/>
        <w:rPr>
          <w:rFonts w:ascii="宋体" w:hAnsi="宋体"/>
          <w:sz w:val="24"/>
        </w:rPr>
      </w:pPr>
      <w:r>
        <w:rPr>
          <w:rFonts w:hint="eastAsia" w:ascii="宋体" w:hAnsi="宋体"/>
          <w:sz w:val="24"/>
        </w:rPr>
        <w:t>2、人员组织架构、监理人员简历及证明文件</w:t>
      </w:r>
    </w:p>
    <w:p>
      <w:pPr>
        <w:spacing w:line="360" w:lineRule="auto"/>
        <w:ind w:left="424" w:leftChars="202"/>
        <w:jc w:val="left"/>
        <w:outlineLvl w:val="1"/>
        <w:rPr>
          <w:rFonts w:ascii="宋体" w:hAnsi="宋体"/>
          <w:sz w:val="24"/>
        </w:rPr>
      </w:pPr>
      <w:r>
        <w:rPr>
          <w:rFonts w:hint="eastAsia" w:ascii="宋体" w:hAnsi="宋体"/>
          <w:sz w:val="24"/>
        </w:rPr>
        <w:t>3、近年完成或在施的类似项目情况表。</w:t>
      </w:r>
    </w:p>
    <w:p>
      <w:pPr>
        <w:spacing w:line="360" w:lineRule="auto"/>
        <w:ind w:left="424" w:leftChars="202"/>
        <w:jc w:val="left"/>
        <w:outlineLvl w:val="1"/>
        <w:rPr>
          <w:rFonts w:ascii="宋体" w:hAnsi="宋体"/>
          <w:sz w:val="24"/>
        </w:rPr>
      </w:pPr>
      <w:r>
        <w:rPr>
          <w:rFonts w:hint="eastAsia" w:ascii="宋体" w:hAnsi="宋体"/>
          <w:sz w:val="24"/>
        </w:rPr>
        <w:t>4、对于本项目的管理建议</w:t>
      </w:r>
    </w:p>
    <w:p>
      <w:pPr>
        <w:spacing w:line="360" w:lineRule="auto"/>
        <w:ind w:left="424" w:leftChars="202"/>
        <w:jc w:val="left"/>
        <w:outlineLvl w:val="1"/>
        <w:rPr>
          <w:rFonts w:ascii="宋体" w:hAnsi="宋体"/>
          <w:sz w:val="24"/>
        </w:rPr>
      </w:pPr>
      <w:r>
        <w:rPr>
          <w:rFonts w:hint="eastAsia" w:ascii="宋体" w:hAnsi="宋体"/>
          <w:sz w:val="24"/>
        </w:rPr>
        <w:t>5、选用的测量仪器、检测设施配备与检测方法；</w:t>
      </w:r>
    </w:p>
    <w:p>
      <w:pPr>
        <w:spacing w:line="360" w:lineRule="auto"/>
        <w:ind w:left="424" w:leftChars="202"/>
        <w:jc w:val="left"/>
        <w:outlineLvl w:val="1"/>
        <w:rPr>
          <w:rFonts w:ascii="宋体" w:hAnsi="宋体"/>
          <w:sz w:val="24"/>
        </w:rPr>
      </w:pPr>
      <w:r>
        <w:rPr>
          <w:rFonts w:ascii="宋体" w:hAnsi="宋体"/>
          <w:sz w:val="24"/>
        </w:rPr>
        <w:t>6</w:t>
      </w:r>
      <w:r>
        <w:rPr>
          <w:rFonts w:hint="eastAsia" w:ascii="宋体" w:hAnsi="宋体"/>
          <w:sz w:val="24"/>
        </w:rPr>
        <w:t>、相关服务承诺（承诺内容包括不限于：依法投标、监理费用依法收取、总监理工程师承接项目数量、执行报告制度等）</w:t>
      </w:r>
    </w:p>
    <w:p>
      <w:pPr>
        <w:spacing w:line="360" w:lineRule="auto"/>
        <w:ind w:firstLine="480" w:firstLineChars="200"/>
        <w:jc w:val="left"/>
        <w:outlineLvl w:val="1"/>
        <w:rPr>
          <w:rFonts w:ascii="宋体" w:hAnsi="宋体"/>
          <w:sz w:val="24"/>
        </w:rPr>
      </w:pPr>
      <w:r>
        <w:rPr>
          <w:rFonts w:hint="eastAsia" w:ascii="宋体" w:hAnsi="宋体"/>
          <w:sz w:val="24"/>
        </w:rPr>
        <w:t>（三）经济标要求：</w:t>
      </w:r>
    </w:p>
    <w:p>
      <w:pPr>
        <w:spacing w:line="360" w:lineRule="auto"/>
        <w:ind w:left="420"/>
        <w:jc w:val="left"/>
        <w:outlineLvl w:val="1"/>
        <w:rPr>
          <w:rFonts w:ascii="宋体" w:hAnsi="宋体"/>
          <w:sz w:val="24"/>
        </w:rPr>
      </w:pPr>
      <w:r>
        <w:rPr>
          <w:rFonts w:ascii="宋体" w:hAnsi="宋体"/>
          <w:sz w:val="24"/>
        </w:rPr>
        <w:t>1</w:t>
      </w:r>
      <w:r>
        <w:rPr>
          <w:rFonts w:hint="eastAsia" w:ascii="宋体" w:hAnsi="宋体"/>
          <w:sz w:val="24"/>
        </w:rPr>
        <w:t>、使用附件五、附件六进行报价。</w:t>
      </w:r>
    </w:p>
    <w:p>
      <w:pPr>
        <w:spacing w:line="360" w:lineRule="auto"/>
        <w:ind w:left="420"/>
        <w:jc w:val="left"/>
        <w:outlineLvl w:val="1"/>
        <w:rPr>
          <w:rFonts w:ascii="宋体" w:hAnsi="宋体"/>
          <w:sz w:val="24"/>
        </w:rPr>
      </w:pPr>
      <w:r>
        <w:rPr>
          <w:rFonts w:ascii="宋体" w:hAnsi="宋体"/>
          <w:sz w:val="24"/>
        </w:rPr>
        <w:t>2</w:t>
      </w:r>
      <w:r>
        <w:rPr>
          <w:rFonts w:hint="eastAsia" w:ascii="宋体" w:hAnsi="宋体"/>
          <w:sz w:val="24"/>
        </w:rPr>
        <w:t>、采购人认为，供应商在递交报价文件时，对本工程的比价文件所有内容(包括施工技术与管理要求)、施工现场实际情况（包括周围环境、地质条件、交通道路等）等均已详细研究明了，并在投标报价中已充分考虑上述因素及施工组织设计内容，保证投标报价准确无误，如有错漏概由供应商负责。</w:t>
      </w:r>
    </w:p>
    <w:p>
      <w:pPr>
        <w:pStyle w:val="19"/>
        <w:spacing w:afterLines="0" w:line="360" w:lineRule="auto"/>
        <w:ind w:firstLine="480"/>
        <w:rPr>
          <w:rFonts w:ascii="宋体" w:hAnsi="宋体"/>
          <w:bCs/>
          <w:sz w:val="24"/>
          <w:szCs w:val="24"/>
          <w:lang w:eastAsia="zh-CN"/>
        </w:rPr>
      </w:pPr>
    </w:p>
    <w:p>
      <w:pPr>
        <w:spacing w:line="360" w:lineRule="auto"/>
        <w:ind w:firstLine="482" w:firstLineChars="200"/>
        <w:rPr>
          <w:rFonts w:ascii="宋体" w:hAnsi="宋体"/>
          <w:bCs/>
          <w:kern w:val="0"/>
          <w:sz w:val="24"/>
        </w:rPr>
      </w:pPr>
      <w:r>
        <w:rPr>
          <w:rFonts w:hint="eastAsia" w:ascii="宋体" w:hAnsi="宋体"/>
          <w:b/>
          <w:bCs/>
          <w:kern w:val="0"/>
          <w:sz w:val="24"/>
        </w:rPr>
        <w:t>十一、报价文件格式</w:t>
      </w:r>
    </w:p>
    <w:p>
      <w:pPr>
        <w:spacing w:line="360" w:lineRule="auto"/>
        <w:ind w:firstLine="480" w:firstLineChars="200"/>
        <w:rPr>
          <w:rFonts w:ascii="宋体" w:hAnsi="宋体"/>
          <w:bCs/>
          <w:kern w:val="0"/>
          <w:sz w:val="24"/>
        </w:rPr>
      </w:pPr>
      <w:r>
        <w:rPr>
          <w:rFonts w:hint="eastAsia" w:ascii="宋体" w:hAnsi="宋体"/>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pPr>
        <w:spacing w:line="360" w:lineRule="auto"/>
        <w:ind w:firstLine="480" w:firstLineChars="200"/>
        <w:rPr>
          <w:rFonts w:ascii="宋体" w:hAnsi="宋体" w:cs="宋体"/>
          <w:bCs/>
          <w:sz w:val="24"/>
        </w:rPr>
      </w:pPr>
      <w:r>
        <w:rPr>
          <w:rFonts w:hint="eastAsia" w:ascii="宋体" w:hAnsi="宋体"/>
          <w:bCs/>
          <w:kern w:val="0"/>
          <w:sz w:val="24"/>
        </w:rPr>
        <w:t xml:space="preserve">（一）资信文件 </w:t>
      </w:r>
    </w:p>
    <w:p>
      <w:pPr>
        <w:numPr>
          <w:ilvl w:val="0"/>
          <w:numId w:val="2"/>
        </w:numPr>
        <w:spacing w:line="360" w:lineRule="auto"/>
        <w:ind w:left="0" w:firstLine="566" w:firstLineChars="236"/>
        <w:rPr>
          <w:rFonts w:ascii="宋体" w:hAnsi="宋体"/>
          <w:sz w:val="24"/>
        </w:rPr>
      </w:pPr>
      <w:r>
        <w:rPr>
          <w:rFonts w:ascii="宋体" w:hAnsi="宋体"/>
          <w:sz w:val="24"/>
        </w:rPr>
        <w:t>营业执照副本</w:t>
      </w:r>
      <w:r>
        <w:rPr>
          <w:rFonts w:hint="eastAsia" w:ascii="宋体" w:hAnsi="宋体"/>
          <w:sz w:val="24"/>
        </w:rPr>
        <w:t>、资质文件、</w:t>
      </w:r>
      <w:r>
        <w:rPr>
          <w:rFonts w:hint="eastAsia" w:ascii="宋体" w:hAnsi="宋体" w:cs="宋体"/>
          <w:sz w:val="24"/>
        </w:rPr>
        <w:t>“信用中国”网站(www. creditchina. gov.cn)、</w:t>
      </w:r>
      <w:r>
        <w:rPr>
          <w:rFonts w:hint="eastAsia" w:ascii="宋体" w:hAnsi="宋体"/>
          <w:sz w:val="24"/>
        </w:rPr>
        <w:t>中国政府采购网（www.ccgp.gov.cn）</w:t>
      </w:r>
      <w:r>
        <w:rPr>
          <w:rFonts w:hint="eastAsia" w:ascii="宋体" w:hAnsi="宋体" w:cs="宋体"/>
          <w:sz w:val="24"/>
        </w:rPr>
        <w:t>未被列入失信被执行人、重大税收违法案件当事人名单、政府采购严重违法失信行为记录名单截图（附件一）</w:t>
      </w:r>
    </w:p>
    <w:p>
      <w:pPr>
        <w:numPr>
          <w:ilvl w:val="0"/>
          <w:numId w:val="2"/>
        </w:numPr>
        <w:spacing w:line="360" w:lineRule="auto"/>
        <w:ind w:left="0" w:firstLine="566" w:firstLineChars="236"/>
        <w:rPr>
          <w:rFonts w:ascii="宋体" w:hAnsi="宋体" w:cs="宋体"/>
          <w:sz w:val="24"/>
        </w:rPr>
      </w:pPr>
      <w:r>
        <w:rPr>
          <w:rFonts w:ascii="宋体" w:hAnsi="宋体"/>
          <w:sz w:val="24"/>
        </w:rPr>
        <w:t>法定代表人资格证明书</w:t>
      </w:r>
      <w:r>
        <w:rPr>
          <w:rFonts w:hint="eastAsia" w:ascii="宋体" w:hAnsi="宋体"/>
          <w:sz w:val="24"/>
        </w:rPr>
        <w:t>（附件二）</w:t>
      </w:r>
    </w:p>
    <w:p>
      <w:pPr>
        <w:numPr>
          <w:ilvl w:val="0"/>
          <w:numId w:val="2"/>
        </w:numPr>
        <w:spacing w:line="360" w:lineRule="auto"/>
        <w:ind w:left="0" w:firstLine="566" w:firstLineChars="236"/>
        <w:rPr>
          <w:rFonts w:ascii="宋体" w:hAnsi="宋体"/>
          <w:sz w:val="24"/>
        </w:rPr>
      </w:pPr>
      <w:r>
        <w:rPr>
          <w:rFonts w:ascii="宋体" w:hAnsi="宋体"/>
          <w:sz w:val="24"/>
        </w:rPr>
        <w:t>法定代表人授权书（原件，如法定代表人未到开标现场需提供）</w:t>
      </w:r>
      <w:r>
        <w:rPr>
          <w:rFonts w:hint="eastAsia" w:ascii="宋体" w:hAnsi="宋体"/>
          <w:sz w:val="24"/>
        </w:rPr>
        <w:t>（附件三）</w:t>
      </w:r>
    </w:p>
    <w:p>
      <w:pPr>
        <w:numPr>
          <w:ilvl w:val="0"/>
          <w:numId w:val="2"/>
        </w:numPr>
        <w:spacing w:line="360" w:lineRule="auto"/>
        <w:ind w:left="0" w:firstLine="566" w:firstLineChars="236"/>
        <w:rPr>
          <w:rFonts w:ascii="宋体" w:hAnsi="宋体"/>
          <w:sz w:val="24"/>
        </w:rPr>
      </w:pPr>
      <w:r>
        <w:rPr>
          <w:rFonts w:hint="eastAsia" w:ascii="宋体" w:hAnsi="宋体"/>
          <w:sz w:val="24"/>
        </w:rPr>
        <w:t>无利害关系声明和递交比价文件前3年内在经营活动中没有重大违法记录的书面声明（附件四）</w:t>
      </w:r>
    </w:p>
    <w:p>
      <w:pPr>
        <w:numPr>
          <w:ilvl w:val="0"/>
          <w:numId w:val="2"/>
        </w:numPr>
        <w:spacing w:line="360" w:lineRule="auto"/>
        <w:rPr>
          <w:rFonts w:ascii="宋体" w:hAnsi="宋体"/>
          <w:sz w:val="24"/>
        </w:rPr>
      </w:pPr>
      <w:r>
        <w:rPr>
          <w:rFonts w:hint="eastAsia" w:ascii="宋体" w:hAnsi="宋体"/>
          <w:sz w:val="24"/>
        </w:rPr>
        <w:t>对比价文件的真实性、合法性承诺函（附件四）</w:t>
      </w:r>
    </w:p>
    <w:p>
      <w:pPr>
        <w:spacing w:line="360" w:lineRule="auto"/>
        <w:ind w:left="630"/>
        <w:rPr>
          <w:rFonts w:ascii="宋体" w:hAnsi="宋体"/>
          <w:sz w:val="24"/>
        </w:rPr>
      </w:pPr>
      <w:r>
        <w:rPr>
          <w:rFonts w:hint="eastAsia" w:ascii="宋体" w:hAnsi="宋体"/>
          <w:sz w:val="24"/>
        </w:rPr>
        <w:t>（二）技术文件（格式自拟）</w:t>
      </w:r>
    </w:p>
    <w:p>
      <w:pPr>
        <w:spacing w:line="360" w:lineRule="auto"/>
        <w:ind w:left="630"/>
        <w:rPr>
          <w:rFonts w:ascii="宋体" w:hAnsi="宋体"/>
          <w:sz w:val="24"/>
        </w:rPr>
      </w:pPr>
      <w:r>
        <w:rPr>
          <w:rFonts w:hint="eastAsia" w:ascii="宋体" w:hAnsi="宋体"/>
          <w:sz w:val="24"/>
        </w:rPr>
        <w:t>（三）经济文件</w:t>
      </w:r>
    </w:p>
    <w:p>
      <w:pPr>
        <w:numPr>
          <w:ilvl w:val="0"/>
          <w:numId w:val="3"/>
        </w:numPr>
        <w:spacing w:line="360" w:lineRule="auto"/>
        <w:rPr>
          <w:rFonts w:ascii="宋体" w:hAnsi="宋体" w:cs="宋体"/>
          <w:sz w:val="24"/>
        </w:rPr>
      </w:pPr>
      <w:r>
        <w:rPr>
          <w:rFonts w:hint="eastAsia" w:ascii="宋体" w:hAnsi="宋体" w:cs="宋体"/>
          <w:sz w:val="24"/>
        </w:rPr>
        <w:t>报价一览表（附件五）</w:t>
      </w:r>
    </w:p>
    <w:p>
      <w:pPr>
        <w:numPr>
          <w:ilvl w:val="0"/>
          <w:numId w:val="3"/>
        </w:numPr>
        <w:spacing w:line="360" w:lineRule="auto"/>
        <w:rPr>
          <w:rFonts w:ascii="宋体" w:hAnsi="宋体" w:cs="宋体"/>
          <w:sz w:val="24"/>
        </w:rPr>
      </w:pPr>
      <w:r>
        <w:rPr>
          <w:rFonts w:hint="eastAsia" w:ascii="宋体" w:hAnsi="宋体" w:cs="宋体"/>
          <w:sz w:val="24"/>
        </w:rPr>
        <w:t>报价清单（附件六）</w:t>
      </w:r>
    </w:p>
    <w:p>
      <w:pPr>
        <w:numPr>
          <w:ilvl w:val="0"/>
          <w:numId w:val="3"/>
        </w:numPr>
        <w:spacing w:line="360" w:lineRule="auto"/>
        <w:rPr>
          <w:rFonts w:ascii="宋体" w:hAnsi="宋体"/>
          <w:sz w:val="24"/>
        </w:rPr>
      </w:pPr>
      <w:r>
        <w:rPr>
          <w:rFonts w:hint="eastAsia" w:ascii="宋体" w:hAnsi="宋体" w:cs="宋体"/>
          <w:sz w:val="24"/>
        </w:rPr>
        <w:t>报价承诺函（附件七）</w:t>
      </w:r>
    </w:p>
    <w:p>
      <w:pPr>
        <w:numPr>
          <w:ilvl w:val="0"/>
          <w:numId w:val="3"/>
        </w:numPr>
        <w:spacing w:line="360" w:lineRule="auto"/>
        <w:rPr>
          <w:rFonts w:ascii="宋体" w:hAnsi="宋体"/>
          <w:sz w:val="24"/>
        </w:rPr>
      </w:pPr>
      <w:r>
        <w:rPr>
          <w:rFonts w:hint="eastAsia" w:ascii="宋体" w:hAnsi="宋体"/>
          <w:sz w:val="24"/>
        </w:rPr>
        <w:t>其他比价文件要求的资料</w:t>
      </w:r>
    </w:p>
    <w:p>
      <w:pPr>
        <w:spacing w:line="360" w:lineRule="auto"/>
        <w:ind w:left="630"/>
        <w:rPr>
          <w:rFonts w:ascii="宋体" w:hAnsi="宋体"/>
          <w:sz w:val="24"/>
        </w:rPr>
      </w:pPr>
    </w:p>
    <w:p>
      <w:pPr>
        <w:spacing w:line="360" w:lineRule="auto"/>
        <w:ind w:left="424" w:leftChars="202"/>
        <w:rPr>
          <w:rFonts w:ascii="宋体" w:hAnsi="宋体" w:cs="宋体"/>
          <w:b/>
          <w:bCs/>
          <w:sz w:val="24"/>
        </w:rPr>
      </w:pPr>
      <w:r>
        <w:rPr>
          <w:rFonts w:hint="eastAsia" w:ascii="宋体" w:hAnsi="宋体" w:cs="宋体"/>
          <w:b/>
          <w:bCs/>
          <w:sz w:val="24"/>
        </w:rPr>
        <w:t>十二、评审方法</w:t>
      </w:r>
    </w:p>
    <w:p>
      <w:pPr>
        <w:spacing w:line="360" w:lineRule="auto"/>
        <w:ind w:firstLine="424" w:firstLineChars="177"/>
        <w:rPr>
          <w:rFonts w:ascii="宋体" w:hAnsi="宋体" w:cs="宋体"/>
          <w:sz w:val="24"/>
        </w:rPr>
      </w:pPr>
      <w:r>
        <w:rPr>
          <w:rFonts w:hint="eastAsia" w:ascii="宋体" w:hAnsi="宋体" w:cs="宋体"/>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p>
    <w:p>
      <w:pPr>
        <w:spacing w:line="360" w:lineRule="auto"/>
        <w:ind w:left="426" w:firstLine="424" w:firstLineChars="177"/>
        <w:rPr>
          <w:rFonts w:ascii="宋体" w:hAnsi="宋体" w:cs="宋体"/>
          <w:sz w:val="24"/>
        </w:rPr>
      </w:pPr>
    </w:p>
    <w:p>
      <w:pPr>
        <w:spacing w:line="360" w:lineRule="auto"/>
        <w:ind w:firstLine="482" w:firstLineChars="200"/>
        <w:rPr>
          <w:rFonts w:ascii="宋体" w:hAnsi="宋体" w:cs="宋体"/>
          <w:b/>
          <w:bCs/>
          <w:sz w:val="24"/>
        </w:rPr>
      </w:pPr>
      <w:r>
        <w:rPr>
          <w:rFonts w:hint="eastAsia" w:ascii="宋体" w:hAnsi="宋体" w:cs="宋体"/>
          <w:b/>
          <w:bCs/>
          <w:sz w:val="24"/>
        </w:rPr>
        <w:t>十三、提交报价文件截止时间和地点</w:t>
      </w:r>
    </w:p>
    <w:p>
      <w:pPr>
        <w:spacing w:line="360" w:lineRule="auto"/>
        <w:ind w:firstLine="424" w:firstLineChars="177"/>
        <w:rPr>
          <w:rFonts w:ascii="宋体" w:hAnsi="宋体" w:cs="宋体"/>
          <w:sz w:val="24"/>
        </w:rPr>
      </w:pPr>
      <w:r>
        <w:rPr>
          <w:rFonts w:ascii="宋体" w:hAnsi="宋体" w:cs="宋体"/>
          <w:sz w:val="24"/>
        </w:rPr>
        <w:t>1</w:t>
      </w:r>
      <w:r>
        <w:rPr>
          <w:rFonts w:hint="eastAsia" w:ascii="宋体" w:hAnsi="宋体" w:cs="宋体"/>
          <w:sz w:val="24"/>
        </w:rPr>
        <w:t>、提交报价文件截止时间：202</w:t>
      </w:r>
      <w:r>
        <w:rPr>
          <w:rFonts w:ascii="宋体" w:hAnsi="宋体" w:cs="宋体"/>
          <w:sz w:val="24"/>
        </w:rPr>
        <w:t>4</w:t>
      </w:r>
      <w:r>
        <w:rPr>
          <w:rFonts w:hint="eastAsia" w:ascii="宋体" w:hAnsi="宋体" w:cs="宋体"/>
          <w:sz w:val="24"/>
        </w:rPr>
        <w:t>年</w:t>
      </w:r>
      <w:r>
        <w:rPr>
          <w:rFonts w:ascii="宋体" w:hAnsi="宋体" w:cs="宋体"/>
          <w:sz w:val="24"/>
        </w:rPr>
        <w:t>4</w:t>
      </w:r>
      <w:r>
        <w:rPr>
          <w:rFonts w:hint="eastAsia" w:ascii="宋体" w:hAnsi="宋体" w:cs="宋体"/>
          <w:sz w:val="24"/>
        </w:rPr>
        <w:t>月</w:t>
      </w:r>
      <w:r>
        <w:rPr>
          <w:rFonts w:ascii="宋体" w:hAnsi="宋体" w:cs="宋体"/>
          <w:sz w:val="24"/>
        </w:rPr>
        <w:t>8</w:t>
      </w:r>
      <w:r>
        <w:rPr>
          <w:rFonts w:hint="eastAsia" w:ascii="宋体" w:hAnsi="宋体" w:cs="宋体"/>
          <w:sz w:val="24"/>
        </w:rPr>
        <w:t xml:space="preserve">日 </w:t>
      </w:r>
      <w:r>
        <w:rPr>
          <w:rFonts w:ascii="宋体" w:hAnsi="宋体" w:cs="宋体"/>
          <w:sz w:val="24"/>
        </w:rPr>
        <w:t>17</w:t>
      </w:r>
      <w:r>
        <w:rPr>
          <w:rFonts w:hint="eastAsia" w:ascii="宋体" w:hAnsi="宋体" w:cs="宋体"/>
          <w:sz w:val="24"/>
        </w:rPr>
        <w:t>:</w:t>
      </w:r>
      <w:r>
        <w:rPr>
          <w:rFonts w:ascii="宋体" w:hAnsi="宋体" w:cs="宋体"/>
          <w:sz w:val="24"/>
        </w:rPr>
        <w:t>0</w:t>
      </w:r>
      <w:r>
        <w:rPr>
          <w:rFonts w:hint="eastAsia" w:ascii="宋体" w:hAnsi="宋体" w:cs="宋体"/>
          <w:sz w:val="24"/>
        </w:rPr>
        <w:t xml:space="preserve">0（北京时间）  </w:t>
      </w:r>
    </w:p>
    <w:p>
      <w:pPr>
        <w:spacing w:line="360" w:lineRule="auto"/>
        <w:ind w:firstLine="424" w:firstLineChars="177"/>
        <w:rPr>
          <w:rFonts w:ascii="宋体" w:hAnsi="宋体" w:cs="宋体"/>
          <w:sz w:val="24"/>
        </w:rPr>
      </w:pPr>
      <w:r>
        <w:rPr>
          <w:rFonts w:hint="eastAsia" w:ascii="宋体" w:hAnsi="宋体" w:cs="宋体"/>
          <w:sz w:val="24"/>
        </w:rPr>
        <w:t>每日上午</w:t>
      </w:r>
      <w:r>
        <w:rPr>
          <w:rFonts w:ascii="宋体" w:hAnsi="宋体" w:cs="宋体"/>
          <w:sz w:val="24"/>
        </w:rPr>
        <w:t>8</w:t>
      </w:r>
      <w:r>
        <w:rPr>
          <w:rFonts w:hint="eastAsia" w:ascii="宋体" w:hAnsi="宋体" w:cs="宋体"/>
          <w:sz w:val="24"/>
        </w:rPr>
        <w:t>:</w:t>
      </w:r>
      <w:r>
        <w:rPr>
          <w:rFonts w:ascii="宋体" w:hAnsi="宋体" w:cs="宋体"/>
          <w:sz w:val="24"/>
        </w:rPr>
        <w:t>3</w:t>
      </w:r>
      <w:r>
        <w:rPr>
          <w:rFonts w:hint="eastAsia" w:ascii="宋体" w:hAnsi="宋体" w:cs="宋体"/>
          <w:sz w:val="24"/>
        </w:rPr>
        <w:t>0～11:30，下午13:30～1</w:t>
      </w:r>
      <w:r>
        <w:rPr>
          <w:rFonts w:ascii="宋体" w:hAnsi="宋体" w:cs="宋体"/>
          <w:sz w:val="24"/>
        </w:rPr>
        <w:t>7</w:t>
      </w:r>
      <w:r>
        <w:rPr>
          <w:rFonts w:hint="eastAsia" w:ascii="宋体" w:hAnsi="宋体" w:cs="宋体"/>
          <w:sz w:val="24"/>
        </w:rPr>
        <w:t>:</w:t>
      </w:r>
      <w:r>
        <w:rPr>
          <w:rFonts w:ascii="宋体" w:hAnsi="宋体" w:cs="宋体"/>
          <w:sz w:val="24"/>
        </w:rPr>
        <w:t>0</w:t>
      </w:r>
      <w:r>
        <w:rPr>
          <w:rFonts w:hint="eastAsia" w:ascii="宋体" w:hAnsi="宋体" w:cs="宋体"/>
          <w:sz w:val="24"/>
        </w:rPr>
        <w:t>0（北京时间）</w:t>
      </w:r>
    </w:p>
    <w:p>
      <w:pPr>
        <w:spacing w:line="360" w:lineRule="auto"/>
        <w:ind w:firstLine="424" w:firstLineChars="177"/>
        <w:rPr>
          <w:rFonts w:ascii="宋体" w:hAnsi="宋体" w:cs="宋体"/>
          <w:sz w:val="24"/>
        </w:rPr>
      </w:pPr>
      <w:r>
        <w:rPr>
          <w:rFonts w:ascii="宋体" w:hAnsi="宋体" w:cs="宋体"/>
          <w:sz w:val="24"/>
        </w:rPr>
        <w:t>2</w:t>
      </w:r>
      <w:r>
        <w:rPr>
          <w:rFonts w:hint="eastAsia" w:ascii="宋体" w:hAnsi="宋体" w:cs="宋体"/>
          <w:sz w:val="24"/>
        </w:rPr>
        <w:t>、报价文件递交地点：上海市杨浦区控江路1665号科教楼2</w:t>
      </w:r>
      <w:r>
        <w:rPr>
          <w:rFonts w:ascii="宋体" w:hAnsi="宋体" w:cs="宋体"/>
          <w:sz w:val="24"/>
        </w:rPr>
        <w:t>00</w:t>
      </w:r>
      <w:r>
        <w:rPr>
          <w:rFonts w:hint="eastAsia" w:ascii="宋体" w:hAnsi="宋体" w:cs="宋体"/>
          <w:sz w:val="24"/>
        </w:rPr>
        <w:t>、201室</w:t>
      </w:r>
    </w:p>
    <w:p>
      <w:pPr>
        <w:spacing w:line="360" w:lineRule="auto"/>
        <w:ind w:firstLine="720" w:firstLineChars="300"/>
        <w:rPr>
          <w:rFonts w:ascii="宋体" w:hAnsi="宋体" w:cs="宋体"/>
          <w:sz w:val="24"/>
        </w:rPr>
      </w:pPr>
    </w:p>
    <w:p>
      <w:pPr>
        <w:spacing w:line="360" w:lineRule="auto"/>
        <w:ind w:firstLine="424" w:firstLineChars="176"/>
        <w:rPr>
          <w:rFonts w:ascii="宋体" w:hAnsi="宋体" w:cs="宋体"/>
          <w:b/>
          <w:sz w:val="24"/>
        </w:rPr>
      </w:pPr>
      <w:r>
        <w:rPr>
          <w:rFonts w:hint="eastAsia" w:ascii="宋体" w:hAnsi="宋体" w:cs="宋体"/>
          <w:b/>
          <w:sz w:val="24"/>
        </w:rPr>
        <w:t>十四、其他</w:t>
      </w:r>
    </w:p>
    <w:p>
      <w:pPr>
        <w:spacing w:line="360" w:lineRule="auto"/>
        <w:ind w:firstLine="424" w:firstLineChars="177"/>
        <w:jc w:val="left"/>
        <w:outlineLvl w:val="1"/>
        <w:rPr>
          <w:rFonts w:ascii="宋体" w:hAnsi="宋体"/>
          <w:sz w:val="24"/>
        </w:rPr>
      </w:pPr>
      <w:r>
        <w:rPr>
          <w:rFonts w:ascii="宋体" w:hAnsi="宋体"/>
          <w:sz w:val="24"/>
        </w:rPr>
        <w:t>1</w:t>
      </w:r>
      <w:r>
        <w:rPr>
          <w:rFonts w:hint="eastAsia" w:ascii="宋体" w:hAnsi="宋体"/>
          <w:sz w:val="24"/>
        </w:rPr>
        <w:t>、</w:t>
      </w:r>
      <w:r>
        <w:rPr>
          <w:rFonts w:hint="eastAsia" w:hAnsi="宋体"/>
          <w:sz w:val="24"/>
        </w:rPr>
        <w:t>供应商承担其编制与递交比价文件所涉及的一切费用，不论成交结果如何，供应商提交的比价资料均不予退回，采购人不对未成交供应商作任何解释。</w:t>
      </w:r>
    </w:p>
    <w:p>
      <w:pPr>
        <w:spacing w:line="360" w:lineRule="auto"/>
        <w:ind w:firstLine="424" w:firstLineChars="177"/>
        <w:jc w:val="left"/>
        <w:outlineLvl w:val="1"/>
        <w:rPr>
          <w:rFonts w:ascii="宋体" w:hAnsi="宋体"/>
          <w:sz w:val="24"/>
        </w:rPr>
      </w:pPr>
      <w:r>
        <w:rPr>
          <w:rFonts w:ascii="宋体" w:hAnsi="宋体"/>
          <w:sz w:val="24"/>
        </w:rPr>
        <w:t>2</w:t>
      </w:r>
      <w:r>
        <w:rPr>
          <w:rFonts w:hint="eastAsia" w:ascii="宋体" w:hAnsi="宋体"/>
          <w:sz w:val="24"/>
        </w:rPr>
        <w:t>、比价文件的解释：本比价文件的解释权归采购人所有。</w:t>
      </w:r>
    </w:p>
    <w:p>
      <w:pPr>
        <w:tabs>
          <w:tab w:val="left" w:pos="900"/>
          <w:tab w:val="left" w:pos="8280"/>
        </w:tabs>
        <w:spacing w:line="360" w:lineRule="auto"/>
        <w:ind w:right="25" w:rightChars="12"/>
        <w:rPr>
          <w:rFonts w:ascii="宋体" w:hAnsi="宋体"/>
          <w:sz w:val="24"/>
        </w:rPr>
      </w:pPr>
    </w:p>
    <w:p>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采 购 人：上海交通大学医学院附属新华医院</w:t>
      </w:r>
    </w:p>
    <w:p>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联系地址：上海市控江路1665号</w:t>
      </w:r>
    </w:p>
    <w:p>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联 系 人：彭老师</w:t>
      </w:r>
    </w:p>
    <w:p>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联系电话：021-2507657</w:t>
      </w:r>
      <w:r>
        <w:rPr>
          <w:rFonts w:ascii="宋体" w:hAnsi="宋体"/>
          <w:sz w:val="24"/>
        </w:rPr>
        <w:t>6</w:t>
      </w:r>
      <w:r>
        <w:rPr>
          <w:rFonts w:hint="eastAsia" w:ascii="宋体" w:hAnsi="宋体"/>
          <w:sz w:val="24"/>
        </w:rPr>
        <w:t xml:space="preserve"> </w:t>
      </w:r>
    </w:p>
    <w:p>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邮    箱：</w:t>
      </w:r>
      <w:r>
        <w:rPr>
          <w:rFonts w:ascii="宋体" w:hAnsi="宋体"/>
          <w:sz w:val="24"/>
        </w:rPr>
        <w:t>pengliang</w:t>
      </w:r>
      <w:r>
        <w:rPr>
          <w:rFonts w:hint="eastAsia" w:ascii="宋体" w:hAnsi="宋体"/>
          <w:sz w:val="24"/>
        </w:rPr>
        <w:t>100</w:t>
      </w:r>
      <w:r>
        <w:rPr>
          <w:rFonts w:ascii="宋体" w:hAnsi="宋体"/>
          <w:sz w:val="24"/>
        </w:rPr>
        <w:t>26</w:t>
      </w:r>
      <w:r>
        <w:rPr>
          <w:rFonts w:hint="eastAsia" w:ascii="宋体" w:hAnsi="宋体"/>
          <w:sz w:val="24"/>
        </w:rPr>
        <w:t>@xinhuamed.com.cn</w:t>
      </w:r>
    </w:p>
    <w:p>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 xml:space="preserve">                              </w:t>
      </w:r>
    </w:p>
    <w:p>
      <w:pPr>
        <w:spacing w:line="360" w:lineRule="auto"/>
        <w:jc w:val="right"/>
        <w:rPr>
          <w:rFonts w:ascii="宋体" w:hAnsi="宋体"/>
          <w:sz w:val="24"/>
        </w:rPr>
      </w:pPr>
    </w:p>
    <w:p>
      <w:pPr>
        <w:spacing w:line="360" w:lineRule="auto"/>
        <w:jc w:val="right"/>
        <w:rPr>
          <w:rFonts w:ascii="宋体" w:hAnsi="宋体"/>
          <w:bCs/>
          <w:sz w:val="24"/>
        </w:rPr>
      </w:pPr>
      <w:r>
        <w:rPr>
          <w:rFonts w:hint="eastAsia" w:ascii="宋体" w:hAnsi="宋体"/>
          <w:sz w:val="24"/>
        </w:rPr>
        <w:t xml:space="preserve">  新华医院采购与招标管理中心</w:t>
      </w:r>
      <w:r>
        <w:rPr>
          <w:rFonts w:ascii="宋体" w:hAnsi="宋体"/>
          <w:sz w:val="24"/>
        </w:rPr>
        <w:t xml:space="preserve">                        </w:t>
      </w:r>
      <w:r>
        <w:rPr>
          <w:rFonts w:hint="eastAsia" w:ascii="宋体" w:hAnsi="宋体"/>
          <w:sz w:val="24"/>
        </w:rPr>
        <w:t xml:space="preserve">                                                           </w:t>
      </w:r>
      <w:r>
        <w:rPr>
          <w:rFonts w:ascii="宋体" w:hAnsi="宋体"/>
          <w:sz w:val="24"/>
        </w:rPr>
        <w:t>2024年4</w:t>
      </w:r>
      <w:r>
        <w:rPr>
          <w:rFonts w:hint="eastAsia" w:ascii="宋体" w:hAnsi="宋体"/>
          <w:sz w:val="24"/>
        </w:rPr>
        <w:t>月</w:t>
      </w:r>
    </w:p>
    <w:p>
      <w:pPr>
        <w:spacing w:line="360" w:lineRule="auto"/>
        <w:rPr>
          <w:rFonts w:ascii="宋体" w:hAnsi="宋体"/>
          <w:b/>
          <w:sz w:val="24"/>
        </w:rPr>
      </w:pPr>
      <w:r>
        <w:rPr>
          <w:rFonts w:ascii="宋体" w:hAnsi="宋体"/>
          <w:bCs/>
          <w:sz w:val="24"/>
        </w:rPr>
        <w:br w:type="page"/>
      </w:r>
      <w:r>
        <w:rPr>
          <w:rFonts w:hint="eastAsia" w:ascii="宋体" w:hAnsi="宋体"/>
          <w:b/>
          <w:sz w:val="24"/>
        </w:rPr>
        <w:t>附件一、对供应商的资格要求</w:t>
      </w:r>
    </w:p>
    <w:p>
      <w:pPr>
        <w:numPr>
          <w:ilvl w:val="0"/>
          <w:numId w:val="4"/>
        </w:numPr>
        <w:spacing w:line="360" w:lineRule="auto"/>
        <w:rPr>
          <w:rFonts w:ascii="宋体" w:hAnsi="宋体"/>
          <w:sz w:val="24"/>
        </w:rPr>
      </w:pPr>
      <w:r>
        <w:rPr>
          <w:rFonts w:hint="eastAsia" w:ascii="宋体" w:hAnsi="宋体"/>
          <w:sz w:val="24"/>
        </w:rPr>
        <w:t>具有独立法人资格及相应经营范围、资质；</w:t>
      </w:r>
    </w:p>
    <w:p>
      <w:pPr>
        <w:numPr>
          <w:ilvl w:val="0"/>
          <w:numId w:val="4"/>
        </w:numPr>
        <w:spacing w:line="360" w:lineRule="auto"/>
        <w:rPr>
          <w:rFonts w:ascii="宋体" w:hAnsi="宋体"/>
          <w:sz w:val="24"/>
        </w:rPr>
      </w:pPr>
      <w:r>
        <w:rPr>
          <w:rFonts w:hint="eastAsia" w:ascii="宋体" w:hAnsi="宋体" w:cs="宋体"/>
          <w:sz w:val="24"/>
        </w:rPr>
        <w:t xml:space="preserve"> “信用中国”（www.creditchina.gov.cn）、中国政府采购网（www.ccgp.gov.cn）未被列入失信被执行人、重大税收违法案件当事人名单、政府采购严重违法失信行为记录名单截图。</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备注：请各供应商根据上述资格条件，提供相关的资格证明文件</w:t>
      </w:r>
      <w:r>
        <w:rPr>
          <w:rFonts w:hint="eastAsia" w:ascii="宋体" w:hAnsi="宋体"/>
          <w:sz w:val="24"/>
        </w:rPr>
        <w:t>（</w:t>
      </w:r>
      <w:r>
        <w:rPr>
          <w:rFonts w:hint="eastAsia" w:ascii="宋体" w:hAnsi="宋体"/>
          <w:bCs/>
          <w:sz w:val="24"/>
        </w:rPr>
        <w:t>营业执照副本复印件1份、</w:t>
      </w:r>
      <w:r>
        <w:rPr>
          <w:rFonts w:hint="eastAsia" w:ascii="宋体" w:hAnsi="宋体"/>
          <w:sz w:val="24"/>
        </w:rPr>
        <w:t>其他上述提及的资格证明文件复印件各1份</w:t>
      </w:r>
      <w:r>
        <w:rPr>
          <w:rFonts w:hint="eastAsia" w:ascii="宋体" w:hAnsi="宋体"/>
          <w:b/>
          <w:sz w:val="24"/>
        </w:rPr>
        <w:t>。所有复印件需加盖公章。</w:t>
      </w:r>
    </w:p>
    <w:p>
      <w:pPr>
        <w:spacing w:line="360" w:lineRule="auto"/>
        <w:rPr>
          <w:rFonts w:ascii="宋体" w:hAnsi="宋体"/>
          <w:b/>
          <w:sz w:val="24"/>
        </w:rPr>
      </w:pPr>
    </w:p>
    <w:p>
      <w:pPr>
        <w:spacing w:line="360" w:lineRule="auto"/>
        <w:rPr>
          <w:rFonts w:ascii="宋体" w:hAnsi="宋体" w:cs="宋体"/>
          <w:sz w:val="24"/>
        </w:rPr>
      </w:pPr>
      <w:r>
        <w:rPr>
          <w:rFonts w:hint="eastAsia" w:ascii="宋体" w:hAnsi="宋体" w:cs="宋体"/>
          <w:sz w:val="24"/>
        </w:rPr>
        <w:t>供应商名称：（公章）</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hAnsi="宋体"/>
          <w:b/>
          <w:sz w:val="24"/>
        </w:rPr>
      </w:pPr>
    </w:p>
    <w:p>
      <w:pPr>
        <w:spacing w:after="312" w:afterLines="100"/>
        <w:jc w:val="left"/>
        <w:rPr>
          <w:rFonts w:ascii="宋体" w:hAnsi="宋体"/>
          <w:b/>
          <w:sz w:val="24"/>
        </w:rPr>
      </w:pPr>
      <w:r>
        <w:rPr>
          <w:rFonts w:ascii="宋体" w:hAnsi="宋体"/>
          <w:b/>
          <w:sz w:val="24"/>
        </w:rPr>
        <w:br w:type="page"/>
      </w:r>
      <w:r>
        <w:rPr>
          <w:rFonts w:hint="eastAsia" w:ascii="宋体" w:hAnsi="宋体"/>
          <w:b/>
          <w:sz w:val="24"/>
        </w:rPr>
        <w:t>附件二、法定代表人资格证明文件</w:t>
      </w:r>
    </w:p>
    <w:p>
      <w:pPr>
        <w:spacing w:after="312" w:afterLines="100"/>
        <w:jc w:val="center"/>
        <w:rPr>
          <w:rFonts w:ascii="宋体" w:hAnsi="宋体" w:cs="宋体"/>
          <w:b/>
          <w:bCs/>
          <w:sz w:val="32"/>
          <w:szCs w:val="32"/>
        </w:rPr>
      </w:pPr>
      <w:r>
        <w:rPr>
          <w:rFonts w:hint="eastAsia" w:ascii="宋体" w:hAnsi="宋体" w:cs="宋体"/>
          <w:b/>
          <w:bCs/>
          <w:sz w:val="32"/>
          <w:szCs w:val="32"/>
        </w:rPr>
        <w:t>法定代表人资格证明书</w:t>
      </w:r>
    </w:p>
    <w:p>
      <w:pPr>
        <w:ind w:firstLine="560" w:firstLineChars="200"/>
        <w:rPr>
          <w:rFonts w:eastAsia="楷体_GB2312"/>
          <w:sz w:val="28"/>
          <w:szCs w:val="28"/>
        </w:rPr>
      </w:pPr>
    </w:p>
    <w:p>
      <w:pPr>
        <w:ind w:firstLine="560" w:firstLineChars="20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pPr>
        <w:ind w:firstLine="560" w:firstLineChars="200"/>
        <w:rPr>
          <w:sz w:val="28"/>
          <w:szCs w:val="28"/>
        </w:rPr>
      </w:pPr>
    </w:p>
    <w:p>
      <w:pPr>
        <w:ind w:firstLine="560" w:firstLineChars="200"/>
        <w:rPr>
          <w:sz w:val="28"/>
          <w:szCs w:val="28"/>
        </w:rPr>
      </w:pPr>
      <w:r>
        <w:rPr>
          <w:sz w:val="28"/>
          <w:szCs w:val="28"/>
        </w:rPr>
        <w:t>特此证明</w:t>
      </w:r>
    </w:p>
    <w:p>
      <w:pPr>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BMuXz7VQIAAK0EAAAOAAAAZHJzL2Uyb0RvYy54bWytVM1u1DAQ&#10;viPxDpbvNJtoF9qo2arsahFS+ZEKD+B1nMTC9hjbu0l5AHgDTly481z7HIydtCwFpB7IIfJkxt98&#10;881Mzi8GrcheOC/BVDQ/mVEiDIdamrai799tnpxS4gMzNVNgREVvhKcXy8ePzntbigI6ULVwBEGM&#10;L3tb0S4EW2aZ553QzJ+AFQadDTjNApquzWrHekTXKitms6dZD662DrjwHr+uRyedEN1DAKFpJBdr&#10;4DstTBhRnVAsYEm+k9bTZWLbNIKHN03jRSCqolhpSG9MgudtfGfLc1a2jtlO8okCewiFezVpJg0m&#10;vYNas8DIzsk/oLTkDjw04YSDzsZCkiJYRT67p811x6xItaDU3t6J7v8fLH+9f+uIrCs6p8QwjQ0/&#10;fP1y+Pbj8P0zmUd5eutLjLq2GBeG5zDg0KRSvb0C/sETA6uOmVZcOgd9J1iN9PJ4Mzu6OuL4CLLt&#10;X0GNedguQAIaGqejdqgGQXRszc1da8QQCMePRTGfneULSjj68rxYnC4WKQcrb69b58MLAZrEQ0Ud&#10;9j7Bs/2VD5EOK29DYjYPStYbqVQyXLtdKUf2DOdkk54J/bcwZUhf0bNFEYloi6p5045i/BNtlp6/&#10;oUU2a+a7MWuNpxjFSi0DbpiSuqKnx5eVmTSNMo6ChmE7TD3aQn2D6joYZxw3HA8duE+U9DjfSPXj&#10;jjlBiXppsENn+XweFyIZ88WzAg137Nkee5jhCFVRHhwlo7EK4xrtrJNth7nGqTBwiX1tZFI8DsDI&#10;a2KOU5waMW1cXJNj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TLl8+1UCAACt&#10;BAAADgAAAAAAAAABACAAAAAjAQAAZHJzL2Uyb0RvYy54bWxQSwUGAAAAAAYABgBZAQAA6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LCsxqlVAgAArQQAAA4AAABkcnMvZTJvRG9jLnhtbK1UzW7U&#10;MBC+I/EOlu80m3QX2qjZquxqEVL5kQoP4HWcxMJ/jL2blAeAN+DEhTvP1edg7KRlKSD1QA6RJzP+&#10;5ptvZnJ2PmhF9gK8tKai+dGMEmG4raVpK/r+3ebJCSU+MFMzZY2o6LXw9Hz5+NFZ70pR2M6qWgBB&#10;EOPL3lW0C8GVWeZ5JzTzR9YJg87GgmYBTWizGliP6FplxWz2NOst1A4sF97j1/XopBMiPATQNo3k&#10;Ym35TgsTRlQQigUsyXfSebpMbJtG8PCmabwIRFUUKw3pjUnwvI3vbHnGyhaY6ySfKLCHULhXk2bS&#10;YNI7qDULjOxA/gGlJQfrbROOuNXZWEhSBKvIZ/e0ueqYE6kWlNq7O9H9/4Plr/dvgci6oseUGKax&#10;4Tdfv9x8+3Hz/TM5jvL0zpcYdeUwLgzP7YBDk0r17tLyD54Yu+qYacUFgO07wWqkl8eb2cHVEcdH&#10;kG3/ytaYh+2CTUBDAzpqh2oQRMfWXN+1RgyBcPxYFPPZab6ghKMvz4vFyWKRcrDy9roDH14Iq0k8&#10;VBSw9wme7S99iHRYeRsSs3mrZL2RSiUD2u1KAdkznJNNeib038KUIX1FTxdFJKIdquZNO4rxT7RZ&#10;ev6GFtmsme/GrDWeYhQrtQy4YUrqip4cXlZm0jTKOAoahu0w9Whr62tUF+w447jheOgsfKKkx/lG&#10;qh93DAQl6qXBDp3m83lciGTMF88KNODQsz30MMMRqqI8ACWjsQrjGu0cyLbDXONUGHuBfW1kUjwO&#10;wMhrYo5TnBoxbVxck0M7Rf36yy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CwrMapVQIA&#10;AK0EAAAOAAAAAAAAAAEAIAAAACUBAABkcnMvZTJvRG9jLnhtbFBLBQYAAAAABgAGAFkBAADsBQAA&#10;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900" w:firstLineChars="1750"/>
        <w:rPr>
          <w:sz w:val="28"/>
          <w:szCs w:val="28"/>
        </w:rPr>
      </w:pPr>
    </w:p>
    <w:p>
      <w:pPr>
        <w:jc w:val="center"/>
        <w:rPr>
          <w:sz w:val="28"/>
          <w:szCs w:val="28"/>
        </w:rPr>
      </w:pPr>
      <w:r>
        <w:rPr>
          <w:sz w:val="28"/>
          <w:szCs w:val="28"/>
        </w:rPr>
        <w:t xml:space="preserve">                   </w:t>
      </w:r>
      <w:r>
        <w:rPr>
          <w:rFonts w:hint="eastAsia"/>
          <w:sz w:val="28"/>
          <w:szCs w:val="28"/>
        </w:rPr>
        <w:t>供应商</w:t>
      </w:r>
      <w:r>
        <w:rPr>
          <w:sz w:val="28"/>
          <w:szCs w:val="28"/>
        </w:rPr>
        <w:t>全称：（盖章）</w:t>
      </w:r>
    </w:p>
    <w:p>
      <w:pPr>
        <w:jc w:val="left"/>
        <w:rPr>
          <w:sz w:val="28"/>
          <w:szCs w:val="28"/>
        </w:rPr>
      </w:pPr>
    </w:p>
    <w:p>
      <w:pPr>
        <w:jc w:val="center"/>
        <w:rPr>
          <w:sz w:val="28"/>
          <w:szCs w:val="28"/>
        </w:rPr>
      </w:pPr>
      <w:r>
        <w:rPr>
          <w:sz w:val="28"/>
          <w:szCs w:val="28"/>
        </w:rPr>
        <w:t xml:space="preserve">                         年  月  日</w:t>
      </w:r>
    </w:p>
    <w:p>
      <w:pPr>
        <w:ind w:firstLine="5980" w:firstLineChars="1869"/>
        <w:jc w:val="left"/>
        <w:rPr>
          <w:sz w:val="32"/>
          <w:szCs w:val="32"/>
        </w:rPr>
      </w:pPr>
    </w:p>
    <w:p>
      <w:pPr>
        <w:rPr>
          <w:rFonts w:ascii="宋体" w:hAnsi="宋体"/>
          <w:b/>
          <w:sz w:val="24"/>
        </w:rPr>
      </w:pPr>
      <w:r>
        <w:rPr>
          <w:rFonts w:eastAsia="黑体"/>
          <w:sz w:val="28"/>
          <w:szCs w:val="28"/>
        </w:rPr>
        <w:br w:type="page"/>
      </w:r>
      <w:r>
        <w:rPr>
          <w:rFonts w:hint="eastAsia" w:ascii="宋体" w:hAnsi="宋体"/>
          <w:b/>
          <w:sz w:val="24"/>
        </w:rPr>
        <w:t>附件三、法定代表人授权书</w:t>
      </w:r>
    </w:p>
    <w:p>
      <w:pPr>
        <w:rPr>
          <w:rFonts w:ascii="宋体" w:hAnsi="宋体"/>
          <w:b/>
          <w:sz w:val="24"/>
        </w:rPr>
      </w:pPr>
    </w:p>
    <w:p>
      <w:pPr>
        <w:spacing w:after="312" w:afterLines="100"/>
        <w:jc w:val="center"/>
        <w:rPr>
          <w:rFonts w:ascii="宋体" w:hAnsi="宋体" w:cs="宋体"/>
          <w:b/>
          <w:bCs/>
          <w:sz w:val="32"/>
          <w:szCs w:val="32"/>
        </w:rPr>
      </w:pPr>
      <w:r>
        <w:rPr>
          <w:rFonts w:hint="eastAsia" w:ascii="宋体" w:hAnsi="宋体" w:cs="宋体"/>
          <w:b/>
          <w:bCs/>
          <w:sz w:val="32"/>
          <w:szCs w:val="32"/>
        </w:rPr>
        <w:t>法定代表人授权书</w:t>
      </w:r>
    </w:p>
    <w:p>
      <w:pPr>
        <w:spacing w:line="560" w:lineRule="exact"/>
        <w:rPr>
          <w:rFonts w:ascii="华文中宋" w:hAnsi="华文中宋" w:eastAsia="华文中宋" w:cs="华文中宋"/>
          <w:b/>
          <w:sz w:val="28"/>
          <w:szCs w:val="28"/>
        </w:rPr>
      </w:pPr>
    </w:p>
    <w:p>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pPr>
        <w:spacing w:line="600" w:lineRule="exact"/>
        <w:ind w:firstLine="596" w:firstLineChars="213"/>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rFonts w:hint="eastAsia"/>
          <w:sz w:val="28"/>
          <w:szCs w:val="28"/>
        </w:rPr>
        <w:t>供应商</w:t>
      </w:r>
      <w:r>
        <w:rPr>
          <w:sz w:val="28"/>
          <w:szCs w:val="28"/>
        </w:rPr>
        <w:t>全称：（盖章）</w:t>
      </w:r>
    </w:p>
    <w:p>
      <w:pPr>
        <w:spacing w:line="560" w:lineRule="exact"/>
        <w:ind w:left="6360" w:leftChars="1413" w:hanging="3393"/>
        <w:rPr>
          <w:sz w:val="28"/>
          <w:szCs w:val="28"/>
        </w:rPr>
      </w:pPr>
      <w:r>
        <w:rPr>
          <w:sz w:val="28"/>
          <w:szCs w:val="28"/>
        </w:rPr>
        <w:t xml:space="preserve">                            </w:t>
      </w:r>
    </w:p>
    <w:p>
      <w:pPr>
        <w:spacing w:line="560" w:lineRule="exact"/>
        <w:ind w:left="6339" w:leftChars="1471" w:hanging="3250" w:hangingChars="1161"/>
        <w:rPr>
          <w:sz w:val="28"/>
          <w:szCs w:val="28"/>
        </w:rPr>
      </w:pPr>
      <w:r>
        <w:rPr>
          <w:sz w:val="28"/>
          <w:szCs w:val="28"/>
        </w:rPr>
        <w:t>法定代表人：（签字或盖章）</w:t>
      </w:r>
    </w:p>
    <w:p>
      <w:pPr>
        <w:spacing w:line="560" w:lineRule="exact"/>
        <w:ind w:left="6360" w:leftChars="1413" w:hanging="3393"/>
        <w:rPr>
          <w:sz w:val="28"/>
          <w:szCs w:val="28"/>
        </w:rPr>
      </w:pPr>
      <w:r>
        <w:rPr>
          <w:sz w:val="28"/>
          <w:szCs w:val="28"/>
        </w:rPr>
        <w:t xml:space="preserve">                     年    月    日</w:t>
      </w:r>
    </w:p>
    <w:p>
      <w:pPr>
        <w:spacing w:line="560" w:lineRule="exact"/>
        <w:rPr>
          <w:sz w:val="28"/>
          <w:szCs w:val="28"/>
        </w:rPr>
      </w:pPr>
      <w:r>
        <w:rPr>
          <w:sz w:val="28"/>
          <w:szCs w:val="28"/>
        </w:rPr>
        <w:t>附：</w:t>
      </w:r>
    </w:p>
    <w:p>
      <w:pPr>
        <w:spacing w:line="560" w:lineRule="exact"/>
        <w:ind w:firstLine="573"/>
        <w:rPr>
          <w:sz w:val="28"/>
          <w:szCs w:val="28"/>
        </w:rPr>
      </w:pPr>
      <w:r>
        <w:rPr>
          <w:sz w:val="28"/>
          <w:szCs w:val="28"/>
        </w:rPr>
        <w:t xml:space="preserve">授权代表姓名：              </w:t>
      </w:r>
    </w:p>
    <w:p>
      <w:pPr>
        <w:spacing w:line="560" w:lineRule="exact"/>
        <w:ind w:firstLine="573"/>
        <w:rPr>
          <w:sz w:val="28"/>
          <w:szCs w:val="28"/>
        </w:rPr>
      </w:pPr>
      <w:r>
        <w:rPr>
          <w:sz w:val="28"/>
          <w:szCs w:val="28"/>
        </w:rPr>
        <w:t>职    务：                  电    话：</w:t>
      </w:r>
    </w:p>
    <w:p>
      <w:pPr>
        <w:spacing w:line="560" w:lineRule="exact"/>
        <w:ind w:firstLine="573"/>
        <w:rPr>
          <w:sz w:val="28"/>
          <w:szCs w:val="28"/>
        </w:rPr>
      </w:pPr>
      <w:r>
        <w:rPr>
          <w:sz w:val="28"/>
          <w:szCs w:val="28"/>
        </w:rPr>
        <w:t>传    真：                  邮    编：</w:t>
      </w:r>
    </w:p>
    <w:p>
      <w:pPr>
        <w:spacing w:line="560" w:lineRule="exact"/>
        <w:ind w:firstLine="573"/>
        <w:rPr>
          <w:sz w:val="28"/>
          <w:szCs w:val="28"/>
        </w:rPr>
      </w:pPr>
      <w:r>
        <w:rPr>
          <w:sz w:val="28"/>
          <w:szCs w:val="28"/>
        </w:rPr>
        <w:t>通讯地址：</w:t>
      </w:r>
    </w:p>
    <w:p>
      <w:pPr>
        <w:spacing w:line="560" w:lineRule="exact"/>
        <w:ind w:firstLine="573"/>
      </w:pPr>
      <w: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j3GF8VQ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WlBimMaG&#10;H75+OXz7cfj+mRRRnt76EqOuLcaF4TkMODSpVG+vgH/wxMCqY6YVl85B3wlWI7083syOro44PoJs&#10;+1dQYx62C5CAhsbpqB2qQRAdW3Nz1xoxBMLxY1HMZ2f5ghKOvjwvFqeLRcrBytvr1vnwQoAm8VBR&#10;h71P8Gx/5UOkw8rbkJjNg5L1RiqVDNduV8qRPcM52aRnQv8tTBnSV/RsUUQi2qJq3rSjGP9Em6Xn&#10;b2iRzZr5bsxa4ylGsVLLgBumpK7o6fFlZSZNo4yjoGHYDlOPtlDfoLoOxhnHDcdDB+4TJT3ON1L9&#10;uGNOUKJeGuzQWT6fx4VIxnzxrEDDHXu2xx5mOEJVlAdHyWiswrhGO+tk22GucSoMXGJfG5kUjwMw&#10;8pqY4xSnRkwbF9fk2E5Rv/4y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pjHct1QAAAAoBAAAP&#10;AAAAAAAAAAEAIAAAACIAAABkcnMvZG93bnJldi54bWxQSwECFAAUAAAACACHTuJAj3GF8VQCAACt&#10;BAAADgAAAAAAAAABACAAAAAkAQAAZHJzL2Uyb0RvYy54bWxQSwUGAAAAAAYABgBZAQAA6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zhZBGVQCAACtBAAADgAAAGRycy9lMm9Eb2MueG1srVTNbtQw&#10;EL4j8Q6W7zSbaBfaqNmqdFWEVH6kwgN4HSex8B9j7yblAeANOHHhznP1ORjb2xIVDj2QQ+TJjL/5&#10;5puZnJ5NWpG9AC+taWh5tKBEGG5bafqGfvxw+eyYEh+YaZmyRjT0Rnh6tn765HR0tajsYFUrgCCI&#10;8fXoGjqE4Oqi8HwQmvkj64RBZ2dBs4Am9EULbER0rYpqsXhejBZaB5YL7/HrJjvpAREeA2i7TnKx&#10;sXynhQkZFYRiAUvyg3SerhPbrhM8vOs6LwJRDcVKQ3pjEjxv47tYn7K6B+YGyQ8U2GMoPKhJM2kw&#10;6T3UhgVGdiD/gtKSg/W2C0fc6iIXkhTBKsrFA22uB+ZEqgWl9u5edP//YPnb/XsgssVJoMQwjQ2/&#10;/f7t9sev259fSRnlGZ2vMeraYVyYXtophsZSvbuy/JMnxl4MzPTiHMCOg2At0ks3i9nVjOMjyHZ8&#10;Y1vMw3bBJqCpAx0BUQ2C6Niam/vWiCkQjh+rark4KVeUcPSVZbU6Xq0iu4LVd9cd+PBKWE3ioaGA&#10;vU/wbH/lQw69C0n0rZLtpVQqGdBvLxSQPcM5uUzPAd3Pw5QhY0NPVlUkoh2q5k2fxZiH+TnaIj3/&#10;QotsNswPOWuLpxjFai0DbpiSuqHH88vKYL1R0yhjFjRM2+nQo61tb1BdsHnGccPxMFj4QsmI841U&#10;P+8YCErUa4MdOimXy7gQyViuXlRowNyznXuY4QjVUB6AkmxchLxGOweyHzBXngpjz7GvnUyKR7KZ&#10;14E5TnHq2WHj4prM7RT15y+z/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2rYYW1QAAAAkBAAAP&#10;AAAAAAAAAAEAIAAAACIAAABkcnMvZG93bnJldi54bWxQSwECFAAUAAAACACHTuJAzhZBGVQCAACt&#10;BAAADgAAAAAAAAABACAAAAAkAQAAZHJzL2Uyb0RvYy54bWxQSwUGAAAAAAYABgBZAQAA6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ind w:firstLine="573"/>
      </w:pPr>
    </w:p>
    <w:p>
      <w:pPr>
        <w:spacing w:line="560" w:lineRule="exact"/>
        <w:ind w:firstLine="573"/>
      </w:pPr>
    </w:p>
    <w:p>
      <w:pPr>
        <w:spacing w:line="560" w:lineRule="exact"/>
        <w:ind w:firstLine="573"/>
      </w:pPr>
    </w:p>
    <w:p>
      <w:pPr>
        <w:spacing w:line="560" w:lineRule="exact"/>
        <w:ind w:firstLine="573"/>
      </w:pPr>
    </w:p>
    <w:p>
      <w:pPr>
        <w:spacing w:line="360" w:lineRule="auto"/>
        <w:rPr>
          <w:rFonts w:ascii="宋体" w:hAnsi="宋体"/>
          <w:b/>
          <w:sz w:val="24"/>
        </w:rPr>
      </w:pPr>
      <w:r>
        <w:rPr>
          <w:rFonts w:hint="eastAsia" w:ascii="宋体" w:hAnsi="宋体"/>
          <w:b/>
          <w:color w:val="C00000"/>
          <w:sz w:val="28"/>
          <w:szCs w:val="28"/>
        </w:rPr>
        <w:t>注：授权代表需提供近六个月任意一个月在该公司社保缴纳证明。</w:t>
      </w:r>
    </w:p>
    <w:p>
      <w:pPr>
        <w:spacing w:line="360" w:lineRule="auto"/>
        <w:outlineLvl w:val="0"/>
        <w:rPr>
          <w:rFonts w:ascii="宋体" w:hAnsi="宋体" w:cs="宋体"/>
          <w:sz w:val="24"/>
        </w:rPr>
        <w:sectPr>
          <w:footerReference r:id="rId5" w:type="default"/>
          <w:pgSz w:w="11906" w:h="16838"/>
          <w:pgMar w:top="1440" w:right="1080" w:bottom="1440" w:left="1080" w:header="851" w:footer="992" w:gutter="0"/>
          <w:pgNumType w:start="1"/>
          <w:cols w:space="720" w:num="1"/>
          <w:docGrid w:type="lines" w:linePitch="312" w:charSpace="0"/>
        </w:sectPr>
      </w:pPr>
    </w:p>
    <w:p>
      <w:pPr>
        <w:spacing w:line="360" w:lineRule="auto"/>
        <w:outlineLvl w:val="0"/>
        <w:rPr>
          <w:rFonts w:ascii="宋体" w:hAnsi="宋体"/>
          <w:b/>
          <w:sz w:val="24"/>
        </w:rPr>
      </w:pPr>
      <w:r>
        <w:rPr>
          <w:rFonts w:hint="eastAsia" w:ascii="宋体" w:hAnsi="宋体"/>
          <w:b/>
          <w:sz w:val="24"/>
        </w:rPr>
        <w:t xml:space="preserve">附件四： </w:t>
      </w:r>
    </w:p>
    <w:p>
      <w:pPr>
        <w:spacing w:line="360" w:lineRule="auto"/>
        <w:outlineLvl w:val="0"/>
        <w:rPr>
          <w:rFonts w:ascii="宋体" w:hAnsi="宋体"/>
          <w:b/>
          <w:sz w:val="24"/>
        </w:rPr>
      </w:pPr>
      <w:r>
        <w:rPr>
          <w:rFonts w:ascii="宋体" w:hAnsi="宋体"/>
          <w:b/>
          <w:sz w:val="24"/>
        </w:rPr>
        <w:t>表</w:t>
      </w:r>
      <w:r>
        <w:rPr>
          <w:rFonts w:hint="eastAsia" w:ascii="宋体" w:hAnsi="宋体"/>
          <w:b/>
          <w:sz w:val="24"/>
        </w:rPr>
        <w:t>1：</w:t>
      </w:r>
    </w:p>
    <w:p>
      <w:pPr>
        <w:spacing w:line="360" w:lineRule="auto"/>
        <w:jc w:val="center"/>
        <w:outlineLvl w:val="0"/>
        <w:rPr>
          <w:rFonts w:ascii="宋体" w:hAnsi="宋体"/>
          <w:b/>
          <w:sz w:val="24"/>
        </w:rPr>
      </w:pPr>
      <w:r>
        <w:rPr>
          <w:rFonts w:hint="eastAsia" w:ascii="宋体" w:hAnsi="宋体"/>
          <w:b/>
          <w:sz w:val="24"/>
        </w:rPr>
        <w:t>无利害关系声明和递交比价文件前3年内在经营活动中没有重大违法记录的书面声明</w:t>
      </w:r>
    </w:p>
    <w:p>
      <w:pPr>
        <w:spacing w:line="360" w:lineRule="auto"/>
        <w:ind w:firstLine="480" w:firstLineChars="200"/>
        <w:rPr>
          <w:rFonts w:ascii="宋体" w:hAnsi="宋体"/>
          <w:sz w:val="24"/>
        </w:rPr>
      </w:pPr>
    </w:p>
    <w:p>
      <w:pPr>
        <w:spacing w:line="360" w:lineRule="auto"/>
        <w:rPr>
          <w:rFonts w:ascii="宋体" w:hAnsi="宋体" w:cs="宋体"/>
          <w:sz w:val="24"/>
        </w:rPr>
      </w:pPr>
      <w:r>
        <w:rPr>
          <w:rFonts w:hint="eastAsia" w:ascii="宋体" w:hAnsi="宋体" w:cs="宋体"/>
          <w:sz w:val="24"/>
        </w:rPr>
        <w:t>我方承诺与采购人不存在隶属关系或者其他利益关系。</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我方承诺与其他报价方不存在关联关系或者其他利益关系。</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我方承诺递交比价文件前3年内在经营活动中没有重大违法记录。</w:t>
      </w:r>
    </w:p>
    <w:p>
      <w:pPr>
        <w:spacing w:line="360" w:lineRule="auto"/>
        <w:outlineLvl w:val="0"/>
        <w:rPr>
          <w:rFonts w:ascii="宋体" w:hAnsi="宋体" w:cs="宋体"/>
          <w:sz w:val="24"/>
        </w:rPr>
      </w:pPr>
    </w:p>
    <w:p>
      <w:pPr>
        <w:spacing w:line="360" w:lineRule="auto"/>
        <w:rPr>
          <w:rFonts w:ascii="宋体" w:hAnsi="宋体" w:cs="宋体"/>
          <w:sz w:val="24"/>
        </w:rPr>
      </w:pPr>
      <w:r>
        <w:rPr>
          <w:rFonts w:hint="eastAsia" w:ascii="宋体" w:hAnsi="宋体" w:cs="宋体"/>
          <w:sz w:val="24"/>
        </w:rPr>
        <w:t>供应商名称：（公章）</w:t>
      </w:r>
    </w:p>
    <w:p>
      <w:pPr>
        <w:spacing w:line="360" w:lineRule="auto"/>
        <w:rPr>
          <w:rFonts w:ascii="宋体" w:hAnsi="宋体" w:cs="宋体"/>
          <w:sz w:val="24"/>
        </w:rPr>
        <w:sectPr>
          <w:pgSz w:w="11906" w:h="16838"/>
          <w:pgMar w:top="1418" w:right="1134" w:bottom="1134" w:left="1134" w:header="851" w:footer="992" w:gutter="0"/>
          <w:cols w:space="720" w:num="1"/>
          <w:docGrid w:type="linesAndChars" w:linePitch="312" w:charSpace="0"/>
        </w:sectPr>
      </w:pPr>
      <w:r>
        <w:rPr>
          <w:rFonts w:hint="eastAsia" w:ascii="宋体" w:hAnsi="宋体" w:cs="宋体"/>
          <w:sz w:val="24"/>
        </w:rPr>
        <w:t>日期：</w:t>
      </w:r>
    </w:p>
    <w:p>
      <w:pPr>
        <w:spacing w:line="360" w:lineRule="auto"/>
        <w:jc w:val="left"/>
        <w:outlineLvl w:val="0"/>
        <w:rPr>
          <w:rFonts w:ascii="宋体" w:hAnsi="宋体"/>
          <w:b/>
          <w:sz w:val="24"/>
        </w:rPr>
      </w:pPr>
      <w:r>
        <w:rPr>
          <w:rFonts w:hint="eastAsia" w:ascii="宋体" w:hAnsi="宋体"/>
          <w:b/>
          <w:sz w:val="24"/>
        </w:rPr>
        <w:t>表2：对比价文件的真实性、合法性承诺函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我方承诺对所递交比价文件的真实性、合法性承担法律责任。</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供应商名称：（公章）</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hAnsi="宋体"/>
          <w:sz w:val="24"/>
        </w:rPr>
      </w:pPr>
    </w:p>
    <w:p/>
    <w:p>
      <w:pPr>
        <w:widowControl/>
        <w:jc w:val="left"/>
        <w:rPr>
          <w:rFonts w:ascii="宋体" w:hAnsi="宋体"/>
          <w:b/>
          <w:kern w:val="0"/>
          <w:sz w:val="24"/>
        </w:rPr>
      </w:pPr>
      <w:r>
        <w:rPr>
          <w:rFonts w:ascii="宋体" w:hAnsi="宋体"/>
          <w:b/>
          <w:sz w:val="24"/>
        </w:rPr>
        <w:br w:type="page"/>
      </w:r>
    </w:p>
    <w:p>
      <w:pPr>
        <w:pStyle w:val="19"/>
        <w:spacing w:after="156" w:line="360" w:lineRule="auto"/>
        <w:ind w:firstLine="0" w:firstLineChars="0"/>
        <w:rPr>
          <w:rFonts w:ascii="宋体" w:hAnsi="宋体"/>
          <w:b/>
          <w:sz w:val="24"/>
          <w:szCs w:val="24"/>
          <w:lang w:eastAsia="zh-CN"/>
        </w:rPr>
      </w:pPr>
      <w:r>
        <w:rPr>
          <w:rFonts w:hint="eastAsia" w:ascii="宋体" w:hAnsi="宋体"/>
          <w:b/>
          <w:sz w:val="24"/>
          <w:szCs w:val="24"/>
          <w:lang w:eastAsia="zh-CN"/>
        </w:rPr>
        <w:t>附件五、报价一览表</w:t>
      </w:r>
    </w:p>
    <w:tbl>
      <w:tblPr>
        <w:tblStyle w:val="10"/>
        <w:tblpPr w:leftFromText="180" w:rightFromText="180" w:vertAnchor="text" w:horzAnchor="margin" w:tblpXSpec="center" w:tblpY="264"/>
        <w:tblW w:w="4124"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autofit"/>
        <w:tblCellMar>
          <w:top w:w="0" w:type="dxa"/>
          <w:left w:w="108" w:type="dxa"/>
          <w:bottom w:w="0" w:type="dxa"/>
          <w:right w:w="108" w:type="dxa"/>
        </w:tblCellMar>
      </w:tblPr>
      <w:tblGrid>
        <w:gridCol w:w="1325"/>
        <w:gridCol w:w="2317"/>
        <w:gridCol w:w="2545"/>
        <w:gridCol w:w="19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508" w:hRule="atLeast"/>
        </w:trPr>
        <w:tc>
          <w:tcPr>
            <w:tcW w:w="815" w:type="pct"/>
            <w:vAlign w:val="center"/>
          </w:tcPr>
          <w:p>
            <w:pPr>
              <w:widowControl/>
              <w:spacing w:line="360" w:lineRule="auto"/>
              <w:jc w:val="center"/>
              <w:rPr>
                <w:rFonts w:ascii="宋体" w:hAnsi="宋体"/>
                <w:b/>
                <w:sz w:val="24"/>
                <w:u w:val="single"/>
              </w:rPr>
            </w:pPr>
            <w:r>
              <w:rPr>
                <w:rFonts w:hint="eastAsia" w:ascii="宋体" w:hAnsi="宋体"/>
                <w:b/>
                <w:sz w:val="24"/>
                <w:u w:val="single"/>
              </w:rPr>
              <w:t>序号</w:t>
            </w:r>
          </w:p>
        </w:tc>
        <w:tc>
          <w:tcPr>
            <w:tcW w:w="1425" w:type="pct"/>
            <w:vAlign w:val="center"/>
          </w:tcPr>
          <w:p>
            <w:pPr>
              <w:widowControl/>
              <w:spacing w:line="360" w:lineRule="auto"/>
              <w:jc w:val="center"/>
              <w:rPr>
                <w:rFonts w:ascii="宋体" w:hAnsi="宋体"/>
                <w:b/>
                <w:sz w:val="24"/>
                <w:u w:val="single"/>
              </w:rPr>
            </w:pPr>
            <w:r>
              <w:rPr>
                <w:rFonts w:hint="eastAsia" w:ascii="宋体" w:hAnsi="宋体"/>
                <w:b/>
                <w:sz w:val="24"/>
                <w:u w:val="single"/>
              </w:rPr>
              <w:t>总报价（RMB）</w:t>
            </w:r>
          </w:p>
        </w:tc>
        <w:tc>
          <w:tcPr>
            <w:tcW w:w="1565" w:type="pct"/>
            <w:vAlign w:val="center"/>
          </w:tcPr>
          <w:p>
            <w:pPr>
              <w:widowControl/>
              <w:spacing w:line="360" w:lineRule="auto"/>
              <w:jc w:val="center"/>
              <w:rPr>
                <w:rFonts w:ascii="宋体" w:hAnsi="宋体"/>
                <w:b/>
                <w:sz w:val="24"/>
                <w:u w:val="single"/>
              </w:rPr>
            </w:pPr>
            <w:r>
              <w:rPr>
                <w:rFonts w:hint="eastAsia" w:ascii="宋体" w:hAnsi="宋体"/>
                <w:b/>
                <w:sz w:val="24"/>
                <w:u w:val="single"/>
              </w:rPr>
              <w:t>其它优惠承诺</w:t>
            </w:r>
          </w:p>
        </w:tc>
        <w:tc>
          <w:tcPr>
            <w:tcW w:w="1193" w:type="pct"/>
            <w:vAlign w:val="center"/>
          </w:tcPr>
          <w:p>
            <w:pPr>
              <w:widowControl/>
              <w:spacing w:line="360" w:lineRule="auto"/>
              <w:jc w:val="center"/>
              <w:rPr>
                <w:rFonts w:ascii="宋体" w:hAnsi="宋体"/>
                <w:b/>
                <w:sz w:val="24"/>
                <w:u w:val="single"/>
              </w:rPr>
            </w:pPr>
            <w:r>
              <w:rPr>
                <w:rFonts w:hint="eastAsia" w:ascii="宋体" w:hAnsi="宋体"/>
                <w:b/>
                <w:sz w:val="24"/>
                <w:u w:val="singl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850" w:hRule="atLeast"/>
        </w:trPr>
        <w:tc>
          <w:tcPr>
            <w:tcW w:w="815" w:type="pct"/>
            <w:vAlign w:val="center"/>
          </w:tcPr>
          <w:p>
            <w:pPr>
              <w:pStyle w:val="5"/>
              <w:spacing w:line="360" w:lineRule="auto"/>
              <w:ind w:left="72" w:right="72"/>
              <w:jc w:val="center"/>
              <w:rPr>
                <w:rFonts w:ascii="宋体" w:hAnsi="宋体" w:eastAsia="宋体"/>
                <w:color w:val="auto"/>
                <w:sz w:val="24"/>
                <w:u w:val="single"/>
              </w:rPr>
            </w:pPr>
            <w:r>
              <w:rPr>
                <w:rFonts w:hint="eastAsia" w:ascii="宋体" w:hAnsi="宋体" w:eastAsia="宋体"/>
                <w:color w:val="auto"/>
                <w:sz w:val="24"/>
                <w:u w:val="single"/>
              </w:rPr>
              <w:t>1</w:t>
            </w:r>
          </w:p>
        </w:tc>
        <w:tc>
          <w:tcPr>
            <w:tcW w:w="1425" w:type="pct"/>
            <w:vAlign w:val="center"/>
          </w:tcPr>
          <w:p>
            <w:pPr>
              <w:spacing w:line="360" w:lineRule="auto"/>
              <w:jc w:val="left"/>
              <w:rPr>
                <w:rFonts w:ascii="宋体" w:hAnsi="宋体"/>
                <w:sz w:val="24"/>
                <w:u w:val="single"/>
              </w:rPr>
            </w:pPr>
            <w:r>
              <w:rPr>
                <w:rFonts w:hint="eastAsia" w:ascii="宋体" w:hAnsi="宋体"/>
                <w:sz w:val="24"/>
                <w:u w:val="single"/>
              </w:rPr>
              <w:t>大写：</w:t>
            </w:r>
          </w:p>
          <w:p>
            <w:pPr>
              <w:spacing w:line="360" w:lineRule="auto"/>
              <w:jc w:val="left"/>
              <w:rPr>
                <w:rFonts w:ascii="宋体" w:hAnsi="宋体"/>
                <w:sz w:val="24"/>
                <w:u w:val="single"/>
              </w:rPr>
            </w:pPr>
            <w:r>
              <w:rPr>
                <w:rFonts w:hint="eastAsia" w:ascii="宋体" w:hAnsi="宋体"/>
                <w:sz w:val="24"/>
                <w:u w:val="single"/>
              </w:rPr>
              <w:t>小写：</w:t>
            </w:r>
          </w:p>
        </w:tc>
        <w:tc>
          <w:tcPr>
            <w:tcW w:w="1565" w:type="pct"/>
            <w:vAlign w:val="center"/>
          </w:tcPr>
          <w:p>
            <w:pPr>
              <w:spacing w:line="360" w:lineRule="auto"/>
              <w:jc w:val="left"/>
              <w:rPr>
                <w:rFonts w:ascii="宋体" w:hAnsi="宋体"/>
                <w:sz w:val="24"/>
                <w:u w:val="single"/>
              </w:rPr>
            </w:pPr>
          </w:p>
          <w:p>
            <w:pPr>
              <w:spacing w:line="360" w:lineRule="auto"/>
              <w:jc w:val="left"/>
              <w:rPr>
                <w:rFonts w:ascii="宋体" w:hAnsi="宋体"/>
                <w:sz w:val="24"/>
                <w:u w:val="single"/>
              </w:rPr>
            </w:pPr>
          </w:p>
          <w:p>
            <w:pPr>
              <w:spacing w:line="360" w:lineRule="auto"/>
              <w:jc w:val="left"/>
              <w:rPr>
                <w:rFonts w:ascii="宋体" w:hAnsi="宋体"/>
                <w:sz w:val="24"/>
                <w:u w:val="single"/>
              </w:rPr>
            </w:pPr>
          </w:p>
          <w:p>
            <w:pPr>
              <w:spacing w:line="360" w:lineRule="auto"/>
              <w:jc w:val="left"/>
              <w:rPr>
                <w:rFonts w:ascii="宋体" w:hAnsi="宋体"/>
                <w:sz w:val="24"/>
                <w:u w:val="single"/>
              </w:rPr>
            </w:pPr>
          </w:p>
          <w:p>
            <w:pPr>
              <w:spacing w:line="360" w:lineRule="auto"/>
              <w:jc w:val="left"/>
              <w:rPr>
                <w:rFonts w:ascii="宋体" w:hAnsi="宋体"/>
                <w:sz w:val="24"/>
                <w:u w:val="single"/>
              </w:rPr>
            </w:pPr>
          </w:p>
        </w:tc>
        <w:tc>
          <w:tcPr>
            <w:tcW w:w="1193" w:type="pct"/>
            <w:vAlign w:val="center"/>
          </w:tcPr>
          <w:p>
            <w:pPr>
              <w:pStyle w:val="20"/>
              <w:spacing w:after="156" w:line="360" w:lineRule="auto"/>
              <w:ind w:firstLine="0" w:firstLineChars="0"/>
              <w:rPr>
                <w:rFonts w:ascii="宋体" w:hAnsi="宋体"/>
                <w:sz w:val="24"/>
                <w:szCs w:val="24"/>
                <w:u w:val="single"/>
              </w:rPr>
            </w:pPr>
          </w:p>
        </w:tc>
      </w:tr>
    </w:tbl>
    <w:p>
      <w:pPr>
        <w:spacing w:line="380" w:lineRule="exact"/>
        <w:rPr>
          <w:rFonts w:ascii="仿宋" w:hAnsi="仿宋"/>
          <w:sz w:val="28"/>
          <w:szCs w:val="28"/>
        </w:rPr>
      </w:pPr>
    </w:p>
    <w:p>
      <w:pPr>
        <w:spacing w:line="380" w:lineRule="exact"/>
        <w:rPr>
          <w:rFonts w:ascii="仿宋" w:hAnsi="仿宋"/>
          <w:sz w:val="28"/>
          <w:szCs w:val="28"/>
        </w:rPr>
      </w:pPr>
    </w:p>
    <w:p>
      <w:pPr>
        <w:pStyle w:val="4"/>
        <w:spacing w:line="360" w:lineRule="auto"/>
        <w:ind w:firstLine="480"/>
        <w:rPr>
          <w:rFonts w:ascii="宋体" w:hAnsi="宋体"/>
          <w:sz w:val="24"/>
          <w:szCs w:val="24"/>
        </w:rPr>
      </w:pPr>
      <w:r>
        <w:rPr>
          <w:rFonts w:hint="eastAsia" w:ascii="宋体" w:hAnsi="宋体"/>
          <w:sz w:val="24"/>
          <w:szCs w:val="24"/>
        </w:rPr>
        <w:t>（1）若本表与报价格式其他部分在内容上有出入，以本表为准。</w:t>
      </w:r>
    </w:p>
    <w:p>
      <w:pPr>
        <w:spacing w:line="360" w:lineRule="auto"/>
        <w:ind w:firstLine="480" w:firstLineChars="200"/>
        <w:rPr>
          <w:rFonts w:ascii="宋体" w:hAnsi="宋体"/>
          <w:sz w:val="24"/>
        </w:rPr>
      </w:pPr>
      <w:r>
        <w:rPr>
          <w:rFonts w:hint="eastAsia" w:ascii="宋体" w:hAnsi="宋体"/>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供应商名称：（公章）</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b/>
          <w:sz w:val="24"/>
        </w:rPr>
      </w:pPr>
      <w:r>
        <w:rPr>
          <w:rFonts w:ascii="宋体" w:hAnsi="宋体"/>
          <w:b/>
          <w:sz w:val="24"/>
        </w:rPr>
        <w:br w:type="page"/>
      </w:r>
      <w:r>
        <w:rPr>
          <w:rFonts w:hint="eastAsia" w:ascii="宋体" w:hAnsi="宋体"/>
          <w:b/>
          <w:sz w:val="24"/>
        </w:rPr>
        <w:t>附件六、分项报价表</w:t>
      </w:r>
    </w:p>
    <w:tbl>
      <w:tblPr>
        <w:tblStyle w:val="10"/>
        <w:tblW w:w="9724" w:type="dxa"/>
        <w:tblInd w:w="0" w:type="dxa"/>
        <w:tblLayout w:type="autofit"/>
        <w:tblCellMar>
          <w:top w:w="0" w:type="dxa"/>
          <w:left w:w="108" w:type="dxa"/>
          <w:bottom w:w="0" w:type="dxa"/>
          <w:right w:w="108" w:type="dxa"/>
        </w:tblCellMar>
      </w:tblPr>
      <w:tblGrid>
        <w:gridCol w:w="507"/>
        <w:gridCol w:w="1893"/>
        <w:gridCol w:w="1701"/>
        <w:gridCol w:w="1418"/>
        <w:gridCol w:w="1701"/>
        <w:gridCol w:w="2504"/>
      </w:tblGrid>
      <w:tr>
        <w:tblPrEx>
          <w:tblCellMar>
            <w:top w:w="0" w:type="dxa"/>
            <w:left w:w="108" w:type="dxa"/>
            <w:bottom w:w="0" w:type="dxa"/>
            <w:right w:w="108" w:type="dxa"/>
          </w:tblCellMar>
        </w:tblPrEx>
        <w:trPr>
          <w:trHeight w:val="285" w:hRule="atLeast"/>
        </w:trPr>
        <w:tc>
          <w:tcPr>
            <w:tcW w:w="50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bCs/>
                <w:kern w:val="0"/>
                <w:sz w:val="24"/>
              </w:rPr>
            </w:pPr>
            <w:r>
              <w:rPr>
                <w:rFonts w:hint="eastAsia" w:ascii="宋体" w:hAnsi="宋体"/>
                <w:bCs/>
                <w:kern w:val="0"/>
                <w:sz w:val="24"/>
              </w:rPr>
              <w:t>序号</w:t>
            </w:r>
          </w:p>
        </w:tc>
        <w:tc>
          <w:tcPr>
            <w:tcW w:w="1893"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bCs/>
                <w:kern w:val="0"/>
                <w:sz w:val="24"/>
              </w:rPr>
            </w:pPr>
            <w:r>
              <w:rPr>
                <w:rFonts w:hint="eastAsia" w:ascii="宋体" w:hAnsi="宋体"/>
                <w:bCs/>
                <w:kern w:val="0"/>
                <w:sz w:val="24"/>
              </w:rPr>
              <w:t>监理职级</w:t>
            </w:r>
          </w:p>
        </w:tc>
        <w:tc>
          <w:tcPr>
            <w:tcW w:w="1701"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bCs/>
                <w:kern w:val="0"/>
                <w:sz w:val="24"/>
              </w:rPr>
            </w:pPr>
            <w:r>
              <w:rPr>
                <w:rFonts w:hint="eastAsia" w:ascii="宋体" w:hAnsi="宋体"/>
                <w:bCs/>
                <w:kern w:val="0"/>
                <w:sz w:val="24"/>
              </w:rPr>
              <w:t>A:月工资标准（元/人）</w:t>
            </w:r>
          </w:p>
        </w:tc>
        <w:tc>
          <w:tcPr>
            <w:tcW w:w="1418"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bCs/>
                <w:kern w:val="0"/>
                <w:sz w:val="24"/>
              </w:rPr>
            </w:pPr>
            <w:r>
              <w:rPr>
                <w:rFonts w:hint="eastAsia" w:ascii="宋体" w:hAnsi="宋体"/>
                <w:bCs/>
                <w:kern w:val="0"/>
                <w:sz w:val="24"/>
              </w:rPr>
              <w:t>B:暂定工期（月）</w:t>
            </w:r>
          </w:p>
        </w:tc>
        <w:tc>
          <w:tcPr>
            <w:tcW w:w="170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bCs/>
                <w:kern w:val="0"/>
                <w:sz w:val="24"/>
              </w:rPr>
            </w:pPr>
            <w:r>
              <w:rPr>
                <w:rFonts w:hint="eastAsia" w:ascii="宋体" w:hAnsi="宋体"/>
                <w:bCs/>
                <w:kern w:val="0"/>
                <w:sz w:val="24"/>
              </w:rPr>
              <w:t>C:暂定配置标准(个)</w:t>
            </w:r>
          </w:p>
        </w:tc>
        <w:tc>
          <w:tcPr>
            <w:tcW w:w="2504" w:type="dxa"/>
            <w:tcBorders>
              <w:top w:val="single" w:color="auto" w:sz="8" w:space="0"/>
              <w:left w:val="nil"/>
              <w:bottom w:val="nil"/>
              <w:right w:val="single" w:color="auto" w:sz="8" w:space="0"/>
            </w:tcBorders>
            <w:shd w:val="clear" w:color="auto" w:fill="auto"/>
            <w:vAlign w:val="center"/>
          </w:tcPr>
          <w:p>
            <w:pPr>
              <w:widowControl/>
              <w:jc w:val="center"/>
              <w:rPr>
                <w:rFonts w:ascii="宋体" w:hAnsi="宋体"/>
                <w:bCs/>
                <w:kern w:val="0"/>
                <w:sz w:val="24"/>
              </w:rPr>
            </w:pPr>
            <w:r>
              <w:rPr>
                <w:rFonts w:hint="eastAsia" w:ascii="宋体" w:hAnsi="宋体"/>
                <w:bCs/>
                <w:kern w:val="0"/>
                <w:sz w:val="24"/>
              </w:rPr>
              <w:t>D:总价（含税，元）</w:t>
            </w:r>
          </w:p>
        </w:tc>
      </w:tr>
      <w:tr>
        <w:tblPrEx>
          <w:tblCellMar>
            <w:top w:w="0" w:type="dxa"/>
            <w:left w:w="108" w:type="dxa"/>
            <w:bottom w:w="0" w:type="dxa"/>
            <w:right w:w="108" w:type="dxa"/>
          </w:tblCellMar>
        </w:tblPrEx>
        <w:trPr>
          <w:trHeight w:val="292" w:hRule="atLeast"/>
        </w:trPr>
        <w:tc>
          <w:tcPr>
            <w:tcW w:w="507"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bCs/>
                <w:kern w:val="0"/>
                <w:sz w:val="24"/>
              </w:rPr>
            </w:pPr>
          </w:p>
        </w:tc>
        <w:tc>
          <w:tcPr>
            <w:tcW w:w="189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bCs/>
                <w:kern w:val="0"/>
                <w:sz w:val="24"/>
              </w:rPr>
            </w:pPr>
          </w:p>
        </w:tc>
        <w:tc>
          <w:tcPr>
            <w:tcW w:w="170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bCs/>
                <w:kern w:val="0"/>
                <w:sz w:val="24"/>
              </w:rPr>
            </w:pPr>
          </w:p>
        </w:tc>
        <w:tc>
          <w:tcPr>
            <w:tcW w:w="141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bCs/>
                <w:kern w:val="0"/>
                <w:sz w:val="24"/>
              </w:rPr>
            </w:pPr>
          </w:p>
        </w:tc>
        <w:tc>
          <w:tcPr>
            <w:tcW w:w="170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bCs/>
                <w:kern w:val="0"/>
                <w:sz w:val="24"/>
              </w:rPr>
            </w:pPr>
          </w:p>
        </w:tc>
        <w:tc>
          <w:tcPr>
            <w:tcW w:w="250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bCs/>
                <w:kern w:val="0"/>
                <w:sz w:val="24"/>
              </w:rPr>
            </w:pPr>
            <w:r>
              <w:rPr>
                <w:rFonts w:hint="eastAsia" w:ascii="宋体" w:hAnsi="宋体"/>
                <w:bCs/>
                <w:kern w:val="0"/>
                <w:sz w:val="24"/>
              </w:rPr>
              <w:t>(D=A×B×C)</w:t>
            </w:r>
          </w:p>
        </w:tc>
      </w:tr>
      <w:tr>
        <w:tblPrEx>
          <w:tblCellMar>
            <w:top w:w="0" w:type="dxa"/>
            <w:left w:w="108" w:type="dxa"/>
            <w:bottom w:w="0" w:type="dxa"/>
            <w:right w:w="108" w:type="dxa"/>
          </w:tblCellMar>
        </w:tblPrEx>
        <w:trPr>
          <w:trHeight w:val="331" w:hRule="atLeast"/>
        </w:trPr>
        <w:tc>
          <w:tcPr>
            <w:tcW w:w="50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bCs/>
                <w:kern w:val="0"/>
                <w:sz w:val="24"/>
              </w:rPr>
            </w:pPr>
            <w:r>
              <w:rPr>
                <w:rFonts w:hint="eastAsia" w:ascii="宋体" w:hAnsi="宋体"/>
                <w:bCs/>
                <w:kern w:val="0"/>
                <w:sz w:val="24"/>
              </w:rPr>
              <w:t>1</w:t>
            </w:r>
          </w:p>
        </w:tc>
        <w:tc>
          <w:tcPr>
            <w:tcW w:w="189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bCs/>
                <w:kern w:val="0"/>
                <w:sz w:val="24"/>
              </w:rPr>
            </w:pPr>
            <w:r>
              <w:rPr>
                <w:rFonts w:hint="eastAsia" w:ascii="宋体" w:hAnsi="宋体"/>
                <w:bCs/>
                <w:kern w:val="0"/>
                <w:sz w:val="24"/>
              </w:rPr>
              <w:t>总监理工程师</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bCs/>
                <w:kern w:val="0"/>
                <w:sz w:val="24"/>
              </w:rPr>
            </w:pP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bCs/>
                <w:kern w:val="0"/>
                <w:sz w:val="24"/>
              </w:rPr>
            </w:pP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bCs/>
                <w:kern w:val="0"/>
                <w:sz w:val="24"/>
              </w:rPr>
            </w:pPr>
          </w:p>
        </w:tc>
        <w:tc>
          <w:tcPr>
            <w:tcW w:w="250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31" w:hRule="atLeast"/>
        </w:trPr>
        <w:tc>
          <w:tcPr>
            <w:tcW w:w="50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bCs/>
                <w:kern w:val="0"/>
                <w:sz w:val="24"/>
              </w:rPr>
            </w:pPr>
            <w:r>
              <w:rPr>
                <w:rFonts w:hint="eastAsia" w:ascii="宋体" w:hAnsi="宋体"/>
                <w:bCs/>
                <w:kern w:val="0"/>
                <w:sz w:val="24"/>
              </w:rPr>
              <w:t>2</w:t>
            </w:r>
          </w:p>
        </w:tc>
        <w:tc>
          <w:tcPr>
            <w:tcW w:w="189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bCs/>
                <w:kern w:val="0"/>
                <w:sz w:val="24"/>
              </w:rPr>
            </w:pPr>
            <w:r>
              <w:rPr>
                <w:rFonts w:hint="eastAsia" w:ascii="宋体" w:hAnsi="宋体"/>
                <w:bCs/>
                <w:kern w:val="0"/>
                <w:sz w:val="24"/>
              </w:rPr>
              <w:t>（专业）监理工程师</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bCs/>
                <w:kern w:val="0"/>
                <w:sz w:val="24"/>
              </w:rPr>
            </w:pP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bCs/>
                <w:kern w:val="0"/>
                <w:sz w:val="24"/>
              </w:rPr>
            </w:pP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bCs/>
                <w:kern w:val="0"/>
                <w:sz w:val="24"/>
              </w:rPr>
            </w:pPr>
          </w:p>
        </w:tc>
        <w:tc>
          <w:tcPr>
            <w:tcW w:w="250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31" w:hRule="atLeast"/>
        </w:trPr>
        <w:tc>
          <w:tcPr>
            <w:tcW w:w="50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bCs/>
                <w:kern w:val="0"/>
                <w:sz w:val="24"/>
              </w:rPr>
            </w:pPr>
            <w:r>
              <w:rPr>
                <w:rFonts w:hint="eastAsia" w:ascii="宋体" w:hAnsi="宋体"/>
                <w:bCs/>
                <w:kern w:val="0"/>
                <w:sz w:val="24"/>
              </w:rPr>
              <w:t>3</w:t>
            </w:r>
          </w:p>
        </w:tc>
        <w:tc>
          <w:tcPr>
            <w:tcW w:w="189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bCs/>
                <w:kern w:val="0"/>
                <w:sz w:val="24"/>
              </w:rPr>
            </w:pPr>
            <w:r>
              <w:rPr>
                <w:rFonts w:hint="eastAsia" w:ascii="宋体" w:hAnsi="宋体"/>
                <w:bCs/>
                <w:kern w:val="0"/>
                <w:sz w:val="24"/>
              </w:rPr>
              <w:t>安全监理员</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bCs/>
                <w:kern w:val="0"/>
                <w:sz w:val="24"/>
              </w:rPr>
            </w:pP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bCs/>
                <w:kern w:val="0"/>
                <w:sz w:val="24"/>
              </w:rPr>
            </w:pP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bCs/>
                <w:kern w:val="0"/>
                <w:sz w:val="24"/>
              </w:rPr>
            </w:pPr>
          </w:p>
        </w:tc>
        <w:tc>
          <w:tcPr>
            <w:tcW w:w="250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31" w:hRule="atLeast"/>
        </w:trPr>
        <w:tc>
          <w:tcPr>
            <w:tcW w:w="50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bCs/>
                <w:kern w:val="0"/>
                <w:sz w:val="24"/>
              </w:rPr>
            </w:pPr>
            <w:r>
              <w:rPr>
                <w:rFonts w:hint="eastAsia" w:ascii="宋体" w:hAnsi="宋体"/>
                <w:bCs/>
                <w:kern w:val="0"/>
                <w:sz w:val="24"/>
              </w:rPr>
              <w:t>4</w:t>
            </w:r>
          </w:p>
        </w:tc>
        <w:tc>
          <w:tcPr>
            <w:tcW w:w="189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bCs/>
                <w:kern w:val="0"/>
                <w:sz w:val="24"/>
              </w:rPr>
            </w:pPr>
            <w:r>
              <w:rPr>
                <w:rFonts w:hint="eastAsia" w:ascii="宋体" w:hAnsi="宋体"/>
                <w:bCs/>
                <w:kern w:val="0"/>
                <w:sz w:val="24"/>
              </w:rPr>
              <w:t>见证员</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bCs/>
                <w:kern w:val="0"/>
                <w:sz w:val="24"/>
              </w:rPr>
            </w:pP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bCs/>
                <w:kern w:val="0"/>
                <w:sz w:val="24"/>
              </w:rPr>
            </w:pP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bCs/>
                <w:kern w:val="0"/>
                <w:sz w:val="24"/>
              </w:rPr>
            </w:pPr>
          </w:p>
        </w:tc>
        <w:tc>
          <w:tcPr>
            <w:tcW w:w="250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92" w:hRule="atLeast"/>
        </w:trPr>
        <w:tc>
          <w:tcPr>
            <w:tcW w:w="50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bCs/>
                <w:kern w:val="0"/>
                <w:sz w:val="24"/>
              </w:rPr>
            </w:pPr>
            <w:r>
              <w:rPr>
                <w:rFonts w:hint="eastAsia" w:ascii="宋体" w:hAnsi="宋体"/>
                <w:bCs/>
                <w:kern w:val="0"/>
                <w:sz w:val="24"/>
              </w:rPr>
              <w:t>5</w:t>
            </w:r>
          </w:p>
        </w:tc>
        <w:tc>
          <w:tcPr>
            <w:tcW w:w="189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bCs/>
                <w:kern w:val="0"/>
                <w:sz w:val="24"/>
              </w:rPr>
            </w:pPr>
            <w:r>
              <w:rPr>
                <w:rFonts w:hint="eastAsia" w:ascii="宋体" w:hAnsi="宋体"/>
                <w:bCs/>
                <w:kern w:val="0"/>
                <w:sz w:val="24"/>
              </w:rPr>
              <w:t>资料员</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bCs/>
                <w:kern w:val="0"/>
                <w:sz w:val="24"/>
              </w:rPr>
            </w:pP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bCs/>
                <w:kern w:val="0"/>
                <w:sz w:val="24"/>
              </w:rPr>
            </w:pP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bCs/>
                <w:kern w:val="0"/>
                <w:sz w:val="24"/>
              </w:rPr>
            </w:pPr>
          </w:p>
        </w:tc>
        <w:tc>
          <w:tcPr>
            <w:tcW w:w="250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92" w:hRule="atLeast"/>
        </w:trPr>
        <w:tc>
          <w:tcPr>
            <w:tcW w:w="50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bCs/>
                <w:kern w:val="0"/>
                <w:sz w:val="24"/>
              </w:rPr>
            </w:pPr>
            <w:r>
              <w:rPr>
                <w:rFonts w:hint="eastAsia" w:ascii="宋体" w:hAnsi="宋体"/>
                <w:bCs/>
                <w:kern w:val="0"/>
                <w:sz w:val="24"/>
              </w:rPr>
              <w:t>6</w:t>
            </w:r>
          </w:p>
        </w:tc>
        <w:tc>
          <w:tcPr>
            <w:tcW w:w="189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bCs/>
                <w:kern w:val="0"/>
                <w:sz w:val="24"/>
              </w:rPr>
            </w:pPr>
            <w:r>
              <w:rPr>
                <w:rFonts w:hint="eastAsia" w:ascii="宋体" w:hAnsi="宋体"/>
                <w:bCs/>
                <w:kern w:val="0"/>
                <w:sz w:val="24"/>
              </w:rPr>
              <w:t>其他人员请自行补充并计入总价</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bCs/>
                <w:kern w:val="0"/>
                <w:sz w:val="24"/>
              </w:rPr>
            </w:pP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bCs/>
                <w:kern w:val="0"/>
                <w:sz w:val="24"/>
              </w:rPr>
            </w:pP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bCs/>
                <w:kern w:val="0"/>
                <w:sz w:val="24"/>
              </w:rPr>
            </w:pPr>
          </w:p>
        </w:tc>
        <w:tc>
          <w:tcPr>
            <w:tcW w:w="250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92" w:hRule="atLeast"/>
        </w:trPr>
        <w:tc>
          <w:tcPr>
            <w:tcW w:w="240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bCs/>
                <w:kern w:val="0"/>
                <w:sz w:val="24"/>
              </w:rPr>
            </w:pPr>
            <w:r>
              <w:rPr>
                <w:rFonts w:hint="eastAsia" w:ascii="宋体" w:hAnsi="宋体"/>
                <w:bCs/>
                <w:kern w:val="0"/>
                <w:sz w:val="24"/>
              </w:rPr>
              <w:t>合计</w:t>
            </w:r>
          </w:p>
        </w:tc>
        <w:tc>
          <w:tcPr>
            <w:tcW w:w="1701"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bCs/>
                <w:kern w:val="0"/>
                <w:sz w:val="24"/>
              </w:rPr>
            </w:pPr>
            <w:r>
              <w:rPr>
                <w:rFonts w:hint="eastAsia" w:ascii="宋体" w:hAnsi="宋体"/>
                <w:bCs/>
                <w:kern w:val="0"/>
                <w:sz w:val="24"/>
              </w:rPr>
              <w:t>　</w:t>
            </w:r>
          </w:p>
        </w:tc>
        <w:tc>
          <w:tcPr>
            <w:tcW w:w="5623"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rPr>
                <w:rFonts w:ascii="宋体" w:hAnsi="宋体"/>
                <w:bCs/>
                <w:kern w:val="0"/>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本项目为总价包干，本表仅作为组价依据。供应商需确认总价中包含本项目全部范围内的工程施工监理工作内容。</w:t>
      </w:r>
    </w:p>
    <w:p>
      <w:pPr>
        <w:spacing w:line="360" w:lineRule="auto"/>
        <w:rPr>
          <w:rFonts w:ascii="宋体" w:hAnsi="宋体"/>
          <w:sz w:val="24"/>
        </w:rPr>
      </w:pPr>
    </w:p>
    <w:p>
      <w:pPr>
        <w:spacing w:line="360" w:lineRule="auto"/>
        <w:rPr>
          <w:rFonts w:ascii="宋体" w:hAnsi="宋体" w:cs="宋体"/>
          <w:sz w:val="24"/>
        </w:rPr>
      </w:pPr>
      <w:r>
        <w:rPr>
          <w:rFonts w:hint="eastAsia" w:ascii="宋体" w:hAnsi="宋体" w:cs="宋体"/>
          <w:sz w:val="24"/>
        </w:rPr>
        <w:t>供应商名称：（公章）</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hAnsi="宋体" w:cs="宋体"/>
          <w:sz w:val="24"/>
        </w:rPr>
      </w:pPr>
    </w:p>
    <w:p>
      <w:pPr>
        <w:spacing w:line="360" w:lineRule="auto"/>
        <w:outlineLvl w:val="0"/>
        <w:rPr>
          <w:rFonts w:ascii="宋体" w:hAnsi="宋体"/>
          <w:sz w:val="24"/>
        </w:rPr>
      </w:pPr>
      <w:r>
        <w:rPr>
          <w:rFonts w:ascii="宋体" w:hAnsi="宋体"/>
          <w:sz w:val="24"/>
        </w:rPr>
        <w:br w:type="page"/>
      </w:r>
      <w:r>
        <w:rPr>
          <w:rFonts w:hint="eastAsia" w:ascii="宋体" w:hAnsi="宋体"/>
          <w:b/>
          <w:sz w:val="24"/>
        </w:rPr>
        <w:t>附件七、报价承诺函</w:t>
      </w:r>
    </w:p>
    <w:p>
      <w:pPr>
        <w:snapToGrid w:val="0"/>
        <w:spacing w:line="360" w:lineRule="auto"/>
        <w:ind w:firstLine="480" w:firstLineChars="200"/>
        <w:rPr>
          <w:rFonts w:ascii="宋体" w:hAnsi="宋体"/>
          <w:sz w:val="24"/>
        </w:rPr>
      </w:pPr>
      <w:r>
        <w:rPr>
          <w:rFonts w:hint="eastAsia" w:ascii="宋体" w:hAnsi="宋体"/>
          <w:sz w:val="24"/>
        </w:rPr>
        <w:t>我司承诺：完全理解和满足本次比价邀请文件的所有要求，并基于此做出的合理报价。</w:t>
      </w:r>
    </w:p>
    <w:p>
      <w:pPr>
        <w:snapToGrid w:val="0"/>
        <w:spacing w:line="360" w:lineRule="auto"/>
        <w:ind w:firstLine="480" w:firstLineChars="200"/>
        <w:rPr>
          <w:rFonts w:ascii="宋体" w:hAnsi="宋体"/>
          <w:sz w:val="24"/>
        </w:rPr>
      </w:pPr>
      <w:r>
        <w:rPr>
          <w:rFonts w:hint="eastAsia" w:ascii="宋体" w:hAnsi="宋体"/>
          <w:sz w:val="24"/>
        </w:rPr>
        <w:t>本项目报价应包含所有设备、人员及一切有可能发生的所有费用。</w:t>
      </w:r>
    </w:p>
    <w:p>
      <w:pPr>
        <w:spacing w:line="360" w:lineRule="auto"/>
        <w:rPr>
          <w:rFonts w:ascii="宋体" w:hAnsi="宋体" w:cs="宋体"/>
          <w:sz w:val="24"/>
        </w:rPr>
      </w:pPr>
      <w:r>
        <w:rPr>
          <w:rFonts w:hint="eastAsia" w:ascii="宋体" w:hAnsi="宋体" w:cs="宋体"/>
          <w:sz w:val="24"/>
        </w:rPr>
        <w:t>供应商名称：（公章）</w:t>
      </w:r>
    </w:p>
    <w:p>
      <w:pPr>
        <w:spacing w:line="360" w:lineRule="auto"/>
        <w:rPr>
          <w:rFonts w:ascii="宋体" w:hAnsi="宋体" w:cs="宋体"/>
          <w:sz w:val="24"/>
        </w:rPr>
      </w:pPr>
      <w:r>
        <w:rPr>
          <w:rFonts w:hint="eastAsia" w:ascii="宋体" w:hAnsi="宋体" w:cs="宋体"/>
          <w:sz w:val="24"/>
        </w:rPr>
        <w:t>日期：</w:t>
      </w:r>
    </w:p>
    <w:p>
      <w:pPr>
        <w:widowControl/>
        <w:jc w:val="left"/>
        <w:rPr>
          <w:rFonts w:ascii="宋体" w:hAnsi="宋体"/>
          <w:b/>
          <w:sz w:val="24"/>
        </w:rPr>
      </w:pPr>
      <w:r>
        <w:rPr>
          <w:rFonts w:ascii="宋体" w:hAnsi="宋体"/>
          <w:b/>
          <w:sz w:val="24"/>
        </w:rPr>
        <w:br w:type="page"/>
      </w:r>
    </w:p>
    <w:p>
      <w:pPr>
        <w:pStyle w:val="19"/>
        <w:spacing w:after="156" w:line="360" w:lineRule="auto"/>
        <w:ind w:firstLine="482"/>
        <w:rPr>
          <w:rFonts w:ascii="宋体" w:hAnsi="宋体"/>
          <w:b/>
          <w:sz w:val="24"/>
          <w:lang w:eastAsia="zh-CN"/>
        </w:rPr>
      </w:pPr>
      <w:r>
        <w:rPr>
          <w:rFonts w:hint="eastAsia" w:ascii="宋体" w:hAnsi="宋体"/>
          <w:b/>
          <w:sz w:val="24"/>
          <w:lang w:eastAsia="zh-CN"/>
        </w:rPr>
        <w:t>附件八、监理工作服务标准</w:t>
      </w: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hint="eastAsia" w:ascii="宋体" w:hAnsi="宋体"/>
          <w:bCs/>
          <w:sz w:val="24"/>
          <w:szCs w:val="24"/>
          <w:lang w:eastAsia="zh-CN"/>
        </w:rPr>
        <w:t>、质量控制</w:t>
      </w:r>
    </w:p>
    <w:p>
      <w:pPr>
        <w:pStyle w:val="19"/>
        <w:spacing w:after="156" w:line="360" w:lineRule="auto"/>
        <w:ind w:firstLine="480"/>
        <w:rPr>
          <w:rFonts w:ascii="宋体" w:hAnsi="宋体"/>
          <w:bCs/>
          <w:sz w:val="24"/>
          <w:szCs w:val="24"/>
          <w:lang w:eastAsia="zh-CN"/>
        </w:rPr>
      </w:pPr>
      <w:r>
        <w:rPr>
          <w:rFonts w:hint="eastAsia" w:ascii="宋体" w:hAnsi="宋体"/>
          <w:bCs/>
          <w:sz w:val="24"/>
          <w:szCs w:val="24"/>
          <w:lang w:eastAsia="zh-CN"/>
        </w:rPr>
        <w:t>1）熟悉施工图，参加设计交底会议，提出相关建议或意见；</w:t>
      </w:r>
    </w:p>
    <w:p>
      <w:pPr>
        <w:pStyle w:val="19"/>
        <w:spacing w:after="156" w:line="360" w:lineRule="auto"/>
        <w:ind w:firstLine="480"/>
        <w:rPr>
          <w:rFonts w:ascii="宋体" w:hAnsi="宋体"/>
          <w:bCs/>
          <w:sz w:val="24"/>
          <w:szCs w:val="24"/>
          <w:lang w:eastAsia="zh-CN"/>
        </w:rPr>
      </w:pPr>
      <w:r>
        <w:rPr>
          <w:rFonts w:hint="eastAsia" w:ascii="宋体" w:hAnsi="宋体"/>
          <w:bCs/>
          <w:sz w:val="24"/>
          <w:szCs w:val="24"/>
          <w:lang w:eastAsia="zh-CN"/>
        </w:rPr>
        <w:t>2）审查和批准施工组织设计，核实并签发施工必须遵循的设计要求、采用的技术标准、技术规程规范等质量文件；</w:t>
      </w:r>
    </w:p>
    <w:p>
      <w:pPr>
        <w:pStyle w:val="19"/>
        <w:spacing w:after="156" w:line="360" w:lineRule="auto"/>
        <w:ind w:firstLine="480"/>
        <w:rPr>
          <w:rFonts w:ascii="宋体" w:hAnsi="宋体"/>
          <w:bCs/>
          <w:sz w:val="24"/>
          <w:szCs w:val="24"/>
          <w:lang w:eastAsia="zh-CN"/>
        </w:rPr>
      </w:pPr>
      <w:r>
        <w:rPr>
          <w:rFonts w:hint="eastAsia" w:ascii="宋体" w:hAnsi="宋体"/>
          <w:bCs/>
          <w:sz w:val="24"/>
          <w:szCs w:val="24"/>
          <w:lang w:eastAsia="zh-CN"/>
        </w:rPr>
        <w:t>3）检查施工许可等手续的办理情况，向委托人提交检查报告；</w:t>
      </w:r>
    </w:p>
    <w:p>
      <w:pPr>
        <w:pStyle w:val="19"/>
        <w:spacing w:after="156" w:line="360" w:lineRule="auto"/>
        <w:ind w:firstLine="480"/>
        <w:rPr>
          <w:rFonts w:ascii="宋体" w:hAnsi="宋体"/>
          <w:bCs/>
          <w:sz w:val="24"/>
          <w:szCs w:val="24"/>
          <w:lang w:eastAsia="zh-CN"/>
        </w:rPr>
      </w:pPr>
      <w:r>
        <w:rPr>
          <w:rFonts w:hint="eastAsia" w:ascii="宋体" w:hAnsi="宋体"/>
          <w:bCs/>
          <w:sz w:val="24"/>
          <w:szCs w:val="24"/>
          <w:lang w:eastAsia="zh-CN"/>
        </w:rPr>
        <w:t>4）审查工程开工条件，检查施工前的各项准备工作</w:t>
      </w:r>
    </w:p>
    <w:p>
      <w:pPr>
        <w:pStyle w:val="19"/>
        <w:spacing w:after="156" w:line="360" w:lineRule="auto"/>
        <w:ind w:firstLine="480"/>
        <w:rPr>
          <w:rFonts w:ascii="宋体" w:hAnsi="宋体"/>
          <w:bCs/>
          <w:sz w:val="24"/>
          <w:szCs w:val="24"/>
          <w:lang w:eastAsia="zh-CN"/>
        </w:rPr>
      </w:pPr>
      <w:r>
        <w:rPr>
          <w:rFonts w:hint="eastAsia" w:ascii="宋体" w:hAnsi="宋体"/>
          <w:bCs/>
          <w:sz w:val="24"/>
          <w:szCs w:val="24"/>
          <w:lang w:eastAsia="zh-CN"/>
        </w:rPr>
        <w:t>5）复核和审查承包人、分包人以及材料、设备、构配件等供应单位的资格及发包手续、备案情况等；</w:t>
      </w:r>
    </w:p>
    <w:p>
      <w:pPr>
        <w:pStyle w:val="19"/>
        <w:spacing w:after="156" w:line="360" w:lineRule="auto"/>
        <w:ind w:firstLine="480"/>
        <w:rPr>
          <w:rFonts w:ascii="宋体" w:hAnsi="宋体"/>
          <w:bCs/>
          <w:sz w:val="24"/>
          <w:szCs w:val="24"/>
          <w:lang w:eastAsia="zh-CN"/>
        </w:rPr>
      </w:pPr>
      <w:r>
        <w:rPr>
          <w:rFonts w:hint="eastAsia" w:ascii="宋体" w:hAnsi="宋体"/>
          <w:bCs/>
          <w:sz w:val="24"/>
          <w:szCs w:val="24"/>
          <w:lang w:eastAsia="zh-CN"/>
        </w:rPr>
        <w:t>6）审批工程项目单位工程、分部分项工程和检验批的划分，并依据监理规划分析、调整和确定质量控制重点、质量控制工作流程和监理措施，制定质量控制的各项实施细则、规定及其他管理制度；</w:t>
      </w: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7</w:t>
      </w:r>
      <w:r>
        <w:rPr>
          <w:rFonts w:hint="eastAsia" w:ascii="宋体" w:hAnsi="宋体"/>
          <w:bCs/>
          <w:sz w:val="24"/>
          <w:szCs w:val="24"/>
          <w:lang w:eastAsia="zh-CN"/>
        </w:rPr>
        <w:t>）检查督促承包人建立健全适合于本工程的质量管理体系，并能切实发挥作用，督促承包人进行全面质量管理工作；</w:t>
      </w: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8</w:t>
      </w:r>
      <w:r>
        <w:rPr>
          <w:rFonts w:hint="eastAsia" w:ascii="宋体" w:hAnsi="宋体"/>
          <w:bCs/>
          <w:sz w:val="24"/>
          <w:szCs w:val="24"/>
          <w:lang w:eastAsia="zh-CN"/>
        </w:rPr>
        <w:t>）协助委托人移交与项目施工有关的测量控制网点；审查承包人提交的测量实施报告，并依据监理规范要求检查和复合有关测量成果；</w:t>
      </w: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9</w:t>
      </w:r>
      <w:r>
        <w:rPr>
          <w:rFonts w:hint="eastAsia" w:ascii="宋体" w:hAnsi="宋体"/>
          <w:bCs/>
          <w:sz w:val="24"/>
          <w:szCs w:val="24"/>
          <w:lang w:eastAsia="zh-CN"/>
        </w:rPr>
        <w:t>）审查承包人自建的试验室或委托试验的试验室；审查批准承包人按合同规定进行的材料、工艺试验及确定各项施工参数的试验；</w:t>
      </w: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10</w:t>
      </w:r>
      <w:r>
        <w:rPr>
          <w:rFonts w:hint="eastAsia" w:ascii="宋体" w:hAnsi="宋体"/>
          <w:bCs/>
          <w:sz w:val="24"/>
          <w:szCs w:val="24"/>
          <w:lang w:eastAsia="zh-CN"/>
        </w:rPr>
        <w:t>）审查进场工程材料的质量证明文件及施工承包人按有关规定进行的试验检测结果。必要时，监理人可按合同约定进行一定数量的抽样检测试验；</w:t>
      </w: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11</w:t>
      </w:r>
      <w:r>
        <w:rPr>
          <w:rFonts w:hint="eastAsia" w:ascii="宋体" w:hAnsi="宋体"/>
          <w:bCs/>
          <w:sz w:val="24"/>
          <w:szCs w:val="24"/>
          <w:lang w:eastAsia="zh-CN"/>
        </w:rPr>
        <w:t>）施工质量进行全过程的监督管理，在加强现场管理工作的前提下对重要部位和关键工序应采取旁站监理；对施工质量情况及时作好记录和统计工作，对发现质量问题的施工现场及时进行拍照或录相；</w:t>
      </w: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12</w:t>
      </w:r>
      <w:r>
        <w:rPr>
          <w:rFonts w:hint="eastAsia" w:ascii="宋体" w:hAnsi="宋体"/>
          <w:bCs/>
          <w:sz w:val="24"/>
          <w:szCs w:val="24"/>
          <w:lang w:eastAsia="zh-CN"/>
        </w:rPr>
        <w:t>）组织或参与质量事故的调查，审批事故处理方案，并监督质量事故的处理；</w:t>
      </w: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13</w:t>
      </w:r>
      <w:r>
        <w:rPr>
          <w:rFonts w:hint="eastAsia" w:ascii="宋体" w:hAnsi="宋体"/>
          <w:bCs/>
          <w:sz w:val="24"/>
          <w:szCs w:val="24"/>
          <w:lang w:eastAsia="zh-CN"/>
        </w:rPr>
        <w:t>）组织并主持定期或不定期的质量检查会和分析会，分析、通报施工质量情况，协调有关单位间的施工活动以消除影响质量的各种外部干扰因素；</w:t>
      </w: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14</w:t>
      </w:r>
      <w:r>
        <w:rPr>
          <w:rFonts w:hint="eastAsia" w:ascii="宋体" w:hAnsi="宋体"/>
          <w:bCs/>
          <w:sz w:val="24"/>
          <w:szCs w:val="24"/>
          <w:lang w:eastAsia="zh-CN"/>
        </w:rPr>
        <w:t>）对工程项目的检验批、分部分项工程、单位工程等及时进行施工质量验收和质量评定工作；</w:t>
      </w: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15</w:t>
      </w:r>
      <w:r>
        <w:rPr>
          <w:rFonts w:hint="eastAsia" w:ascii="宋体" w:hAnsi="宋体"/>
          <w:bCs/>
          <w:sz w:val="24"/>
          <w:szCs w:val="24"/>
          <w:lang w:eastAsia="zh-CN"/>
        </w:rPr>
        <w:t>）审查竣工资料，协助委托人组织竣工预验收；</w:t>
      </w: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16</w:t>
      </w:r>
      <w:r>
        <w:rPr>
          <w:rFonts w:hint="eastAsia" w:ascii="宋体" w:hAnsi="宋体"/>
          <w:bCs/>
          <w:sz w:val="24"/>
          <w:szCs w:val="24"/>
          <w:lang w:eastAsia="zh-CN"/>
        </w:rPr>
        <w:t>）参与委托人组织的竣工验收，提交质量评估报告；</w:t>
      </w:r>
    </w:p>
    <w:p>
      <w:pPr>
        <w:pStyle w:val="19"/>
        <w:spacing w:after="156" w:line="360" w:lineRule="auto"/>
        <w:ind w:firstLine="480"/>
        <w:rPr>
          <w:rFonts w:ascii="宋体" w:hAnsi="宋体"/>
          <w:bCs/>
          <w:sz w:val="24"/>
          <w:szCs w:val="24"/>
          <w:lang w:eastAsia="zh-CN"/>
        </w:rPr>
      </w:pP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hint="eastAsia" w:ascii="宋体" w:hAnsi="宋体"/>
          <w:bCs/>
          <w:sz w:val="24"/>
          <w:szCs w:val="24"/>
          <w:lang w:eastAsia="zh-CN"/>
        </w:rPr>
        <w:t>、进度控制</w:t>
      </w:r>
    </w:p>
    <w:p>
      <w:pPr>
        <w:spacing w:after="120" w:line="360" w:lineRule="auto"/>
        <w:ind w:firstLine="420" w:firstLineChars="175"/>
        <w:rPr>
          <w:rFonts w:ascii="宋体" w:hAnsi="宋体"/>
          <w:bCs/>
          <w:sz w:val="24"/>
        </w:rPr>
      </w:pPr>
      <w:r>
        <w:rPr>
          <w:rFonts w:hint="eastAsia" w:ascii="宋体" w:hAnsi="宋体"/>
          <w:bCs/>
          <w:sz w:val="24"/>
        </w:rPr>
        <w:t>1）熟悉招标文件和合同文件中有关进度的条款；</w:t>
      </w:r>
    </w:p>
    <w:p>
      <w:pPr>
        <w:pStyle w:val="19"/>
        <w:spacing w:after="156" w:line="360" w:lineRule="auto"/>
        <w:ind w:firstLine="480"/>
        <w:rPr>
          <w:rFonts w:ascii="宋体" w:hAnsi="宋体"/>
          <w:bCs/>
          <w:sz w:val="24"/>
          <w:szCs w:val="24"/>
          <w:lang w:eastAsia="zh-CN"/>
        </w:rPr>
      </w:pPr>
      <w:r>
        <w:rPr>
          <w:rFonts w:ascii="宋体" w:hAnsi="宋体"/>
          <w:bCs/>
          <w:sz w:val="24"/>
          <w:lang w:eastAsia="zh-CN"/>
        </w:rPr>
        <w:t>2</w:t>
      </w:r>
      <w:r>
        <w:rPr>
          <w:rFonts w:hint="eastAsia" w:ascii="宋体" w:hAnsi="宋体"/>
          <w:bCs/>
          <w:sz w:val="24"/>
          <w:lang w:eastAsia="zh-CN"/>
        </w:rPr>
        <w:t>）</w:t>
      </w:r>
      <w:r>
        <w:rPr>
          <w:rFonts w:hint="eastAsia" w:ascii="宋体" w:hAnsi="宋体"/>
          <w:bCs/>
          <w:sz w:val="24"/>
          <w:szCs w:val="24"/>
          <w:lang w:eastAsia="zh-CN"/>
        </w:rPr>
        <w:t>审核、分析施工总承包单位及各专业分包单位、设备供应商的进度计划；</w:t>
      </w:r>
    </w:p>
    <w:p>
      <w:pPr>
        <w:pStyle w:val="19"/>
        <w:spacing w:after="156" w:line="360" w:lineRule="auto"/>
        <w:ind w:firstLine="480"/>
        <w:rPr>
          <w:rFonts w:ascii="宋体" w:hAnsi="宋体"/>
          <w:bCs/>
          <w:sz w:val="24"/>
          <w:szCs w:val="24"/>
          <w:lang w:eastAsia="zh-CN"/>
        </w:rPr>
      </w:pPr>
      <w:r>
        <w:rPr>
          <w:rFonts w:ascii="宋体" w:hAnsi="宋体"/>
          <w:bCs/>
          <w:sz w:val="24"/>
          <w:lang w:eastAsia="zh-CN"/>
        </w:rPr>
        <w:t>3</w:t>
      </w:r>
      <w:r>
        <w:rPr>
          <w:rFonts w:hint="eastAsia" w:ascii="宋体" w:hAnsi="宋体"/>
          <w:bCs/>
          <w:sz w:val="24"/>
          <w:lang w:eastAsia="zh-CN"/>
        </w:rPr>
        <w:t>）</w:t>
      </w:r>
      <w:r>
        <w:rPr>
          <w:rFonts w:hint="eastAsia" w:ascii="宋体" w:hAnsi="宋体"/>
          <w:bCs/>
          <w:sz w:val="24"/>
          <w:szCs w:val="24"/>
          <w:lang w:eastAsia="zh-CN"/>
        </w:rPr>
        <w:t>审核施工总进度计划，并在项目施工过程中控制其执行，必要时，监理及时提出施工总进度调整建议；</w:t>
      </w:r>
    </w:p>
    <w:p>
      <w:pPr>
        <w:pStyle w:val="19"/>
        <w:spacing w:after="156" w:line="360" w:lineRule="auto"/>
        <w:ind w:firstLine="480"/>
        <w:rPr>
          <w:rFonts w:ascii="宋体" w:hAnsi="宋体"/>
          <w:bCs/>
          <w:sz w:val="24"/>
          <w:szCs w:val="24"/>
          <w:lang w:eastAsia="zh-CN"/>
        </w:rPr>
      </w:pPr>
      <w:r>
        <w:rPr>
          <w:rFonts w:ascii="宋体" w:hAnsi="宋体"/>
          <w:bCs/>
          <w:sz w:val="24"/>
          <w:lang w:eastAsia="zh-CN"/>
        </w:rPr>
        <w:t>4</w:t>
      </w:r>
      <w:r>
        <w:rPr>
          <w:rFonts w:hint="eastAsia" w:ascii="宋体" w:hAnsi="宋体"/>
          <w:bCs/>
          <w:sz w:val="24"/>
          <w:lang w:eastAsia="zh-CN"/>
        </w:rPr>
        <w:t>）</w:t>
      </w:r>
      <w:r>
        <w:rPr>
          <w:rFonts w:hint="eastAsia" w:ascii="宋体" w:hAnsi="宋体"/>
          <w:bCs/>
          <w:sz w:val="24"/>
          <w:szCs w:val="24"/>
          <w:lang w:eastAsia="zh-CN"/>
        </w:rPr>
        <w:t>审核项目施工各阶段、年、季、月度的进度计划，并控制其执行，必要时作调整建议；</w:t>
      </w:r>
    </w:p>
    <w:p>
      <w:pPr>
        <w:pStyle w:val="19"/>
        <w:spacing w:after="156" w:line="360" w:lineRule="auto"/>
        <w:ind w:firstLine="480"/>
        <w:rPr>
          <w:rFonts w:ascii="宋体" w:hAnsi="宋体"/>
          <w:bCs/>
          <w:sz w:val="24"/>
          <w:szCs w:val="24"/>
          <w:lang w:eastAsia="zh-CN"/>
        </w:rPr>
      </w:pPr>
      <w:r>
        <w:rPr>
          <w:rFonts w:ascii="宋体" w:hAnsi="宋体"/>
          <w:bCs/>
          <w:sz w:val="24"/>
          <w:lang w:eastAsia="zh-CN"/>
        </w:rPr>
        <w:t>5</w:t>
      </w:r>
      <w:r>
        <w:rPr>
          <w:rFonts w:hint="eastAsia" w:ascii="宋体" w:hAnsi="宋体"/>
          <w:bCs/>
          <w:sz w:val="24"/>
          <w:lang w:eastAsia="zh-CN"/>
        </w:rPr>
        <w:t>）</w:t>
      </w:r>
      <w:r>
        <w:rPr>
          <w:rFonts w:hint="eastAsia" w:ascii="宋体" w:hAnsi="宋体"/>
          <w:bCs/>
          <w:sz w:val="24"/>
          <w:szCs w:val="24"/>
          <w:lang w:eastAsia="zh-CN"/>
        </w:rPr>
        <w:t>在项目实施过程中，必要时采用计算机辅助进行进度计划值与实际值的比较，每月、季、年提交各种进度控制报告。</w:t>
      </w:r>
    </w:p>
    <w:p>
      <w:pPr>
        <w:pStyle w:val="19"/>
        <w:spacing w:after="156" w:line="360" w:lineRule="auto"/>
        <w:ind w:firstLine="480"/>
        <w:rPr>
          <w:rFonts w:ascii="宋体" w:hAnsi="宋体"/>
          <w:bCs/>
          <w:sz w:val="24"/>
          <w:szCs w:val="24"/>
          <w:lang w:eastAsia="zh-CN"/>
        </w:rPr>
      </w:pP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hint="eastAsia" w:ascii="宋体" w:hAnsi="宋体"/>
          <w:bCs/>
          <w:sz w:val="24"/>
          <w:szCs w:val="24"/>
          <w:lang w:eastAsia="zh-CN"/>
        </w:rPr>
        <w:t>、造价控制</w:t>
      </w:r>
    </w:p>
    <w:p>
      <w:pPr>
        <w:pStyle w:val="19"/>
        <w:spacing w:after="156" w:line="360" w:lineRule="auto"/>
        <w:ind w:firstLine="480"/>
        <w:rPr>
          <w:rFonts w:ascii="宋体" w:hAnsi="宋体"/>
          <w:bCs/>
          <w:sz w:val="24"/>
          <w:szCs w:val="24"/>
          <w:lang w:eastAsia="zh-CN"/>
        </w:rPr>
      </w:pPr>
      <w:r>
        <w:rPr>
          <w:rFonts w:hint="eastAsia" w:ascii="宋体" w:hAnsi="宋体"/>
          <w:bCs/>
          <w:sz w:val="24"/>
          <w:lang w:eastAsia="zh-CN"/>
        </w:rPr>
        <w:t>1）</w:t>
      </w:r>
      <w:r>
        <w:rPr>
          <w:rFonts w:hint="eastAsia" w:ascii="宋体" w:hAnsi="宋体"/>
          <w:bCs/>
          <w:sz w:val="24"/>
          <w:szCs w:val="24"/>
          <w:lang w:eastAsia="zh-CN"/>
        </w:rPr>
        <w:t>对工程实际进展情况作好完善的记录和必要的签证；</w:t>
      </w:r>
    </w:p>
    <w:p>
      <w:pPr>
        <w:pStyle w:val="19"/>
        <w:spacing w:after="156" w:line="360" w:lineRule="auto"/>
        <w:ind w:firstLine="480"/>
        <w:rPr>
          <w:rFonts w:ascii="宋体" w:hAnsi="宋体"/>
          <w:bCs/>
          <w:sz w:val="24"/>
          <w:szCs w:val="24"/>
          <w:lang w:eastAsia="zh-CN"/>
        </w:rPr>
      </w:pPr>
      <w:r>
        <w:rPr>
          <w:rFonts w:ascii="宋体" w:hAnsi="宋体"/>
          <w:bCs/>
          <w:sz w:val="24"/>
          <w:lang w:eastAsia="zh-CN"/>
        </w:rPr>
        <w:t>2</w:t>
      </w:r>
      <w:r>
        <w:rPr>
          <w:rFonts w:hint="eastAsia" w:ascii="宋体" w:hAnsi="宋体"/>
          <w:bCs/>
          <w:sz w:val="24"/>
          <w:lang w:eastAsia="zh-CN"/>
        </w:rPr>
        <w:t>）</w:t>
      </w:r>
      <w:r>
        <w:rPr>
          <w:rFonts w:hint="eastAsia" w:ascii="宋体" w:hAnsi="宋体"/>
          <w:bCs/>
          <w:sz w:val="24"/>
          <w:szCs w:val="24"/>
          <w:lang w:eastAsia="zh-CN"/>
        </w:rPr>
        <w:t>对工程的修改、变更以及返工等情况作好完善的记录和必要的签证；</w:t>
      </w:r>
    </w:p>
    <w:p>
      <w:pPr>
        <w:pStyle w:val="19"/>
        <w:spacing w:after="156" w:line="360" w:lineRule="auto"/>
        <w:ind w:firstLine="480"/>
        <w:rPr>
          <w:rFonts w:ascii="宋体" w:hAnsi="宋体"/>
          <w:bCs/>
          <w:sz w:val="24"/>
          <w:szCs w:val="24"/>
          <w:lang w:eastAsia="zh-CN"/>
        </w:rPr>
      </w:pPr>
      <w:r>
        <w:rPr>
          <w:rFonts w:ascii="宋体" w:hAnsi="宋体"/>
          <w:bCs/>
          <w:sz w:val="24"/>
          <w:lang w:eastAsia="zh-CN"/>
        </w:rPr>
        <w:t>3</w:t>
      </w:r>
      <w:r>
        <w:rPr>
          <w:rFonts w:hint="eastAsia" w:ascii="宋体" w:hAnsi="宋体"/>
          <w:bCs/>
          <w:sz w:val="24"/>
          <w:lang w:eastAsia="zh-CN"/>
        </w:rPr>
        <w:t>）</w:t>
      </w:r>
      <w:r>
        <w:rPr>
          <w:rFonts w:hint="eastAsia" w:ascii="宋体" w:hAnsi="宋体"/>
          <w:bCs/>
          <w:sz w:val="24"/>
          <w:szCs w:val="24"/>
          <w:lang w:eastAsia="zh-CN"/>
        </w:rPr>
        <w:t>对与工程有关的措施等作好完善的记录和必要的签证；</w:t>
      </w:r>
    </w:p>
    <w:p>
      <w:pPr>
        <w:pStyle w:val="19"/>
        <w:spacing w:after="156" w:line="360" w:lineRule="auto"/>
        <w:ind w:firstLine="480"/>
        <w:rPr>
          <w:rFonts w:ascii="宋体" w:hAnsi="宋体"/>
          <w:bCs/>
          <w:sz w:val="24"/>
          <w:szCs w:val="24"/>
          <w:lang w:eastAsia="zh-CN"/>
        </w:rPr>
      </w:pPr>
      <w:r>
        <w:rPr>
          <w:rFonts w:ascii="宋体" w:hAnsi="宋体"/>
          <w:bCs/>
          <w:sz w:val="24"/>
          <w:lang w:eastAsia="zh-CN"/>
        </w:rPr>
        <w:t>4</w:t>
      </w:r>
      <w:r>
        <w:rPr>
          <w:rFonts w:hint="eastAsia" w:ascii="宋体" w:hAnsi="宋体"/>
          <w:bCs/>
          <w:sz w:val="24"/>
          <w:lang w:eastAsia="zh-CN"/>
        </w:rPr>
        <w:t>）</w:t>
      </w:r>
      <w:r>
        <w:rPr>
          <w:rFonts w:hint="eastAsia" w:ascii="宋体" w:hAnsi="宋体"/>
          <w:bCs/>
          <w:sz w:val="24"/>
          <w:szCs w:val="24"/>
          <w:lang w:eastAsia="zh-CN"/>
        </w:rPr>
        <w:t>每月进行投资计划值与实际值的比较，并提供相应报表；</w:t>
      </w:r>
    </w:p>
    <w:p>
      <w:pPr>
        <w:pStyle w:val="19"/>
        <w:spacing w:after="156" w:line="360" w:lineRule="auto"/>
        <w:ind w:firstLine="480"/>
        <w:rPr>
          <w:rFonts w:ascii="宋体" w:hAnsi="宋体"/>
          <w:bCs/>
          <w:sz w:val="24"/>
          <w:szCs w:val="24"/>
          <w:lang w:eastAsia="zh-CN"/>
        </w:rPr>
      </w:pPr>
      <w:r>
        <w:rPr>
          <w:rFonts w:ascii="宋体" w:hAnsi="宋体"/>
          <w:bCs/>
          <w:sz w:val="24"/>
          <w:lang w:eastAsia="zh-CN"/>
        </w:rPr>
        <w:t>5</w:t>
      </w:r>
      <w:r>
        <w:rPr>
          <w:rFonts w:hint="eastAsia" w:ascii="宋体" w:hAnsi="宋体"/>
          <w:bCs/>
          <w:sz w:val="24"/>
          <w:lang w:eastAsia="zh-CN"/>
        </w:rPr>
        <w:t>）</w:t>
      </w:r>
      <w:r>
        <w:rPr>
          <w:rFonts w:hint="eastAsia" w:ascii="宋体" w:hAnsi="宋体"/>
          <w:bCs/>
          <w:sz w:val="24"/>
          <w:szCs w:val="24"/>
          <w:lang w:eastAsia="zh-CN"/>
        </w:rPr>
        <w:t>参与工程付款审核；</w:t>
      </w:r>
    </w:p>
    <w:p>
      <w:pPr>
        <w:pStyle w:val="19"/>
        <w:spacing w:after="156" w:line="360" w:lineRule="auto"/>
        <w:ind w:firstLine="480"/>
        <w:rPr>
          <w:rFonts w:ascii="宋体" w:hAnsi="宋体"/>
          <w:bCs/>
          <w:sz w:val="24"/>
          <w:szCs w:val="24"/>
          <w:lang w:eastAsia="zh-CN"/>
        </w:rPr>
      </w:pPr>
      <w:r>
        <w:rPr>
          <w:rFonts w:ascii="宋体" w:hAnsi="宋体"/>
          <w:bCs/>
          <w:sz w:val="24"/>
          <w:lang w:eastAsia="zh-CN"/>
        </w:rPr>
        <w:t>6</w:t>
      </w:r>
      <w:r>
        <w:rPr>
          <w:rFonts w:hint="eastAsia" w:ascii="宋体" w:hAnsi="宋体"/>
          <w:bCs/>
          <w:sz w:val="24"/>
          <w:lang w:eastAsia="zh-CN"/>
        </w:rPr>
        <w:t>）</w:t>
      </w:r>
      <w:r>
        <w:rPr>
          <w:rFonts w:hint="eastAsia" w:ascii="宋体" w:hAnsi="宋体"/>
          <w:bCs/>
          <w:sz w:val="24"/>
          <w:szCs w:val="24"/>
          <w:lang w:eastAsia="zh-CN"/>
        </w:rPr>
        <w:t>参与审核其他付款申请单；</w:t>
      </w:r>
    </w:p>
    <w:p>
      <w:pPr>
        <w:pStyle w:val="19"/>
        <w:spacing w:after="156" w:line="360" w:lineRule="auto"/>
        <w:ind w:firstLine="480"/>
        <w:rPr>
          <w:rFonts w:ascii="宋体" w:hAnsi="宋体"/>
          <w:bCs/>
          <w:sz w:val="24"/>
          <w:szCs w:val="24"/>
          <w:lang w:eastAsia="zh-CN"/>
        </w:rPr>
      </w:pPr>
      <w:r>
        <w:rPr>
          <w:rFonts w:ascii="宋体" w:hAnsi="宋体"/>
          <w:bCs/>
          <w:sz w:val="24"/>
          <w:lang w:eastAsia="zh-CN"/>
        </w:rPr>
        <w:t>7</w:t>
      </w:r>
      <w:r>
        <w:rPr>
          <w:rFonts w:hint="eastAsia" w:ascii="宋体" w:hAnsi="宋体"/>
          <w:bCs/>
          <w:sz w:val="24"/>
          <w:lang w:eastAsia="zh-CN"/>
        </w:rPr>
        <w:t>）</w:t>
      </w:r>
      <w:r>
        <w:rPr>
          <w:rFonts w:hint="eastAsia" w:ascii="宋体" w:hAnsi="宋体"/>
          <w:bCs/>
          <w:sz w:val="24"/>
          <w:szCs w:val="24"/>
          <w:lang w:eastAsia="zh-CN"/>
        </w:rPr>
        <w:t>参与审核及处理各项施工索赔中与资金有关的事宜。</w:t>
      </w:r>
    </w:p>
    <w:p>
      <w:pPr>
        <w:pStyle w:val="19"/>
        <w:spacing w:after="156" w:line="360" w:lineRule="auto"/>
        <w:ind w:firstLine="480"/>
        <w:rPr>
          <w:rFonts w:ascii="宋体" w:hAnsi="宋体"/>
          <w:bCs/>
          <w:sz w:val="24"/>
          <w:szCs w:val="24"/>
          <w:lang w:eastAsia="zh-CN"/>
        </w:rPr>
      </w:pP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hint="eastAsia" w:ascii="宋体" w:hAnsi="宋体"/>
          <w:bCs/>
          <w:sz w:val="24"/>
          <w:szCs w:val="24"/>
          <w:lang w:eastAsia="zh-CN"/>
        </w:rPr>
        <w:t>、安全生产监督管理</w:t>
      </w:r>
    </w:p>
    <w:p>
      <w:pPr>
        <w:pStyle w:val="19"/>
        <w:spacing w:after="156" w:line="360" w:lineRule="auto"/>
        <w:ind w:firstLine="480"/>
        <w:rPr>
          <w:rFonts w:ascii="宋体" w:hAnsi="宋体"/>
          <w:bCs/>
          <w:sz w:val="24"/>
          <w:szCs w:val="24"/>
          <w:lang w:eastAsia="zh-CN"/>
        </w:rPr>
      </w:pPr>
      <w:r>
        <w:rPr>
          <w:rFonts w:hint="eastAsia" w:ascii="宋体" w:hAnsi="宋体"/>
          <w:bCs/>
          <w:sz w:val="24"/>
          <w:lang w:eastAsia="zh-CN"/>
        </w:rPr>
        <w:t>1）</w:t>
      </w:r>
      <w:r>
        <w:rPr>
          <w:rFonts w:hint="eastAsia" w:ascii="宋体" w:hAnsi="宋体"/>
          <w:bCs/>
          <w:sz w:val="24"/>
          <w:szCs w:val="24"/>
          <w:lang w:eastAsia="zh-CN"/>
        </w:rPr>
        <w:t>审核专项施工方案、督促承包人落实安全保证体系；</w:t>
      </w:r>
    </w:p>
    <w:p>
      <w:pPr>
        <w:pStyle w:val="19"/>
        <w:spacing w:after="156" w:line="360" w:lineRule="auto"/>
        <w:ind w:firstLine="480"/>
        <w:rPr>
          <w:rFonts w:ascii="宋体" w:hAnsi="宋体"/>
          <w:bCs/>
          <w:sz w:val="24"/>
          <w:szCs w:val="24"/>
          <w:lang w:eastAsia="zh-CN"/>
        </w:rPr>
      </w:pPr>
      <w:r>
        <w:rPr>
          <w:rFonts w:ascii="宋体" w:hAnsi="宋体"/>
          <w:bCs/>
          <w:sz w:val="24"/>
          <w:lang w:eastAsia="zh-CN"/>
        </w:rPr>
        <w:t>2</w:t>
      </w:r>
      <w:r>
        <w:rPr>
          <w:rFonts w:hint="eastAsia" w:ascii="宋体" w:hAnsi="宋体"/>
          <w:bCs/>
          <w:sz w:val="24"/>
          <w:lang w:eastAsia="zh-CN"/>
        </w:rPr>
        <w:t>）</w:t>
      </w:r>
      <w:r>
        <w:rPr>
          <w:rFonts w:hint="eastAsia" w:ascii="宋体" w:hAnsi="宋体"/>
          <w:bCs/>
          <w:sz w:val="24"/>
          <w:szCs w:val="24"/>
          <w:lang w:eastAsia="zh-CN"/>
        </w:rPr>
        <w:t>督促承包人履行安全、文明施工保障义务；</w:t>
      </w:r>
    </w:p>
    <w:p>
      <w:pPr>
        <w:pStyle w:val="19"/>
        <w:spacing w:after="156" w:line="360" w:lineRule="auto"/>
        <w:ind w:firstLine="480"/>
        <w:rPr>
          <w:rFonts w:ascii="宋体" w:hAnsi="宋体"/>
          <w:bCs/>
          <w:sz w:val="24"/>
          <w:szCs w:val="24"/>
          <w:lang w:eastAsia="zh-CN"/>
        </w:rPr>
      </w:pPr>
      <w:r>
        <w:rPr>
          <w:rFonts w:ascii="宋体" w:hAnsi="宋体"/>
          <w:bCs/>
          <w:sz w:val="24"/>
          <w:lang w:eastAsia="zh-CN"/>
        </w:rPr>
        <w:t>3</w:t>
      </w:r>
      <w:r>
        <w:rPr>
          <w:rFonts w:hint="eastAsia" w:ascii="宋体" w:hAnsi="宋体"/>
          <w:bCs/>
          <w:sz w:val="24"/>
          <w:lang w:eastAsia="zh-CN"/>
        </w:rPr>
        <w:t>）</w:t>
      </w:r>
      <w:r>
        <w:rPr>
          <w:rFonts w:hint="eastAsia" w:ascii="宋体" w:hAnsi="宋体"/>
          <w:bCs/>
          <w:sz w:val="24"/>
          <w:szCs w:val="24"/>
          <w:lang w:eastAsia="zh-CN"/>
        </w:rPr>
        <w:t>协助招标人组织工地安全检查；</w:t>
      </w:r>
    </w:p>
    <w:p>
      <w:pPr>
        <w:pStyle w:val="19"/>
        <w:spacing w:after="156" w:line="360" w:lineRule="auto"/>
        <w:ind w:firstLine="480"/>
        <w:rPr>
          <w:rFonts w:ascii="宋体" w:hAnsi="宋体"/>
          <w:bCs/>
          <w:sz w:val="24"/>
          <w:szCs w:val="24"/>
          <w:lang w:eastAsia="zh-CN"/>
        </w:rPr>
      </w:pPr>
      <w:r>
        <w:rPr>
          <w:rFonts w:ascii="宋体" w:hAnsi="宋体"/>
          <w:bCs/>
          <w:sz w:val="24"/>
          <w:lang w:eastAsia="zh-CN"/>
        </w:rPr>
        <w:t>4</w:t>
      </w:r>
      <w:r>
        <w:rPr>
          <w:rFonts w:hint="eastAsia" w:ascii="宋体" w:hAnsi="宋体"/>
          <w:bCs/>
          <w:sz w:val="24"/>
          <w:lang w:eastAsia="zh-CN"/>
        </w:rPr>
        <w:t>）</w:t>
      </w:r>
      <w:r>
        <w:rPr>
          <w:rFonts w:hint="eastAsia" w:ascii="宋体" w:hAnsi="宋体"/>
          <w:bCs/>
          <w:sz w:val="24"/>
          <w:szCs w:val="24"/>
          <w:lang w:eastAsia="zh-CN"/>
        </w:rPr>
        <w:t>协助制订项目委托人的应急措施；</w:t>
      </w:r>
    </w:p>
    <w:p>
      <w:pPr>
        <w:pStyle w:val="19"/>
        <w:spacing w:after="156" w:line="360" w:lineRule="auto"/>
        <w:ind w:firstLine="480"/>
        <w:rPr>
          <w:rFonts w:ascii="宋体" w:hAnsi="宋体"/>
          <w:bCs/>
          <w:sz w:val="24"/>
          <w:szCs w:val="24"/>
          <w:lang w:eastAsia="zh-CN"/>
        </w:rPr>
      </w:pPr>
      <w:r>
        <w:rPr>
          <w:rFonts w:ascii="宋体" w:hAnsi="宋体"/>
          <w:bCs/>
          <w:sz w:val="24"/>
          <w:lang w:eastAsia="zh-CN"/>
        </w:rPr>
        <w:t>5</w:t>
      </w:r>
      <w:r>
        <w:rPr>
          <w:rFonts w:hint="eastAsia" w:ascii="宋体" w:hAnsi="宋体"/>
          <w:bCs/>
          <w:sz w:val="24"/>
          <w:lang w:eastAsia="zh-CN"/>
        </w:rPr>
        <w:t>）</w:t>
      </w:r>
      <w:r>
        <w:rPr>
          <w:rFonts w:hint="eastAsia" w:ascii="宋体" w:hAnsi="宋体"/>
          <w:bCs/>
          <w:sz w:val="24"/>
          <w:szCs w:val="24"/>
          <w:lang w:eastAsia="zh-CN"/>
        </w:rPr>
        <w:t>协助处理安全事故；</w:t>
      </w:r>
    </w:p>
    <w:p>
      <w:pPr>
        <w:pStyle w:val="19"/>
        <w:spacing w:after="156" w:line="360" w:lineRule="auto"/>
        <w:ind w:firstLine="480"/>
        <w:rPr>
          <w:rFonts w:ascii="宋体" w:hAnsi="宋体"/>
          <w:bCs/>
          <w:sz w:val="24"/>
          <w:szCs w:val="24"/>
          <w:lang w:eastAsia="zh-CN"/>
        </w:rPr>
      </w:pPr>
      <w:r>
        <w:rPr>
          <w:rFonts w:ascii="宋体" w:hAnsi="宋体"/>
          <w:bCs/>
          <w:sz w:val="24"/>
          <w:lang w:eastAsia="zh-CN"/>
        </w:rPr>
        <w:t>6</w:t>
      </w:r>
      <w:r>
        <w:rPr>
          <w:rFonts w:hint="eastAsia" w:ascii="宋体" w:hAnsi="宋体"/>
          <w:bCs/>
          <w:sz w:val="24"/>
          <w:lang w:eastAsia="zh-CN"/>
        </w:rPr>
        <w:t>）</w:t>
      </w:r>
      <w:r>
        <w:rPr>
          <w:rFonts w:hint="eastAsia" w:ascii="宋体" w:hAnsi="宋体"/>
          <w:bCs/>
          <w:sz w:val="24"/>
          <w:szCs w:val="24"/>
          <w:lang w:eastAsia="zh-CN"/>
        </w:rPr>
        <w:t>督促承包人组织工地卫生及文明施工检查；</w:t>
      </w:r>
    </w:p>
    <w:p>
      <w:pPr>
        <w:pStyle w:val="19"/>
        <w:spacing w:after="156" w:line="360" w:lineRule="auto"/>
        <w:ind w:firstLine="480"/>
        <w:rPr>
          <w:rFonts w:ascii="宋体" w:hAnsi="宋体"/>
          <w:bCs/>
          <w:sz w:val="24"/>
          <w:szCs w:val="24"/>
          <w:lang w:eastAsia="zh-CN"/>
        </w:rPr>
      </w:pPr>
      <w:r>
        <w:rPr>
          <w:rFonts w:ascii="宋体" w:hAnsi="宋体"/>
          <w:bCs/>
          <w:sz w:val="24"/>
          <w:lang w:eastAsia="zh-CN"/>
        </w:rPr>
        <w:t>7</w:t>
      </w:r>
      <w:r>
        <w:rPr>
          <w:rFonts w:hint="eastAsia" w:ascii="宋体" w:hAnsi="宋体"/>
          <w:bCs/>
          <w:sz w:val="24"/>
          <w:lang w:eastAsia="zh-CN"/>
        </w:rPr>
        <w:t>）</w:t>
      </w:r>
      <w:r>
        <w:rPr>
          <w:rFonts w:hint="eastAsia" w:ascii="宋体" w:hAnsi="宋体"/>
          <w:bCs/>
          <w:sz w:val="24"/>
          <w:szCs w:val="24"/>
          <w:lang w:eastAsia="zh-CN"/>
        </w:rPr>
        <w:t>督促承包人协调处理工地的各种纠纷；</w:t>
      </w:r>
    </w:p>
    <w:p>
      <w:pPr>
        <w:pStyle w:val="19"/>
        <w:spacing w:after="156" w:line="360" w:lineRule="auto"/>
        <w:ind w:firstLine="480"/>
        <w:rPr>
          <w:rFonts w:ascii="宋体" w:hAnsi="宋体"/>
          <w:bCs/>
          <w:sz w:val="24"/>
          <w:szCs w:val="24"/>
          <w:lang w:eastAsia="zh-CN"/>
        </w:rPr>
      </w:pPr>
      <w:r>
        <w:rPr>
          <w:rFonts w:ascii="宋体" w:hAnsi="宋体"/>
          <w:bCs/>
          <w:sz w:val="24"/>
          <w:lang w:eastAsia="zh-CN"/>
        </w:rPr>
        <w:t>8</w:t>
      </w:r>
      <w:r>
        <w:rPr>
          <w:rFonts w:hint="eastAsia" w:ascii="宋体" w:hAnsi="宋体"/>
          <w:bCs/>
          <w:sz w:val="24"/>
          <w:lang w:eastAsia="zh-CN"/>
        </w:rPr>
        <w:t>）</w:t>
      </w:r>
      <w:r>
        <w:rPr>
          <w:rFonts w:hint="eastAsia" w:ascii="宋体" w:hAnsi="宋体"/>
          <w:bCs/>
          <w:sz w:val="24"/>
          <w:szCs w:val="24"/>
          <w:lang w:eastAsia="zh-CN"/>
        </w:rPr>
        <w:t>督促承包人组织落实工地的保卫及产品保护工作。</w:t>
      </w:r>
    </w:p>
    <w:p>
      <w:pPr>
        <w:pStyle w:val="19"/>
        <w:spacing w:after="156" w:line="360" w:lineRule="auto"/>
        <w:ind w:firstLine="480"/>
        <w:rPr>
          <w:rFonts w:ascii="宋体" w:hAnsi="宋体"/>
          <w:bCs/>
          <w:sz w:val="24"/>
          <w:szCs w:val="24"/>
          <w:lang w:eastAsia="zh-CN"/>
        </w:rPr>
      </w:pP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5</w:t>
      </w:r>
      <w:r>
        <w:rPr>
          <w:rFonts w:hint="eastAsia" w:ascii="宋体" w:hAnsi="宋体"/>
          <w:bCs/>
          <w:sz w:val="24"/>
          <w:szCs w:val="24"/>
          <w:lang w:eastAsia="zh-CN"/>
        </w:rPr>
        <w:t>、合同管理</w:t>
      </w:r>
    </w:p>
    <w:p>
      <w:pPr>
        <w:pStyle w:val="19"/>
        <w:spacing w:after="156" w:line="360" w:lineRule="auto"/>
        <w:ind w:firstLine="480"/>
        <w:rPr>
          <w:rFonts w:ascii="宋体" w:hAnsi="宋体"/>
          <w:bCs/>
          <w:sz w:val="24"/>
          <w:szCs w:val="24"/>
          <w:lang w:eastAsia="zh-CN"/>
        </w:rPr>
      </w:pPr>
      <w:r>
        <w:rPr>
          <w:rFonts w:hint="eastAsia" w:ascii="宋体" w:hAnsi="宋体"/>
          <w:bCs/>
          <w:sz w:val="24"/>
          <w:lang w:eastAsia="zh-CN"/>
        </w:rPr>
        <w:t>1）</w:t>
      </w:r>
      <w:r>
        <w:rPr>
          <w:rFonts w:hint="eastAsia" w:ascii="宋体" w:hAnsi="宋体"/>
          <w:bCs/>
          <w:sz w:val="24"/>
          <w:szCs w:val="24"/>
          <w:lang w:eastAsia="zh-CN"/>
        </w:rPr>
        <w:t>协助委托方处理有关索赔事宜，并处理合同纠纷;</w:t>
      </w:r>
    </w:p>
    <w:p>
      <w:pPr>
        <w:pStyle w:val="19"/>
        <w:spacing w:after="156" w:line="360" w:lineRule="auto"/>
        <w:ind w:firstLine="480"/>
        <w:rPr>
          <w:rFonts w:ascii="宋体" w:hAnsi="宋体"/>
          <w:bCs/>
          <w:sz w:val="24"/>
          <w:szCs w:val="24"/>
          <w:lang w:eastAsia="zh-CN"/>
        </w:rPr>
      </w:pPr>
      <w:r>
        <w:rPr>
          <w:rFonts w:ascii="宋体" w:hAnsi="宋体"/>
          <w:bCs/>
          <w:sz w:val="24"/>
          <w:lang w:eastAsia="zh-CN"/>
        </w:rPr>
        <w:t>2</w:t>
      </w:r>
      <w:r>
        <w:rPr>
          <w:rFonts w:hint="eastAsia" w:ascii="宋体" w:hAnsi="宋体"/>
          <w:bCs/>
          <w:sz w:val="24"/>
          <w:lang w:eastAsia="zh-CN"/>
        </w:rPr>
        <w:t>）</w:t>
      </w:r>
      <w:r>
        <w:rPr>
          <w:rFonts w:hint="eastAsia" w:ascii="宋体" w:hAnsi="宋体"/>
          <w:bCs/>
          <w:sz w:val="24"/>
          <w:szCs w:val="24"/>
          <w:lang w:eastAsia="zh-CN"/>
        </w:rPr>
        <w:t>进行施工合同的跟踪管理并定期提供合同管理的各种报告。</w:t>
      </w:r>
    </w:p>
    <w:p>
      <w:pPr>
        <w:pStyle w:val="19"/>
        <w:spacing w:after="156" w:line="360" w:lineRule="auto"/>
        <w:ind w:firstLine="480"/>
        <w:rPr>
          <w:rFonts w:ascii="宋体" w:hAnsi="宋体"/>
          <w:bCs/>
          <w:sz w:val="24"/>
          <w:szCs w:val="24"/>
          <w:lang w:eastAsia="zh-CN"/>
        </w:rPr>
      </w:pPr>
    </w:p>
    <w:p>
      <w:pPr>
        <w:pStyle w:val="19"/>
        <w:spacing w:after="156" w:line="360" w:lineRule="auto"/>
        <w:ind w:firstLine="480"/>
        <w:rPr>
          <w:rFonts w:ascii="宋体" w:hAnsi="宋体"/>
          <w:bCs/>
          <w:sz w:val="24"/>
          <w:szCs w:val="24"/>
          <w:lang w:eastAsia="zh-CN"/>
        </w:rPr>
      </w:pPr>
      <w:r>
        <w:rPr>
          <w:rFonts w:ascii="宋体" w:hAnsi="宋体"/>
          <w:bCs/>
          <w:sz w:val="24"/>
          <w:szCs w:val="24"/>
          <w:lang w:eastAsia="zh-CN"/>
        </w:rPr>
        <w:t>6</w:t>
      </w:r>
      <w:r>
        <w:rPr>
          <w:rFonts w:hint="eastAsia" w:ascii="宋体" w:hAnsi="宋体"/>
          <w:bCs/>
          <w:sz w:val="24"/>
          <w:szCs w:val="24"/>
          <w:lang w:eastAsia="zh-CN"/>
        </w:rPr>
        <w:t>、信息管理</w:t>
      </w:r>
    </w:p>
    <w:p>
      <w:pPr>
        <w:pStyle w:val="19"/>
        <w:spacing w:after="156" w:line="360" w:lineRule="auto"/>
        <w:ind w:firstLine="480"/>
        <w:rPr>
          <w:rFonts w:ascii="宋体" w:hAnsi="宋体"/>
          <w:bCs/>
          <w:sz w:val="24"/>
          <w:szCs w:val="24"/>
          <w:lang w:eastAsia="zh-CN"/>
        </w:rPr>
      </w:pPr>
      <w:r>
        <w:rPr>
          <w:rFonts w:hint="eastAsia" w:ascii="宋体" w:hAnsi="宋体"/>
          <w:bCs/>
          <w:sz w:val="24"/>
          <w:lang w:eastAsia="zh-CN"/>
        </w:rPr>
        <w:t>1）</w:t>
      </w:r>
      <w:r>
        <w:rPr>
          <w:rFonts w:hint="eastAsia" w:ascii="宋体" w:hAnsi="宋体"/>
          <w:bCs/>
          <w:sz w:val="24"/>
          <w:szCs w:val="24"/>
          <w:lang w:eastAsia="zh-CN"/>
        </w:rPr>
        <w:t>进行各种工程信息的收集、整理、存档；</w:t>
      </w:r>
    </w:p>
    <w:p>
      <w:pPr>
        <w:pStyle w:val="19"/>
        <w:spacing w:after="156" w:line="360" w:lineRule="auto"/>
        <w:ind w:firstLine="480"/>
        <w:rPr>
          <w:rFonts w:ascii="宋体" w:hAnsi="宋体"/>
          <w:bCs/>
          <w:sz w:val="24"/>
          <w:szCs w:val="24"/>
          <w:lang w:eastAsia="zh-CN"/>
        </w:rPr>
      </w:pPr>
      <w:r>
        <w:rPr>
          <w:rFonts w:ascii="宋体" w:hAnsi="宋体"/>
          <w:bCs/>
          <w:sz w:val="24"/>
          <w:lang w:eastAsia="zh-CN"/>
        </w:rPr>
        <w:t>2</w:t>
      </w:r>
      <w:r>
        <w:rPr>
          <w:rFonts w:hint="eastAsia" w:ascii="宋体" w:hAnsi="宋体"/>
          <w:bCs/>
          <w:sz w:val="24"/>
          <w:lang w:eastAsia="zh-CN"/>
        </w:rPr>
        <w:t>）</w:t>
      </w:r>
      <w:r>
        <w:rPr>
          <w:rFonts w:hint="eastAsia" w:ascii="宋体" w:hAnsi="宋体"/>
          <w:bCs/>
          <w:sz w:val="24"/>
          <w:szCs w:val="24"/>
          <w:lang w:eastAsia="zh-CN"/>
        </w:rPr>
        <w:t>定期提供各类工程项目管理报表；</w:t>
      </w:r>
    </w:p>
    <w:p>
      <w:pPr>
        <w:pStyle w:val="19"/>
        <w:spacing w:after="156" w:line="360" w:lineRule="auto"/>
        <w:ind w:firstLine="480"/>
        <w:rPr>
          <w:rFonts w:ascii="宋体" w:hAnsi="宋体"/>
          <w:bCs/>
          <w:sz w:val="24"/>
          <w:szCs w:val="24"/>
          <w:lang w:eastAsia="zh-CN"/>
        </w:rPr>
      </w:pPr>
      <w:r>
        <w:rPr>
          <w:rFonts w:ascii="宋体" w:hAnsi="宋体"/>
          <w:bCs/>
          <w:sz w:val="24"/>
          <w:lang w:eastAsia="zh-CN"/>
        </w:rPr>
        <w:t>3</w:t>
      </w:r>
      <w:r>
        <w:rPr>
          <w:rFonts w:hint="eastAsia" w:ascii="宋体" w:hAnsi="宋体"/>
          <w:bCs/>
          <w:sz w:val="24"/>
          <w:lang w:eastAsia="zh-CN"/>
        </w:rPr>
        <w:t>）</w:t>
      </w:r>
      <w:r>
        <w:rPr>
          <w:rFonts w:hint="eastAsia" w:ascii="宋体" w:hAnsi="宋体"/>
          <w:bCs/>
          <w:sz w:val="24"/>
          <w:szCs w:val="24"/>
          <w:lang w:eastAsia="zh-CN"/>
        </w:rPr>
        <w:t>建立工地例会制度,并作好会议记录；</w:t>
      </w:r>
    </w:p>
    <w:p>
      <w:pPr>
        <w:pStyle w:val="19"/>
        <w:spacing w:after="156" w:line="360" w:lineRule="auto"/>
        <w:ind w:firstLine="480"/>
        <w:rPr>
          <w:rFonts w:ascii="宋体" w:hAnsi="宋体"/>
          <w:bCs/>
          <w:sz w:val="24"/>
          <w:szCs w:val="24"/>
          <w:lang w:eastAsia="zh-CN"/>
        </w:rPr>
      </w:pPr>
      <w:r>
        <w:rPr>
          <w:rFonts w:ascii="宋体" w:hAnsi="宋体"/>
          <w:bCs/>
          <w:sz w:val="24"/>
          <w:lang w:eastAsia="zh-CN"/>
        </w:rPr>
        <w:t>4</w:t>
      </w:r>
      <w:r>
        <w:rPr>
          <w:rFonts w:hint="eastAsia" w:ascii="宋体" w:hAnsi="宋体"/>
          <w:bCs/>
          <w:sz w:val="24"/>
          <w:lang w:eastAsia="zh-CN"/>
        </w:rPr>
        <w:t>）</w:t>
      </w:r>
      <w:r>
        <w:rPr>
          <w:rFonts w:hint="eastAsia" w:ascii="宋体" w:hAnsi="宋体"/>
          <w:bCs/>
          <w:sz w:val="24"/>
          <w:szCs w:val="24"/>
          <w:lang w:eastAsia="zh-CN"/>
        </w:rPr>
        <w:t>督促各承包人整理工程技术资料。</w:t>
      </w:r>
    </w:p>
    <w:p>
      <w:pPr>
        <w:pStyle w:val="19"/>
        <w:spacing w:after="156" w:line="360" w:lineRule="auto"/>
        <w:ind w:firstLine="480"/>
        <w:rPr>
          <w:rFonts w:ascii="宋体" w:hAnsi="宋体"/>
          <w:bCs/>
          <w:sz w:val="24"/>
          <w:szCs w:val="24"/>
          <w:lang w:eastAsia="zh-CN"/>
        </w:rPr>
      </w:pPr>
    </w:p>
    <w:p>
      <w:pPr>
        <w:pStyle w:val="19"/>
        <w:spacing w:after="156" w:line="360" w:lineRule="auto"/>
        <w:ind w:firstLine="482"/>
        <w:rPr>
          <w:rFonts w:ascii="宋体" w:hAnsi="宋体"/>
          <w:b/>
          <w:sz w:val="24"/>
          <w:lang w:eastAsia="zh-CN"/>
        </w:rPr>
      </w:pPr>
      <w:r>
        <w:rPr>
          <w:rFonts w:hint="eastAsia" w:ascii="宋体" w:hAnsi="宋体"/>
          <w:b/>
          <w:sz w:val="24"/>
          <w:lang w:eastAsia="zh-CN"/>
        </w:rPr>
        <w:t>附件九、监理单位考核办法</w:t>
      </w:r>
    </w:p>
    <w:p>
      <w:pPr>
        <w:widowControl/>
        <w:spacing w:line="360" w:lineRule="auto"/>
        <w:ind w:firstLine="480" w:firstLineChars="200"/>
        <w:jc w:val="left"/>
        <w:rPr>
          <w:sz w:val="24"/>
        </w:rPr>
      </w:pPr>
      <w:r>
        <w:rPr>
          <w:rFonts w:ascii="宋体" w:hAnsi="宋体" w:cs="宋体"/>
          <w:kern w:val="0"/>
          <w:sz w:val="24"/>
          <w:lang w:bidi="ar"/>
        </w:rPr>
        <w:t xml:space="preserve">为更好地发挥监理公司在工程建设实施过程中的监督、管理作用，深刻细致地落实监理委托合同及 国家法律法规规定的责任及义务，确保本工程的质量、安全、进度、投资及文明施工符合施工合同、设 计图纸、相关法律法规及业主的一些具体要求，项目建设单位根据工程建设需要对你项目部进行监理工 作考核，考核时间为每次监理费支付节点前，考核总分为100分，考核内容及评分标准如下： </w:t>
      </w:r>
    </w:p>
    <w:p>
      <w:pPr>
        <w:widowControl/>
        <w:spacing w:line="360" w:lineRule="auto"/>
        <w:jc w:val="left"/>
        <w:rPr>
          <w:sz w:val="24"/>
        </w:rPr>
      </w:pPr>
      <w:r>
        <w:rPr>
          <w:rFonts w:ascii="宋体" w:hAnsi="宋体" w:cs="宋体"/>
          <w:b/>
          <w:bCs/>
          <w:kern w:val="0"/>
          <w:sz w:val="24"/>
          <w:lang w:bidi="ar"/>
        </w:rPr>
        <w:t xml:space="preserve">一、甲方对监理委托合同执行情况的考核（考核分数为10分） </w:t>
      </w:r>
    </w:p>
    <w:p>
      <w:pPr>
        <w:widowControl/>
        <w:spacing w:line="360" w:lineRule="auto"/>
        <w:jc w:val="left"/>
        <w:rPr>
          <w:sz w:val="24"/>
        </w:rPr>
      </w:pPr>
      <w:r>
        <w:rPr>
          <w:rFonts w:ascii="宋体" w:hAnsi="宋体" w:cs="宋体"/>
          <w:kern w:val="0"/>
          <w:sz w:val="24"/>
          <w:lang w:bidi="ar"/>
        </w:rPr>
        <w:t xml:space="preserve">1、根据委托监理合同的有关规定：项目总监的到岗率，总监代表及其余人员到位率，满分3分； 2、根据施工监理合同专项条款第 条规定：不称职监理人员必须在一周内更换到位，满分3分； 3、根据施工监理合同专项条款第 条规定：乙方在责任期内如果失职，同意按以下办法承担责任，赔偿 损失，满分4分； 赔偿金=直接经济损失×酬金比率（酬金比率=监理酬金费/工程造价） 同时给予扣分处罚。 </w:t>
      </w:r>
    </w:p>
    <w:p>
      <w:pPr>
        <w:widowControl/>
        <w:spacing w:line="360" w:lineRule="auto"/>
        <w:jc w:val="left"/>
        <w:rPr>
          <w:sz w:val="24"/>
        </w:rPr>
      </w:pPr>
      <w:r>
        <w:rPr>
          <w:rFonts w:ascii="宋体" w:hAnsi="宋体" w:cs="宋体"/>
          <w:b/>
          <w:bCs/>
          <w:kern w:val="0"/>
          <w:sz w:val="24"/>
          <w:lang w:bidi="ar"/>
        </w:rPr>
        <w:t xml:space="preserve">二、甲方对监理人员旁站制度的考核（考核分数为20分） </w:t>
      </w:r>
    </w:p>
    <w:p>
      <w:pPr>
        <w:widowControl/>
        <w:spacing w:line="360" w:lineRule="auto"/>
        <w:jc w:val="left"/>
        <w:rPr>
          <w:sz w:val="24"/>
        </w:rPr>
      </w:pPr>
      <w:r>
        <w:rPr>
          <w:rFonts w:ascii="宋体" w:hAnsi="宋体" w:cs="宋体"/>
          <w:kern w:val="0"/>
          <w:sz w:val="24"/>
          <w:lang w:bidi="ar"/>
        </w:rPr>
        <w:t xml:space="preserve">1、监理人员在施工阶段实施监理时，应在施工现场对关键部位和关键工序的施工质量实施全过程跟班监 督，旁站监理范依据批准的监理实施细则，给予扣分处理，满分15分； 2、甲方经检查发现监理公司旁站不到位，未按批准的监理细则进行旁站监督，对监理公司予以扣分处 理，满分5分； </w:t>
      </w:r>
    </w:p>
    <w:p>
      <w:pPr>
        <w:widowControl/>
        <w:spacing w:line="360" w:lineRule="auto"/>
        <w:jc w:val="left"/>
        <w:rPr>
          <w:sz w:val="24"/>
        </w:rPr>
      </w:pPr>
      <w:r>
        <w:rPr>
          <w:rFonts w:ascii="宋体" w:hAnsi="宋体" w:cs="宋体"/>
          <w:b/>
          <w:bCs/>
          <w:kern w:val="0"/>
          <w:sz w:val="24"/>
          <w:lang w:bidi="ar"/>
        </w:rPr>
        <w:t xml:space="preserve">三、甲方对监理人员平行检查、隐检工作的考核（考核分数为10分） </w:t>
      </w:r>
    </w:p>
    <w:p>
      <w:pPr>
        <w:widowControl/>
        <w:spacing w:line="360" w:lineRule="auto"/>
        <w:jc w:val="left"/>
        <w:rPr>
          <w:sz w:val="24"/>
        </w:rPr>
      </w:pPr>
      <w:r>
        <w:rPr>
          <w:rFonts w:ascii="宋体" w:hAnsi="宋体" w:cs="宋体"/>
          <w:kern w:val="0"/>
          <w:sz w:val="24"/>
          <w:lang w:bidi="ar"/>
        </w:rPr>
        <w:t xml:space="preserve">项目专业监理人员在没有收到书面验收通知的情况下，根据施工现场的施工状态自行安排巡视时间，每天的巡视时间不应少于4小时。 1、现场巡视监理人员的职责（工作内容），满分10分； （1）检查施工单位现场质检人员的到岗、特殊工种人员持证上岗及施工机械、建筑材料的准备情况； （2）关键部位、关键工序的施工是否执行了已获批准的施工组织设计、方案以及工程建设强制性标准； （3）核查进场建筑材料、构配件、设备和商品砼的质量检验报告等，并可在现场监督施工单位进行检 验； （4）施工操作人员的技术水平、操作条件是否满足工艺操作要求； （5）正在施工的部位或工序是否存在质量缺陷或质量隐患。对较大质量问题或隐患，监理人员宜采取录 相、摄影等手段予以记录； （6）监理人员在巡视和旁站过程中要善于及时发现问题并对其予以纠正。一旦发现问题，应先口头通知 施工单位要求其改正，必要时签发《监理工程师通知单》，并将所发现的问题及处理过程记入监理日 记。当发生下列情况之一时，监理人员应申请局部工程暂停施工： ①施工出现了安全隐患； ②工程质量出现的缺陷可能引发工程质量事故； 监理人员应立即向总监理工程师申请局部工程暂停，由总监理工程师签发《暂停施工令》，紧急情况下 可由总监理工程师发出口头局部暂停施工指令，再补发书面的暂停施工指令。 （7）凡关键部位或工序均属“停工待检点”。在本点上凡旁站监理人员和施工单位质检人员未在相关过程控制记录上签字放行的，均不得进入下道工序的施工； 2、违反以上几点巡视要求对监理公司予以扣分处理； </w:t>
      </w:r>
    </w:p>
    <w:p>
      <w:pPr>
        <w:widowControl/>
        <w:spacing w:line="360" w:lineRule="auto"/>
        <w:jc w:val="left"/>
        <w:rPr>
          <w:sz w:val="24"/>
        </w:rPr>
      </w:pPr>
      <w:r>
        <w:rPr>
          <w:rFonts w:ascii="宋体" w:hAnsi="宋体" w:cs="宋体"/>
          <w:b/>
          <w:bCs/>
          <w:kern w:val="0"/>
          <w:sz w:val="24"/>
          <w:lang w:bidi="ar"/>
        </w:rPr>
        <w:t xml:space="preserve">四、甲方对监理人员上下班时间、工作能力、业务素质的考核（考核分数为10分） </w:t>
      </w:r>
    </w:p>
    <w:p>
      <w:pPr>
        <w:widowControl/>
        <w:spacing w:line="360" w:lineRule="auto"/>
        <w:jc w:val="left"/>
        <w:rPr>
          <w:sz w:val="24"/>
        </w:rPr>
      </w:pPr>
      <w:r>
        <w:rPr>
          <w:rFonts w:ascii="宋体" w:hAnsi="宋体" w:cs="宋体"/>
          <w:kern w:val="0"/>
          <w:sz w:val="24"/>
          <w:lang w:bidi="ar"/>
        </w:rPr>
        <w:t xml:space="preserve">1、监理人员应熟悉工程图纸及设计变更的相关内容，了解法律法规的相关规定，监理公司违反此规定 的，对监理公司予以扣分处理，满分2分； 2、所有现场监理人员都应有国家规定的执业资格证明，监理公司违反此规定的，对监理公司予以扣分处 理，满分4分； 3、监理人员上下班、值班时间应严格遵守甲方规定，监理公司违反此规定的，对监理公司予以扣分处 理，满分2分； 4、监理人员在上班或值班时间不向业主请事假而缺勤，对监理公司予以扣分处理，满分2分； </w:t>
      </w:r>
    </w:p>
    <w:p>
      <w:pPr>
        <w:widowControl/>
        <w:spacing w:line="360" w:lineRule="auto"/>
        <w:jc w:val="left"/>
        <w:rPr>
          <w:sz w:val="24"/>
        </w:rPr>
      </w:pPr>
      <w:r>
        <w:rPr>
          <w:rFonts w:ascii="宋体" w:hAnsi="宋体" w:cs="宋体"/>
          <w:b/>
          <w:bCs/>
          <w:kern w:val="0"/>
          <w:sz w:val="24"/>
          <w:lang w:bidi="ar"/>
        </w:rPr>
        <w:t xml:space="preserve">五、甲方对监理公司现场材料报验、抽样检查工作的考核（考核分数为10分） </w:t>
      </w:r>
    </w:p>
    <w:p>
      <w:pPr>
        <w:widowControl/>
        <w:spacing w:line="360" w:lineRule="auto"/>
        <w:jc w:val="left"/>
        <w:rPr>
          <w:sz w:val="24"/>
        </w:rPr>
      </w:pPr>
      <w:r>
        <w:rPr>
          <w:rFonts w:ascii="宋体" w:hAnsi="宋体" w:cs="宋体"/>
          <w:kern w:val="0"/>
          <w:sz w:val="24"/>
          <w:lang w:bidi="ar"/>
        </w:rPr>
        <w:t xml:space="preserve">1、对用于工程上的主要材料，进场时必须具备正式的出厂合格证明和材质检测证明。对于没有检测证明 或监理人员对检测证明有疑问时，应要求施工单位或供货单位补做试验，监理公司发现施工单位违反此 规定而未及时制止的，对监理公司予以扣分处理，满分1分； 2、在主要材料进场前，施工单位要将材料的质量证明资料和报审表一并提供给监理单位，经监理工程师 审核批准后方可进场。监理公司发现施工单位违反此规定而未及时制止的，对监理公司予以扣分处理， 满分1分； 3、材料进场后，施工单位要通知监理人员到现场进行验收。对未经监理人员验收或验收不合格的材料， 监理人员应拒绝签认，并签发监理工程师通知单，书面通知施工单位限期将不合格材料撤出现场，监理 公司发现施工单位违反此规定而未及时制止的，对监理公司予以扣分处理，满分1分； 4、工程中所有由场外厂方生产的构件，必须具备厂家批号和出厂合格证。监理公司发现施工单位违反此 规定而未及时制止的，对监理公司予以扣分处理，满分1分； 5、凡标志不清或经外观检查认为其质量有问题的材料、对质量保证资料有怀疑及实物与供货合同或样品 不一致的一般材料，要按一定的比例进行抽样检测，待检测合格后方可使用到本工程中，监理公司发现 施工单位违反此规定而未及时制止的，对监理公司予以扣分处理，满分1分； 6、在现场配制的材料，如防水、保温材料，防腐、绝缘材料以及混凝土、砂浆等的配合比，应先按规定 方法试配，试配试件经检测合格后方可正式投入使用，监理公司发现施工单位违反此规定而未及时制止 的，对监理公司予以扣分处理，满分3分； 7、新材料的应用必须经过试验和鉴定，监理公司发现施工单位违反此规定而未及时制止的，对监理公司 予以扣分处理，满分1分； 8、代用材料必须通过计算和充分论证，认为达到原设计标准并经监理公司及甲方书面同意后方可使用， 及时办理技术核定单，监理公司发现施工单位违反此规定而未及时制止的，对监理公司予以扣分处理， 满分1分； </w:t>
      </w:r>
    </w:p>
    <w:p>
      <w:pPr>
        <w:widowControl/>
        <w:spacing w:line="360" w:lineRule="auto"/>
        <w:jc w:val="left"/>
        <w:rPr>
          <w:sz w:val="24"/>
        </w:rPr>
      </w:pPr>
      <w:r>
        <w:rPr>
          <w:rFonts w:ascii="宋体" w:hAnsi="宋体" w:cs="宋体"/>
          <w:b/>
          <w:bCs/>
          <w:kern w:val="0"/>
          <w:sz w:val="24"/>
          <w:lang w:bidi="ar"/>
        </w:rPr>
        <w:t xml:space="preserve">六、甲方对监理公司现场安全文明生产检查工作的考核（考核分数为20分） </w:t>
      </w:r>
    </w:p>
    <w:p>
      <w:pPr>
        <w:widowControl/>
        <w:spacing w:line="360" w:lineRule="auto"/>
        <w:jc w:val="left"/>
        <w:rPr>
          <w:sz w:val="24"/>
        </w:rPr>
      </w:pPr>
      <w:r>
        <w:rPr>
          <w:rFonts w:ascii="宋体" w:hAnsi="宋体" w:cs="宋体"/>
          <w:kern w:val="0"/>
          <w:sz w:val="24"/>
          <w:lang w:bidi="ar"/>
        </w:rPr>
        <w:t xml:space="preserve">1、监理公司应定期组织现场安全文明生产的检查，并对检查结果做出相应检查报告，对检查发现的问题 应及时要求施工单位整改，并将整改结果上报甲方，监理公司违反此条规定的，对监理公司予以扣分处 理，满分1分； 2、监理项目部人员应自觉遵守并严格执行安全文明管理制度，监理人员如有违反此制度的或不按此制度 执行的，对监理公司予以扣分处理，满分0.5分； 3、监理公司发现工程标牌（五牌一图）未按照创建文明工地要求进行设置，或设置在不醒目位置，或发 生破损未及时修复，未向施工单位发出整改通知单，对监理公司予以扣分处理，满分0.5分； 4、监理公司发现施工现场成品、半成品及原材料未按规定堆放，未向施工单位发出整改通知单，对监理 公司予以扣分处理，满分0.5分； 5、监理公司发现施工现场扬尘、撒土对周边公共场所造成环境污染的，未向施工单位发出整改通知单， 对监理公司予以扣分处理，满分0.5分； 6、监理公司发现生活区、办公区、施工区有随意倾倒垃圾现象，未向施工单位发出整改通知单，对监理 公司予以扣分处理，满分1分； 7、监理公司发现办公区域场地不定期打扫，损坏的设施不及时修复，未向施工单位发出整改通知单，对 监理公司予以扣分处理，满分1分； 8、监理公司发现施工现场高空抛物或从高处倾倒物体，未向施工单位发出整改通知单，对监理公司予以 扣分处理，满分1分； 9、监理公司发现围墙及周边道路、工地出入口未保持清洁，绿化、广告、灯箱等发生破损未及时修 复，未向施工单位发出整改通知单，对监理公司予以扣分处理，满分0.5分； 10、监理公司发现高层建筑无明显的楼层标识牌的，未向施工单位发出整改通知单，对监理公司予以扣 分处理，满分0.5分； 11、监理公司发现施工现场卫生间未及时清洗，未向施工单位发出整改通知单，对监理公司予以扣分处 理，满分1分； 12、监理公司发现施工现场建筑垃圾未集中堆放，未及时外运，未向施工单位发出整改通知单，对监理 公司予以扣分处理，满分0.5分； 13、监理公司发现门卫管理不到位，未建立来客登记制度，未向施工单位发出整改通知单，对监理公司 予以扣分处理，满分0.5分； 14、监理公司发现施工人员有穿拖鞋、赤膊等不安全现象，未向施工单位发出整改通知单，对监理公司 予以扣分处理，满分0.5分； 15、监理公司发现施工单位未建立安全生产责任制，未落实安全生产的组织保证体系，安全员缺岗或不 到位，未向施工单位发出整改通知单，对监理公司予以扣分处理，满分1分； 16、监理公司发现施工单位安全管理台帐未及时建立并完善，未向施工单位发出整改通知单，对监理公 司予以扣分处理，满分0.5分； 17、监理公司发现施工单位未对施工作业人员进行安全生产教育或分部分项工程的安全技术交底，未向 施工单位发出整改通知单，对监理公司予以扣分处理，满分2分； 18、监理公司发现施工单位特种作业人员未持证上岗，未向施工单位发出整改通知单，对监理公司予以 扣分处理，满分1分； 19、监理公司发现施工现场消防设施未按要求配置的，未向施工单位发出整改通知单，对监理公司予以 扣分处理，满分1分； 20、监理公司发现施工脚手架未按规范搭设、报验不及时及未能满足安全防护要求的，未向施工单位发 出整改通知单，对监理公司予以扣分处理，满分0.5分； 21、监理公司发现施工现场安全帽、安全网、安全带等未按要求佩带或配置的，未向施工单位发出整改 通知单，对监理公司予以扣分处理，满分1分； 22、监理公司发现施工现场出入口、通道口、楼梯口、井道口、预留洞口、临边洞口、基坑边缘等容易 发生坠落的地方未设置安全警示标志，临边防护未及时设置，未向施工单位发出整改通知单，对监理公司予以扣分处理，满分0.5分； 23、监理公司发现施工现场塔吊、人货电梯、物料提升机及其他施工机具未按要求配备有效的保险、限 位等安全设施和装置或超过质检期违规使用的，未向施工单位发出整改通知单，对监理公司予以扣分处 理，满分1分； 24、监理公司发现施工现场用电设备、配电箱、开关箱未采用TN-S接零保护系统，未实行三级配电、三 级保护系统，未向施工单位发出整改通知单，或整改不及时，对监理公司予以扣分处理，满分0.5分； 25、监理公司发现施工电缆随意拖拉，未架空或埋地，接头未保护，绝缘层有破损，未向施工单位发出 整改通知单，对监理公司予以扣分处理，满分0.5分； 26、监理公司发现施工现场用电设备漏电保护装置未按要求配置或失灵的，未向施工单位发出整改通知 单，，对监理公司予以扣分处理，满分0.5分； 27、监理公司发现生活区、职工集体宿舍、食堂违规使用电器，电线私拉乱接及未配设防火设备的，未 向施工单位发出整改通知单，对监理公司予以扣分处理，满分0.5分； </w:t>
      </w:r>
    </w:p>
    <w:p>
      <w:pPr>
        <w:widowControl/>
        <w:spacing w:line="360" w:lineRule="auto"/>
        <w:jc w:val="left"/>
        <w:rPr>
          <w:sz w:val="24"/>
        </w:rPr>
      </w:pPr>
      <w:r>
        <w:rPr>
          <w:rFonts w:ascii="宋体" w:hAnsi="宋体" w:cs="宋体"/>
          <w:b/>
          <w:bCs/>
          <w:kern w:val="0"/>
          <w:sz w:val="24"/>
          <w:lang w:bidi="ar"/>
        </w:rPr>
        <w:t xml:space="preserve">七、甲方对监理人员工作态度、职业道德的考核（考核分数为10分） </w:t>
      </w:r>
    </w:p>
    <w:p>
      <w:pPr>
        <w:widowControl/>
        <w:spacing w:line="360" w:lineRule="auto"/>
        <w:jc w:val="left"/>
        <w:rPr>
          <w:sz w:val="24"/>
        </w:rPr>
      </w:pPr>
      <w:r>
        <w:rPr>
          <w:rFonts w:ascii="宋体" w:hAnsi="宋体" w:cs="宋体"/>
          <w:kern w:val="0"/>
          <w:sz w:val="24"/>
          <w:lang w:bidi="ar"/>
        </w:rPr>
        <w:t xml:space="preserve">1、根据廉洁协议第 条的规定：甲方发现监理单位与施工单位或各配套协作单位之间存在收受贿赂， 吃喝玩乐的现象，给予经济处罚，同时给予扣分处理，满分3分； 2、监理项目部发现施工单位弄虚作假、偷工减料、不按图纸、规范、设计变更联系单施工，未向施工单 位发出整改通知单，对监理公司予以扣分处理，满分5分； 3、监理项目部人员不服从甲方管理或对甲方的指令阳奉阴违，对监理公司予以扣分处理，满分2分； </w:t>
      </w:r>
    </w:p>
    <w:p>
      <w:pPr>
        <w:widowControl/>
        <w:spacing w:line="360" w:lineRule="auto"/>
        <w:jc w:val="left"/>
        <w:rPr>
          <w:sz w:val="24"/>
        </w:rPr>
      </w:pPr>
      <w:r>
        <w:rPr>
          <w:rFonts w:ascii="宋体" w:hAnsi="宋体" w:cs="宋体"/>
          <w:b/>
          <w:bCs/>
          <w:kern w:val="0"/>
          <w:sz w:val="24"/>
          <w:lang w:bidi="ar"/>
        </w:rPr>
        <w:t xml:space="preserve">八、其他方面的考核（考核分数为10分） </w:t>
      </w:r>
    </w:p>
    <w:p>
      <w:pPr>
        <w:widowControl/>
        <w:spacing w:line="360" w:lineRule="auto"/>
        <w:jc w:val="left"/>
        <w:rPr>
          <w:sz w:val="24"/>
        </w:rPr>
      </w:pPr>
      <w:r>
        <w:rPr>
          <w:rFonts w:ascii="宋体" w:hAnsi="宋体" w:cs="宋体"/>
          <w:kern w:val="0"/>
          <w:sz w:val="24"/>
          <w:lang w:bidi="ar"/>
        </w:rPr>
        <w:t xml:space="preserve">1、根据施工监理合同的有关规定，监理公司须向甲方报送监理机构主要成员名单、监理大纲、监理规 划、监理实施细则，监理公司未及时提供上述相关文件，经甲方催促后仍未能提供合格文件的，对监理 公司予以扣分处理，满分2分； 2、监理公司应根据工程进度情况及时提供监理月报、各分部工程项目监理实施成果报告等，监理公司未 及时提供上述相关文件，经甲方催促后仍未能提供合格文件的，对监理公司予以扣分处理，满分3分； 3、监理公司应认真核查施工单位上报的工程资料，确保其真实可信，并满足备案归档的要求；监理公司 违反此规定的，对监理公司予以扣分处理，满分5分； </w:t>
      </w:r>
    </w:p>
    <w:p>
      <w:pPr>
        <w:widowControl/>
        <w:spacing w:line="360" w:lineRule="auto"/>
        <w:jc w:val="left"/>
        <w:rPr>
          <w:sz w:val="24"/>
        </w:rPr>
      </w:pPr>
      <w:r>
        <w:rPr>
          <w:rFonts w:ascii="宋体" w:hAnsi="宋体" w:cs="宋体"/>
          <w:b/>
          <w:bCs/>
          <w:kern w:val="0"/>
          <w:sz w:val="24"/>
          <w:lang w:bidi="ar"/>
        </w:rPr>
        <w:t xml:space="preserve">九、奖惩措施： </w:t>
      </w:r>
    </w:p>
    <w:p>
      <w:pPr>
        <w:widowControl/>
        <w:spacing w:line="360" w:lineRule="auto"/>
        <w:jc w:val="left"/>
        <w:rPr>
          <w:sz w:val="24"/>
        </w:rPr>
      </w:pPr>
      <w:r>
        <w:rPr>
          <w:rFonts w:ascii="宋体" w:hAnsi="宋体" w:cs="宋体"/>
          <w:kern w:val="0"/>
          <w:sz w:val="24"/>
          <w:lang w:bidi="ar"/>
        </w:rPr>
        <w:t xml:space="preserve">1、考核打分在91—100分及以上（A级）；合格，给予书面表扬全额支付监理服务费； 考核打分在81—90分（B级）：基本合格，支付全额监理费； 考核打分在71—80分（C级）：口头警告，提交整改报告视整改情况支付监理费，如整改不理想则扣 除总额的1－3％； 考核打分在61—70分（D级）：书面警告，并发公司红头文件给监理公司，扣监理服务费总额的 3－5％； 考核打分在61分以下（E级）：给予严重警告，停业整改。 2、考核方法：监理费支付节点前进行考核；所得的分数按等级进行监理费的支付。 </w:t>
      </w:r>
    </w:p>
    <w:p>
      <w:pPr>
        <w:pStyle w:val="19"/>
        <w:spacing w:after="156" w:line="360" w:lineRule="auto"/>
        <w:ind w:firstLine="482"/>
        <w:rPr>
          <w:rFonts w:ascii="宋体" w:hAnsi="宋体"/>
          <w:b/>
          <w:sz w:val="24"/>
          <w:szCs w:val="24"/>
          <w:lang w:eastAsia="zh-CN"/>
        </w:rPr>
      </w:pPr>
      <w:r>
        <w:rPr>
          <w:rFonts w:ascii="宋体" w:hAnsi="宋体" w:cs="宋体"/>
          <w:b/>
          <w:bCs/>
          <w:sz w:val="24"/>
          <w:szCs w:val="24"/>
          <w:lang w:eastAsia="zh-CN" w:bidi="ar"/>
        </w:rPr>
        <w:t>十、本监理考核细则执行时间</w:t>
      </w:r>
      <w:r>
        <w:rPr>
          <w:rFonts w:ascii="宋体" w:hAnsi="宋体" w:cs="宋体"/>
          <w:sz w:val="24"/>
          <w:szCs w:val="24"/>
          <w:lang w:eastAsia="zh-CN" w:bidi="ar"/>
        </w:rPr>
        <w:t>： 开始时间：</w:t>
      </w:r>
      <w:r>
        <w:rPr>
          <w:rFonts w:hint="eastAsia" w:ascii="宋体" w:hAnsi="宋体" w:cs="宋体"/>
          <w:sz w:val="24"/>
          <w:szCs w:val="24"/>
          <w:lang w:eastAsia="zh-CN" w:bidi="ar"/>
        </w:rPr>
        <w:t>项目开工</w:t>
      </w:r>
      <w:r>
        <w:rPr>
          <w:rFonts w:ascii="宋体" w:hAnsi="宋体" w:cs="宋体"/>
          <w:sz w:val="24"/>
          <w:szCs w:val="24"/>
          <w:lang w:eastAsia="zh-CN" w:bidi="ar"/>
        </w:rPr>
        <w:t xml:space="preserve"> ； 结束时间：与监理服务周期同时</w:t>
      </w:r>
    </w:p>
    <w:sectPr>
      <w:headerReference r:id="rId6" w:type="default"/>
      <w:footerReference r:id="rId7" w:type="default"/>
      <w:footerReference r:id="rId8" w:type="even"/>
      <w:pgSz w:w="11906" w:h="16838"/>
      <w:pgMar w:top="1418"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ca/0LAgAAAgQAAA4AAABkcnMvZTJvRG9jLnhtbK1TzY7TMBC+I/EO&#10;lu80zW6XhajpatmqCGn5kRYewHWcxiL2WGO3SXkAeANOXLjzXH0Oxk5TluWyBy7W2B5/833fjOdX&#10;vWnZTqHXYEueT6acKSuh0nZT8k8fV89ecOaDsJVowaqS75XnV4unT+adK9QZNNBWChmBWF90ruRN&#10;CK7IMi8bZYSfgFOWLmtAIwJtcZNVKDpCN212Np0+zzrAyiFI5T2dLodLfkTExwBCXWupliC3Rtkw&#10;oKJqRSBJvtHO80ViW9dKhvd17VVgbclJaUgrFaF4HddsMRfFBoVrtDxSEI+h8ECTEdpS0RPUUgTB&#10;tqj/gTJaIniow0SCyQYhyRFSkU8feHPXCKeSFrLau5Pp/v/Byne7D8h0VfJLzqww1PDD92+HH78O&#10;P7+yy2hP53xBWXeO8kL/CnoamiTVu1uQnz2zcNMIu1HXiNA1SlREL48vs3tPBxwfQdbdW6iojtgG&#10;SEB9jSZ6R24wQqfW7E+tUX1gMpbMZy/PLziTdJWf57PZRaogivGxQx9eKzAsBiVH6nwCF7tbHyIZ&#10;UYwpsZaFlW7b1P3W/nVAifEkkY98B+ahX/dHM9ZQ7UkGwjBM9JUoaAC/cNbRIJXc0r/hrH1jyYg4&#10;c2OAY7AeA2ElPSx54GwIb8Iwm1uHetMQ7mj1NZm10klIdHXgcGRJo5H0Hcc4zt79fcr683U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j5xr/QsCAAACBAAADgAAAAAAAAABACAAAAAfAQAA&#10;ZHJzL2Uyb0RvYy54bWxQSwUGAAAAAAYABgBZAQAAnA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8"/>
                            <w:ind w:left="420"/>
                            <w:jc w:val="center"/>
                          </w:pPr>
                          <w:r>
                            <w:fldChar w:fldCharType="begin"/>
                          </w:r>
                          <w:r>
                            <w:instrText xml:space="preserve"> PAGE   \* MERGEFORMAT </w:instrText>
                          </w:r>
                          <w:r>
                            <w:fldChar w:fldCharType="separate"/>
                          </w:r>
                          <w:r>
                            <w:rPr>
                              <w:lang w:val="zh-CN"/>
                            </w:rPr>
                            <w:t>12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pPr>
                      <w:pStyle w:val="8"/>
                      <w:ind w:left="420"/>
                      <w:jc w:val="center"/>
                    </w:pPr>
                    <w:r>
                      <w:fldChar w:fldCharType="begin"/>
                    </w:r>
                    <w:r>
                      <w:instrText xml:space="preserve"> PAGE   \* MERGEFORMAT </w:instrText>
                    </w:r>
                    <w:r>
                      <w:fldChar w:fldCharType="separate"/>
                    </w:r>
                    <w:r>
                      <w:rPr>
                        <w:lang w:val="zh-CN"/>
                      </w:rPr>
                      <w:t>12</w:t>
                    </w:r>
                    <w:r>
                      <w:fldChar w:fldCharType="end"/>
                    </w:r>
                  </w:p>
                </w:txbxContent>
              </v:textbox>
            </v:shape>
          </w:pict>
        </mc:Fallback>
      </mc:AlternateContent>
    </w:r>
  </w:p>
  <w:p>
    <w:pPr>
      <w:pStyle w:val="8"/>
      <w:ind w:left="4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left="420"/>
      <w:rPr>
        <w:rStyle w:val="13"/>
      </w:rPr>
    </w:pPr>
    <w:r>
      <w:rPr>
        <w:rStyle w:val="13"/>
      </w:rPr>
      <w:fldChar w:fldCharType="begin"/>
    </w:r>
    <w:r>
      <w:rPr>
        <w:rStyle w:val="13"/>
      </w:rPr>
      <w:instrText xml:space="preserve">PAGE  </w:instrText>
    </w:r>
    <w:r>
      <w:rPr>
        <w:rStyle w:val="13"/>
      </w:rPr>
      <w:fldChar w:fldCharType="end"/>
    </w:r>
  </w:p>
  <w:p>
    <w:pPr>
      <w:pStyle w:val="8"/>
      <w:ind w:left="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65FCC"/>
    <w:multiLevelType w:val="singleLevel"/>
    <w:tmpl w:val="24865FCC"/>
    <w:lvl w:ilvl="0" w:tentative="0">
      <w:start w:val="1"/>
      <w:numFmt w:val="decimal"/>
      <w:lvlText w:val="（%1）"/>
      <w:lvlJc w:val="left"/>
    </w:lvl>
  </w:abstractNum>
  <w:abstractNum w:abstractNumId="1">
    <w:nsid w:val="50B1E5B2"/>
    <w:multiLevelType w:val="singleLevel"/>
    <w:tmpl w:val="50B1E5B2"/>
    <w:lvl w:ilvl="0" w:tentative="0">
      <w:start w:val="1"/>
      <w:numFmt w:val="decimal"/>
      <w:suff w:val="nothing"/>
      <w:lvlText w:val="%1、"/>
      <w:lvlJc w:val="left"/>
      <w:pPr>
        <w:ind w:left="630"/>
      </w:pPr>
    </w:lvl>
  </w:abstractNum>
  <w:abstractNum w:abstractNumId="2">
    <w:nsid w:val="53581F46"/>
    <w:multiLevelType w:val="multilevel"/>
    <w:tmpl w:val="53581F46"/>
    <w:lvl w:ilvl="0" w:tentative="0">
      <w:start w:val="1"/>
      <w:numFmt w:val="japaneseCounting"/>
      <w:lvlText w:val="第%1章"/>
      <w:lvlJc w:val="left"/>
      <w:pPr>
        <w:ind w:left="2542" w:hanging="840"/>
      </w:pPr>
      <w:rPr>
        <w:rFonts w:hint="default"/>
      </w:rPr>
    </w:lvl>
    <w:lvl w:ilvl="1" w:tentative="0">
      <w:start w:val="1"/>
      <w:numFmt w:val="lowerLetter"/>
      <w:pStyle w:val="26"/>
      <w:lvlText w:val="%2)"/>
      <w:lvlJc w:val="left"/>
      <w:pPr>
        <w:ind w:left="840" w:hanging="420"/>
      </w:pPr>
    </w:lvl>
    <w:lvl w:ilvl="2" w:tentative="0">
      <w:start w:val="1"/>
      <w:numFmt w:val="lowerRoman"/>
      <w:lvlText w:val="%3."/>
      <w:lvlJc w:val="right"/>
      <w:pPr>
        <w:ind w:left="1260" w:hanging="420"/>
      </w:pPr>
    </w:lvl>
    <w:lvl w:ilvl="3" w:tentative="0">
      <w:start w:val="1"/>
      <w:numFmt w:val="decimal"/>
      <w:pStyle w:val="27"/>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E2C5D5E"/>
    <w:multiLevelType w:val="singleLevel"/>
    <w:tmpl w:val="6E2C5D5E"/>
    <w:lvl w:ilvl="0" w:tentative="0">
      <w:start w:val="1"/>
      <w:numFmt w:val="decimal"/>
      <w:suff w:val="nothing"/>
      <w:lvlText w:val="%1、"/>
      <w:lvlJc w:val="left"/>
      <w:pPr>
        <w:ind w:left="63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51EA2"/>
    <w:rsid w:val="00057AA1"/>
    <w:rsid w:val="00067FA1"/>
    <w:rsid w:val="00083065"/>
    <w:rsid w:val="000A3A2F"/>
    <w:rsid w:val="000C0DE9"/>
    <w:rsid w:val="000C72E2"/>
    <w:rsid w:val="001135CC"/>
    <w:rsid w:val="001304A7"/>
    <w:rsid w:val="00135C31"/>
    <w:rsid w:val="0014582C"/>
    <w:rsid w:val="001469D5"/>
    <w:rsid w:val="00150767"/>
    <w:rsid w:val="0019751F"/>
    <w:rsid w:val="001A3B84"/>
    <w:rsid w:val="001B516D"/>
    <w:rsid w:val="001D4CA3"/>
    <w:rsid w:val="002010D3"/>
    <w:rsid w:val="00252904"/>
    <w:rsid w:val="00272203"/>
    <w:rsid w:val="002811B6"/>
    <w:rsid w:val="00292414"/>
    <w:rsid w:val="0029647C"/>
    <w:rsid w:val="002B086B"/>
    <w:rsid w:val="002B652E"/>
    <w:rsid w:val="002C7371"/>
    <w:rsid w:val="002D294E"/>
    <w:rsid w:val="002D2D2A"/>
    <w:rsid w:val="0032052D"/>
    <w:rsid w:val="00321E49"/>
    <w:rsid w:val="00323F5B"/>
    <w:rsid w:val="0032476C"/>
    <w:rsid w:val="00326DC3"/>
    <w:rsid w:val="003319B7"/>
    <w:rsid w:val="00356F07"/>
    <w:rsid w:val="00372CC1"/>
    <w:rsid w:val="003878E0"/>
    <w:rsid w:val="003B3177"/>
    <w:rsid w:val="003E5086"/>
    <w:rsid w:val="003F23C3"/>
    <w:rsid w:val="003F4183"/>
    <w:rsid w:val="00403E18"/>
    <w:rsid w:val="004077EA"/>
    <w:rsid w:val="00435BF8"/>
    <w:rsid w:val="00442C93"/>
    <w:rsid w:val="004435FF"/>
    <w:rsid w:val="00451FA3"/>
    <w:rsid w:val="00480CCD"/>
    <w:rsid w:val="0049589B"/>
    <w:rsid w:val="004D6A49"/>
    <w:rsid w:val="004E4AA1"/>
    <w:rsid w:val="00537F77"/>
    <w:rsid w:val="005678A2"/>
    <w:rsid w:val="00573AEE"/>
    <w:rsid w:val="00591C00"/>
    <w:rsid w:val="00595880"/>
    <w:rsid w:val="00602524"/>
    <w:rsid w:val="006178F5"/>
    <w:rsid w:val="006200DC"/>
    <w:rsid w:val="00624C28"/>
    <w:rsid w:val="00627F04"/>
    <w:rsid w:val="006A1375"/>
    <w:rsid w:val="006C1677"/>
    <w:rsid w:val="006D11A9"/>
    <w:rsid w:val="006D5502"/>
    <w:rsid w:val="006E30BA"/>
    <w:rsid w:val="006E48B2"/>
    <w:rsid w:val="006F684D"/>
    <w:rsid w:val="0072216C"/>
    <w:rsid w:val="00731637"/>
    <w:rsid w:val="00737E0E"/>
    <w:rsid w:val="00743CD7"/>
    <w:rsid w:val="0074685D"/>
    <w:rsid w:val="00755B23"/>
    <w:rsid w:val="007833B2"/>
    <w:rsid w:val="007867D1"/>
    <w:rsid w:val="0079145D"/>
    <w:rsid w:val="00795456"/>
    <w:rsid w:val="00796934"/>
    <w:rsid w:val="007A2A69"/>
    <w:rsid w:val="007D55C3"/>
    <w:rsid w:val="007E4433"/>
    <w:rsid w:val="007F2106"/>
    <w:rsid w:val="007F3FE0"/>
    <w:rsid w:val="00833DEE"/>
    <w:rsid w:val="008733B3"/>
    <w:rsid w:val="00875DE0"/>
    <w:rsid w:val="008A5D64"/>
    <w:rsid w:val="008F5B33"/>
    <w:rsid w:val="00913623"/>
    <w:rsid w:val="00961602"/>
    <w:rsid w:val="00963322"/>
    <w:rsid w:val="0099341A"/>
    <w:rsid w:val="00995416"/>
    <w:rsid w:val="009C59AE"/>
    <w:rsid w:val="009D79EF"/>
    <w:rsid w:val="009F23C5"/>
    <w:rsid w:val="009F3FDF"/>
    <w:rsid w:val="00A06379"/>
    <w:rsid w:val="00A24966"/>
    <w:rsid w:val="00A56DB3"/>
    <w:rsid w:val="00A63389"/>
    <w:rsid w:val="00A71BD9"/>
    <w:rsid w:val="00A73AA1"/>
    <w:rsid w:val="00A84499"/>
    <w:rsid w:val="00A95E32"/>
    <w:rsid w:val="00AA5230"/>
    <w:rsid w:val="00AB0E98"/>
    <w:rsid w:val="00AD65F0"/>
    <w:rsid w:val="00B14C71"/>
    <w:rsid w:val="00B340D5"/>
    <w:rsid w:val="00B434A4"/>
    <w:rsid w:val="00B6178E"/>
    <w:rsid w:val="00B84A45"/>
    <w:rsid w:val="00B932B9"/>
    <w:rsid w:val="00B94D7E"/>
    <w:rsid w:val="00BE3D1F"/>
    <w:rsid w:val="00BF3342"/>
    <w:rsid w:val="00C10513"/>
    <w:rsid w:val="00C13AF2"/>
    <w:rsid w:val="00C36452"/>
    <w:rsid w:val="00C80AAE"/>
    <w:rsid w:val="00C94CC7"/>
    <w:rsid w:val="00CD2C0B"/>
    <w:rsid w:val="00CE1176"/>
    <w:rsid w:val="00CF352A"/>
    <w:rsid w:val="00D129BE"/>
    <w:rsid w:val="00D17FB7"/>
    <w:rsid w:val="00D43470"/>
    <w:rsid w:val="00D44643"/>
    <w:rsid w:val="00D84E68"/>
    <w:rsid w:val="00D93BC3"/>
    <w:rsid w:val="00D955BF"/>
    <w:rsid w:val="00D95970"/>
    <w:rsid w:val="00D978E2"/>
    <w:rsid w:val="00DE58B1"/>
    <w:rsid w:val="00E133A2"/>
    <w:rsid w:val="00E249DF"/>
    <w:rsid w:val="00E44BFE"/>
    <w:rsid w:val="00E52AB2"/>
    <w:rsid w:val="00E716ED"/>
    <w:rsid w:val="00E741AB"/>
    <w:rsid w:val="00E7643E"/>
    <w:rsid w:val="00E96BC6"/>
    <w:rsid w:val="00EA0F4A"/>
    <w:rsid w:val="00EB55A5"/>
    <w:rsid w:val="00EC4FAD"/>
    <w:rsid w:val="00ED14FE"/>
    <w:rsid w:val="00ED7E83"/>
    <w:rsid w:val="00EE23D2"/>
    <w:rsid w:val="00EF2A4D"/>
    <w:rsid w:val="00F05B3C"/>
    <w:rsid w:val="00F12D9F"/>
    <w:rsid w:val="00F20B7C"/>
    <w:rsid w:val="00F32931"/>
    <w:rsid w:val="00F56FB3"/>
    <w:rsid w:val="00F624CB"/>
    <w:rsid w:val="00F664B7"/>
    <w:rsid w:val="00F8235D"/>
    <w:rsid w:val="00F84FDB"/>
    <w:rsid w:val="00F91403"/>
    <w:rsid w:val="00FD42ED"/>
    <w:rsid w:val="00FE61A7"/>
    <w:rsid w:val="60C06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5"/>
    <w:autoRedefine/>
    <w:qFormat/>
    <w:uiPriority w:val="0"/>
    <w:pPr>
      <w:keepNext/>
      <w:keepLines/>
      <w:spacing w:before="260" w:after="260" w:line="416" w:lineRule="auto"/>
      <w:outlineLvl w:val="1"/>
    </w:pPr>
    <w:rPr>
      <w:rFonts w:ascii="Cambria" w:hAnsi="Cambria"/>
      <w:b/>
      <w:bCs/>
      <w:sz w:val="32"/>
      <w:szCs w:val="32"/>
    </w:rPr>
  </w:style>
  <w:style w:type="paragraph" w:styleId="3">
    <w:name w:val="heading 4"/>
    <w:basedOn w:val="1"/>
    <w:next w:val="1"/>
    <w:link w:val="28"/>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16"/>
    <w:uiPriority w:val="0"/>
    <w:pPr>
      <w:ind w:firstLine="420" w:firstLineChars="200"/>
    </w:pPr>
    <w:rPr>
      <w:szCs w:val="20"/>
    </w:rPr>
  </w:style>
  <w:style w:type="paragraph" w:styleId="5">
    <w:name w:val="Body Text"/>
    <w:basedOn w:val="1"/>
    <w:link w:val="17"/>
    <w:autoRedefine/>
    <w:qFormat/>
    <w:uiPriority w:val="0"/>
    <w:rPr>
      <w:rFonts w:eastAsia="华文隶书"/>
      <w:b/>
      <w:shadow/>
      <w:color w:val="003366"/>
      <w:spacing w:val="20"/>
      <w:sz w:val="64"/>
    </w:rPr>
  </w:style>
  <w:style w:type="paragraph" w:styleId="6">
    <w:name w:val="Plain Text"/>
    <w:basedOn w:val="1"/>
    <w:link w:val="21"/>
    <w:uiPriority w:val="0"/>
    <w:rPr>
      <w:rFonts w:ascii="宋体" w:hAnsi="Courier New"/>
      <w:szCs w:val="20"/>
    </w:rPr>
  </w:style>
  <w:style w:type="paragraph" w:styleId="7">
    <w:name w:val="Balloon Text"/>
    <w:basedOn w:val="1"/>
    <w:link w:val="23"/>
    <w:semiHidden/>
    <w:unhideWhenUsed/>
    <w:uiPriority w:val="99"/>
    <w:rPr>
      <w:sz w:val="18"/>
      <w:szCs w:val="18"/>
    </w:rPr>
  </w:style>
  <w:style w:type="paragraph" w:styleId="8">
    <w:name w:val="footer"/>
    <w:basedOn w:val="1"/>
    <w:link w:val="15"/>
    <w:autoRedefine/>
    <w:unhideWhenUsed/>
    <w:qFormat/>
    <w:uiPriority w:val="99"/>
    <w:pPr>
      <w:tabs>
        <w:tab w:val="center" w:pos="4153"/>
        <w:tab w:val="right" w:pos="8306"/>
      </w:tabs>
      <w:snapToGrid w:val="0"/>
      <w:jc w:val="left"/>
    </w:pPr>
    <w:rPr>
      <w:sz w:val="18"/>
      <w:szCs w:val="18"/>
    </w:rPr>
  </w:style>
  <w:style w:type="paragraph" w:styleId="9">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uiPriority w:val="0"/>
  </w:style>
  <w:style w:type="character" w:customStyle="1" w:styleId="14">
    <w:name w:val="页眉 字符"/>
    <w:basedOn w:val="12"/>
    <w:link w:val="9"/>
    <w:uiPriority w:val="99"/>
    <w:rPr>
      <w:sz w:val="18"/>
      <w:szCs w:val="18"/>
    </w:rPr>
  </w:style>
  <w:style w:type="character" w:customStyle="1" w:styleId="15">
    <w:name w:val="页脚 字符"/>
    <w:basedOn w:val="12"/>
    <w:link w:val="8"/>
    <w:autoRedefine/>
    <w:qFormat/>
    <w:uiPriority w:val="99"/>
    <w:rPr>
      <w:sz w:val="18"/>
      <w:szCs w:val="18"/>
    </w:rPr>
  </w:style>
  <w:style w:type="character" w:customStyle="1" w:styleId="16">
    <w:name w:val="正文缩进 字符"/>
    <w:link w:val="4"/>
    <w:autoRedefine/>
    <w:qFormat/>
    <w:uiPriority w:val="0"/>
    <w:rPr>
      <w:rFonts w:ascii="Times New Roman" w:hAnsi="Times New Roman" w:eastAsia="宋体" w:cs="Times New Roman"/>
      <w:szCs w:val="20"/>
    </w:rPr>
  </w:style>
  <w:style w:type="character" w:customStyle="1" w:styleId="17">
    <w:name w:val="正文文本 字符"/>
    <w:basedOn w:val="12"/>
    <w:link w:val="5"/>
    <w:autoRedefine/>
    <w:qFormat/>
    <w:uiPriority w:val="0"/>
    <w:rPr>
      <w:rFonts w:ascii="Times New Roman" w:hAnsi="Times New Roman" w:eastAsia="华文隶书" w:cs="Times New Roman"/>
      <w:b/>
      <w:shadow/>
      <w:color w:val="003366"/>
      <w:spacing w:val="20"/>
      <w:sz w:val="64"/>
      <w:szCs w:val="24"/>
    </w:rPr>
  </w:style>
  <w:style w:type="paragraph" w:customStyle="1" w:styleId="18">
    <w:name w:val="Char Char4 Char Char"/>
    <w:basedOn w:val="1"/>
    <w:uiPriority w:val="0"/>
    <w:pPr>
      <w:adjustRightInd w:val="0"/>
      <w:spacing w:line="360" w:lineRule="auto"/>
    </w:pPr>
    <w:rPr>
      <w:kern w:val="0"/>
      <w:sz w:val="24"/>
      <w:szCs w:val="20"/>
    </w:rPr>
  </w:style>
  <w:style w:type="paragraph" w:styleId="19">
    <w:name w:val="List Paragraph"/>
    <w:basedOn w:val="1"/>
    <w:qFormat/>
    <w:uiPriority w:val="34"/>
    <w:pPr>
      <w:widowControl/>
      <w:spacing w:afterLines="50"/>
      <w:ind w:firstLine="420" w:firstLineChars="200"/>
      <w:jc w:val="left"/>
    </w:pPr>
    <w:rPr>
      <w:rFonts w:ascii="Book Antiqua" w:hAnsi="Book Antiqua"/>
      <w:kern w:val="0"/>
      <w:szCs w:val="21"/>
      <w:lang w:eastAsia="en-US"/>
    </w:rPr>
  </w:style>
  <w:style w:type="paragraph" w:customStyle="1" w:styleId="20">
    <w:name w:val="_Style 47"/>
    <w:basedOn w:val="1"/>
    <w:next w:val="19"/>
    <w:qFormat/>
    <w:uiPriority w:val="34"/>
    <w:pPr>
      <w:widowControl/>
      <w:spacing w:afterLines="50"/>
      <w:ind w:firstLine="420" w:firstLineChars="200"/>
      <w:jc w:val="left"/>
    </w:pPr>
    <w:rPr>
      <w:rFonts w:ascii="Book Antiqua" w:hAnsi="Book Antiqua"/>
      <w:kern w:val="0"/>
      <w:szCs w:val="21"/>
      <w:lang w:eastAsia="en-US"/>
    </w:rPr>
  </w:style>
  <w:style w:type="character" w:customStyle="1" w:styleId="21">
    <w:name w:val="纯文本 字符"/>
    <w:basedOn w:val="12"/>
    <w:link w:val="6"/>
    <w:uiPriority w:val="0"/>
    <w:rPr>
      <w:rFonts w:ascii="宋体" w:hAnsi="Courier New" w:eastAsia="宋体" w:cs="Times New Roman"/>
      <w:szCs w:val="20"/>
    </w:rPr>
  </w:style>
  <w:style w:type="paragraph" w:customStyle="1" w:styleId="22">
    <w:name w:val="字元 字元"/>
    <w:basedOn w:val="1"/>
    <w:uiPriority w:val="0"/>
    <w:pPr>
      <w:widowControl/>
      <w:spacing w:after="160" w:line="240" w:lineRule="exact"/>
      <w:jc w:val="left"/>
    </w:pPr>
    <w:rPr>
      <w:rFonts w:ascii="Verdana" w:hAnsi="Verdana" w:eastAsia="MS Mincho" w:cs="Verdana"/>
      <w:kern w:val="0"/>
      <w:sz w:val="20"/>
      <w:szCs w:val="20"/>
      <w:lang w:eastAsia="en-US" w:bidi="kn-IN"/>
    </w:rPr>
  </w:style>
  <w:style w:type="character" w:customStyle="1" w:styleId="23">
    <w:name w:val="批注框文本 字符"/>
    <w:basedOn w:val="12"/>
    <w:link w:val="7"/>
    <w:semiHidden/>
    <w:uiPriority w:val="99"/>
    <w:rPr>
      <w:rFonts w:ascii="Times New Roman" w:hAnsi="Times New Roman" w:eastAsia="宋体" w:cs="Times New Roman"/>
      <w:sz w:val="18"/>
      <w:szCs w:val="18"/>
    </w:rPr>
  </w:style>
  <w:style w:type="paragraph" w:customStyle="1" w:styleId="24">
    <w:name w:val="Char Char4 Char Char1"/>
    <w:basedOn w:val="1"/>
    <w:uiPriority w:val="0"/>
    <w:pPr>
      <w:adjustRightInd w:val="0"/>
      <w:spacing w:line="360" w:lineRule="auto"/>
    </w:pPr>
    <w:rPr>
      <w:kern w:val="0"/>
      <w:sz w:val="24"/>
      <w:szCs w:val="20"/>
    </w:rPr>
  </w:style>
  <w:style w:type="character" w:customStyle="1" w:styleId="25">
    <w:name w:val="标题 2 字符"/>
    <w:basedOn w:val="12"/>
    <w:link w:val="2"/>
    <w:uiPriority w:val="0"/>
    <w:rPr>
      <w:rFonts w:ascii="Cambria" w:hAnsi="Cambria" w:eastAsia="宋体" w:cs="Times New Roman"/>
      <w:b/>
      <w:bCs/>
      <w:sz w:val="32"/>
      <w:szCs w:val="32"/>
    </w:rPr>
  </w:style>
  <w:style w:type="paragraph" w:customStyle="1" w:styleId="26">
    <w:name w:val="样式 标题 2 + 新宋体"/>
    <w:basedOn w:val="2"/>
    <w:uiPriority w:val="0"/>
    <w:pPr>
      <w:keepLines w:val="0"/>
      <w:widowControl/>
      <w:numPr>
        <w:ilvl w:val="1"/>
        <w:numId w:val="1"/>
      </w:numPr>
      <w:tabs>
        <w:tab w:val="left" w:pos="360"/>
      </w:tabs>
      <w:adjustRightInd w:val="0"/>
      <w:snapToGrid w:val="0"/>
      <w:spacing w:before="240" w:after="240" w:line="360" w:lineRule="auto"/>
      <w:jc w:val="center"/>
      <w:textAlignment w:val="baseline"/>
    </w:pPr>
    <w:rPr>
      <w:rFonts w:ascii="新宋体" w:hAnsi="新宋体" w:eastAsia="黑体"/>
      <w:color w:val="000000"/>
      <w:kern w:val="0"/>
      <w:sz w:val="30"/>
      <w:szCs w:val="20"/>
    </w:rPr>
  </w:style>
  <w:style w:type="paragraph" w:customStyle="1" w:styleId="27">
    <w:name w:val="样式 标题 4 +"/>
    <w:basedOn w:val="3"/>
    <w:uiPriority w:val="0"/>
    <w:pPr>
      <w:keepNext w:val="0"/>
      <w:keepLines w:val="0"/>
      <w:numPr>
        <w:ilvl w:val="3"/>
        <w:numId w:val="1"/>
      </w:numPr>
      <w:adjustRightInd w:val="0"/>
      <w:spacing w:before="50" w:beforeLines="50" w:after="50" w:afterLines="50" w:line="500" w:lineRule="exact"/>
      <w:ind w:left="0" w:firstLine="0"/>
      <w:jc w:val="left"/>
      <w:textAlignment w:val="baseline"/>
    </w:pPr>
    <w:rPr>
      <w:rFonts w:ascii="Times New Roman" w:hAnsi="Times New Roman" w:eastAsia="宋体" w:cs="宋体"/>
      <w:b w:val="0"/>
      <w:bCs w:val="0"/>
      <w:kern w:val="0"/>
      <w:sz w:val="21"/>
      <w:szCs w:val="20"/>
    </w:rPr>
  </w:style>
  <w:style w:type="character" w:customStyle="1" w:styleId="28">
    <w:name w:val="标题 4 字符"/>
    <w:basedOn w:val="12"/>
    <w:link w:val="3"/>
    <w:semiHidden/>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1836</Words>
  <Characters>10466</Characters>
  <Lines>87</Lines>
  <Paragraphs>24</Paragraphs>
  <TotalTime>11</TotalTime>
  <ScaleCrop>false</ScaleCrop>
  <LinksUpToDate>false</LinksUpToDate>
  <CharactersWithSpaces>12278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2023-12-01T01:08:00Z</dcterms:created>
  <dc:creator>admin</dc:creator>
  <cp:lastModifiedBy>杨俐君</cp:lastModifiedBy>
  <cp:lastPrinted>2023-12-01T05:35:00Z</cp:lastPrinted>
  <dcterms:modified xsi:type="dcterms:W3CDTF">2024-04-03T06:05:31Z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67F0924106444265BD6324A30539DB86_13</vt:lpwstr>
  </property>
</Properties>
</file>