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360" w:lineRule="auto"/>
        <w:rPr>
          <w:rFonts w:hint="eastAsia" w:ascii="宋体" w:hAnsi="宋体" w:cs="宋体"/>
          <w:kern w:val="0"/>
          <w:sz w:val="24"/>
        </w:rPr>
      </w:pPr>
      <w:r>
        <w:rPr>
          <w:rFonts w:hint="eastAsia" w:ascii="宋体" w:hAnsi="宋体" w:cs="宋体"/>
          <w:sz w:val="24"/>
        </w:rPr>
        <w:t>项目名称：</w:t>
      </w:r>
      <w:bookmarkStart w:id="1" w:name="_GoBack"/>
      <w:r>
        <w:rPr>
          <w:rFonts w:hint="eastAsia" w:ascii="宋体" w:hAnsi="宋体" w:cs="宋体"/>
          <w:kern w:val="0"/>
          <w:sz w:val="24"/>
        </w:rPr>
        <w:t>中药地标配方颗粒供应服务</w:t>
      </w:r>
      <w:bookmarkEnd w:id="1"/>
    </w:p>
    <w:p>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二、</w:t>
      </w:r>
      <w:r>
        <w:rPr>
          <w:rFonts w:hint="eastAsia" w:ascii="宋体" w:hAnsi="宋体" w:cs="宋体"/>
          <w:sz w:val="24"/>
        </w:rPr>
        <w:t>服务地点：</w:t>
      </w:r>
      <w:r>
        <w:rPr>
          <w:rFonts w:hint="eastAsia" w:ascii="宋体" w:hAnsi="宋体" w:cs="宋体"/>
          <w:sz w:val="24"/>
          <w:lang w:val="en-US" w:eastAsia="zh-CN"/>
        </w:rPr>
        <w:t>采购人指定地点</w:t>
      </w:r>
    </w:p>
    <w:p>
      <w:pPr>
        <w:spacing w:line="360" w:lineRule="auto"/>
        <w:rPr>
          <w:rFonts w:hAnsi="宋体"/>
          <w:b/>
          <w:sz w:val="24"/>
          <w:szCs w:val="24"/>
          <w:u w:val="single"/>
        </w:rPr>
      </w:pPr>
      <w:r>
        <w:rPr>
          <w:rFonts w:hint="eastAsia" w:ascii="宋体" w:hAnsi="宋体" w:cs="宋体"/>
          <w:sz w:val="24"/>
          <w:lang w:val="en-US" w:eastAsia="zh-CN"/>
        </w:rPr>
        <w:t>三、</w:t>
      </w:r>
      <w:r>
        <w:rPr>
          <w:rFonts w:hint="eastAsia" w:hAnsi="宋体"/>
          <w:sz w:val="24"/>
          <w:szCs w:val="24"/>
          <w:lang w:val="en-US" w:eastAsia="zh-CN"/>
        </w:rPr>
        <w:t>限价</w:t>
      </w:r>
      <w:r>
        <w:rPr>
          <w:rFonts w:hint="eastAsia" w:hAnsi="宋体"/>
          <w:sz w:val="24"/>
          <w:szCs w:val="24"/>
        </w:rPr>
        <w:t>：</w:t>
      </w:r>
      <w:r>
        <w:rPr>
          <w:rFonts w:hint="eastAsia"/>
          <w:sz w:val="24"/>
          <w:szCs w:val="24"/>
          <w:lang w:val="en-US" w:eastAsia="zh-CN"/>
        </w:rPr>
        <w:t>不高于上海阳光医药采购网公布的配方颗粒采购价</w:t>
      </w:r>
    </w:p>
    <w:p>
      <w:pPr>
        <w:numPr>
          <w:ilvl w:val="0"/>
          <w:numId w:val="0"/>
        </w:numPr>
        <w:spacing w:line="360" w:lineRule="auto"/>
        <w:ind w:left="1680" w:hanging="1680" w:hangingChars="700"/>
        <w:rPr>
          <w:rFonts w:hint="eastAsia" w:ascii="宋体" w:hAnsi="宋体" w:cs="宋体"/>
          <w:sz w:val="24"/>
          <w:lang w:val="en-US" w:eastAsia="zh-CN"/>
        </w:rPr>
      </w:pPr>
      <w:r>
        <w:rPr>
          <w:rFonts w:hint="eastAsia" w:ascii="宋体" w:hAnsi="宋体" w:cs="宋体"/>
          <w:sz w:val="24"/>
          <w:lang w:val="en-US" w:eastAsia="zh-CN"/>
        </w:rPr>
        <w:t>四、服务期限：三年，</w:t>
      </w:r>
      <w:r>
        <w:rPr>
          <w:rFonts w:hint="eastAsia" w:ascii="宋体" w:hAnsi="宋体" w:cs="宋体"/>
          <w:sz w:val="24"/>
          <w:lang w:bidi="ar"/>
        </w:rPr>
        <w:t>年度服务期限届满前对</w:t>
      </w:r>
      <w:r>
        <w:rPr>
          <w:rFonts w:hint="eastAsia" w:ascii="宋体" w:hAnsi="宋体" w:cs="宋体"/>
          <w:sz w:val="24"/>
          <w:lang w:val="en-US" w:eastAsia="zh-CN" w:bidi="ar"/>
        </w:rPr>
        <w:t>中标人</w:t>
      </w:r>
      <w:r>
        <w:rPr>
          <w:rFonts w:hint="eastAsia" w:ascii="宋体" w:hAnsi="宋体" w:cs="宋体"/>
          <w:sz w:val="24"/>
          <w:lang w:bidi="ar"/>
        </w:rPr>
        <w:t>进行考核，考核通过方可</w:t>
      </w:r>
      <w:r>
        <w:rPr>
          <w:rFonts w:hint="eastAsia" w:ascii="宋体" w:hAnsi="宋体" w:cs="宋体"/>
          <w:sz w:val="24"/>
          <w:lang w:val="en-US" w:eastAsia="zh-CN" w:bidi="ar"/>
        </w:rPr>
        <w:t>取</w:t>
      </w:r>
      <w:r>
        <w:rPr>
          <w:rFonts w:hint="eastAsia" w:ascii="宋体" w:hAnsi="宋体" w:cs="宋体"/>
          <w:sz w:val="24"/>
          <w:lang w:bidi="ar"/>
        </w:rPr>
        <w:t>得续签资格。</w:t>
      </w:r>
    </w:p>
    <w:p>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服务内容及要求（包括但不限于）</w:t>
      </w:r>
    </w:p>
    <w:p>
      <w:pPr>
        <w:spacing w:line="360" w:lineRule="auto"/>
        <w:ind w:left="-2" w:leftChars="-1"/>
        <w:rPr>
          <w:rFonts w:hint="eastAsia" w:ascii="宋体" w:hAnsi="宋体" w:cs="宋体"/>
          <w:sz w:val="24"/>
        </w:rPr>
      </w:pPr>
      <w:r>
        <w:rPr>
          <w:rFonts w:hint="eastAsia" w:ascii="宋体" w:hAnsi="宋体" w:cs="宋体"/>
          <w:color w:val="000000" w:themeColor="text1"/>
          <w:sz w:val="24"/>
          <w14:textFill>
            <w14:solidFill>
              <w14:schemeClr w14:val="tx1"/>
            </w14:solidFill>
          </w14:textFill>
        </w:rPr>
        <w:t>★</w:t>
      </w:r>
      <w:r>
        <w:rPr>
          <w:rFonts w:ascii="宋体" w:hAnsi="宋体" w:cs="宋体"/>
          <w:sz w:val="24"/>
        </w:rPr>
        <w:t>1</w:t>
      </w:r>
      <w:r>
        <w:rPr>
          <w:rFonts w:hint="eastAsia" w:ascii="宋体" w:hAnsi="宋体" w:cs="宋体"/>
          <w:sz w:val="24"/>
        </w:rPr>
        <w:t>、投标人须具有中药饮片炮制、提取、浓缩、干燥、制粒等完整生产能力，并制定每个品种详细的生产工艺、标准操作规程，严格执行药品生产质量管理规范（GMP）中的有关规定。中药配方颗粒品种要求在上市前由生产企业报所在地省级药品监督管理部门备案，生产过程应当按照备案的生产工艺进行生产，且应执行《药品生产质量管理规范》GMP相关要求，并符合使用地省级药品监督管理部门制定的标准。</w:t>
      </w:r>
    </w:p>
    <w:p>
      <w:pPr>
        <w:spacing w:line="360" w:lineRule="auto"/>
        <w:ind w:left="-2" w:leftChars="-1"/>
        <w:rPr>
          <w:rFonts w:hint="eastAsia" w:ascii="宋体" w:hAnsi="宋体" w:cs="宋体"/>
          <w:sz w:val="24"/>
        </w:rPr>
      </w:pPr>
      <w:r>
        <w:rPr>
          <w:rFonts w:ascii="宋体" w:hAnsi="宋体" w:cs="宋体"/>
          <w:sz w:val="24"/>
        </w:rPr>
        <w:t>2</w:t>
      </w:r>
      <w:r>
        <w:rPr>
          <w:rFonts w:hint="eastAsia" w:ascii="宋体" w:hAnsi="宋体" w:cs="宋体"/>
          <w:sz w:val="24"/>
        </w:rPr>
        <w:t>、设立药品质量检验、管理的专门机构及专职人员，制定质量管理规章制度，具备完善的药品质量保证体系，具备产品放行、召回等质量管理能力；要求采用特征图谱等整体控制中药成份的检测技术，控制中药配方颗粒的质量。投标人应向医院提供每一批中药配方颗粒的自检报告。</w:t>
      </w:r>
    </w:p>
    <w:p>
      <w:pPr>
        <w:spacing w:line="360" w:lineRule="auto"/>
        <w:ind w:left="-2" w:leftChars="-1"/>
        <w:rPr>
          <w:rFonts w:hint="eastAsia" w:ascii="宋体" w:hAnsi="宋体" w:cs="宋体"/>
          <w:sz w:val="24"/>
        </w:rPr>
      </w:pPr>
      <w:r>
        <w:rPr>
          <w:rFonts w:ascii="宋体" w:hAnsi="宋体" w:cs="宋体"/>
          <w:sz w:val="24"/>
        </w:rPr>
        <w:t>3</w:t>
      </w:r>
      <w:r>
        <w:rPr>
          <w:rFonts w:hint="eastAsia" w:ascii="宋体" w:hAnsi="宋体" w:cs="宋体"/>
          <w:sz w:val="24"/>
        </w:rPr>
        <w:t>、设立药品监测与评价的专门机构及专职人员，建立药品监测与评价体系，具备对药品实施风险管理的能力，依法承担药品不良反应监测、风险效益评估、风险控制义务，负责建立并维护药品不良反应监测系统，对药品监测与评价进行管理。投标人应当履行因上市产品缺陷对患者造成损害的侵权赔偿义务。</w:t>
      </w:r>
    </w:p>
    <w:p>
      <w:pPr>
        <w:spacing w:line="360" w:lineRule="auto"/>
        <w:ind w:left="-2" w:leftChars="-1"/>
        <w:rPr>
          <w:rFonts w:hint="eastAsia" w:ascii="宋体" w:hAnsi="宋体" w:cs="宋体"/>
          <w:sz w:val="24"/>
        </w:rPr>
      </w:pPr>
      <w:r>
        <w:rPr>
          <w:rFonts w:ascii="宋体" w:hAnsi="宋体" w:cs="宋体"/>
          <w:sz w:val="24"/>
        </w:rPr>
        <w:t>4</w:t>
      </w:r>
      <w:r>
        <w:rPr>
          <w:rFonts w:hint="eastAsia" w:ascii="宋体" w:hAnsi="宋体" w:cs="宋体"/>
          <w:sz w:val="24"/>
        </w:rPr>
        <w:t>、投标人应</w:t>
      </w:r>
      <w:r>
        <w:rPr>
          <w:rFonts w:hint="eastAsia" w:ascii="宋体" w:hAnsi="宋体" w:cs="宋体"/>
          <w:b w:val="0"/>
          <w:bCs w:val="0"/>
          <w:color w:val="000000" w:themeColor="text1"/>
          <w:sz w:val="24"/>
          <w14:textFill>
            <w14:solidFill>
              <w14:schemeClr w14:val="tx1"/>
            </w14:solidFill>
          </w14:textFill>
        </w:rPr>
        <w:t>履行药品上市许可持有人的相关义务，并</w:t>
      </w:r>
      <w:r>
        <w:rPr>
          <w:rFonts w:hint="eastAsia" w:ascii="宋体" w:hAnsi="宋体" w:cs="宋体"/>
          <w:sz w:val="24"/>
        </w:rPr>
        <w:t>实施全过程管理，并具有全过程追溯及风险管理能力（严格执行终端扫码政策），负责中药配方颗粒二维码标签的粘贴，做到信息可追溯。配合医院的质量管理要求，保证信息化能对接医院的平台。中药配方颗粒生产所需中药材，凡是能人工种植养殖的，应当优先使用来源于符合中药材生产质量管理规范要求的中药材种植养殖基地的中药材。投标人应当自行炮制用于中药配方颗粒生产的中药饮片。提倡使用道地药材。</w:t>
      </w:r>
    </w:p>
    <w:p>
      <w:pPr>
        <w:spacing w:line="360" w:lineRule="auto"/>
        <w:ind w:left="-2" w:leftChars="-1"/>
        <w:rPr>
          <w:rFonts w:hint="eastAsia" w:ascii="宋体" w:hAnsi="宋体" w:cs="宋体"/>
          <w:sz w:val="24"/>
        </w:rPr>
      </w:pPr>
      <w:r>
        <w:rPr>
          <w:rFonts w:ascii="宋体" w:hAnsi="宋体" w:cs="宋体"/>
          <w:sz w:val="24"/>
        </w:rPr>
        <w:t>5</w:t>
      </w:r>
      <w:r>
        <w:rPr>
          <w:rFonts w:hint="eastAsia" w:ascii="宋体" w:hAnsi="宋体" w:cs="宋体"/>
          <w:sz w:val="24"/>
        </w:rPr>
        <w:t>、直接接触中药配方颗粒包装的标签至少应当标注备案号、名称、中药饮片执行标准、中药配方颗粒执行标准、规格、生产日期、产品批号、保质期、贮藏、生产企业、生产地址、联系方式等内容。</w:t>
      </w:r>
    </w:p>
    <w:p>
      <w:pPr>
        <w:spacing w:line="360" w:lineRule="auto"/>
        <w:ind w:left="-2" w:leftChars="-1"/>
        <w:rPr>
          <w:rFonts w:hint="eastAsia" w:ascii="宋体" w:hAnsi="宋体" w:cs="宋体"/>
          <w:sz w:val="24"/>
        </w:rPr>
      </w:pPr>
      <w:r>
        <w:rPr>
          <w:rFonts w:ascii="宋体" w:hAnsi="宋体" w:cs="宋体"/>
          <w:sz w:val="24"/>
        </w:rPr>
        <w:t>6</w:t>
      </w:r>
      <w:r>
        <w:rPr>
          <w:rFonts w:hint="eastAsia" w:ascii="宋体" w:hAnsi="宋体" w:cs="宋体"/>
          <w:sz w:val="24"/>
        </w:rPr>
        <w:t xml:space="preserve">、投标人应当与医院签订质量保证协议。 </w:t>
      </w:r>
    </w:p>
    <w:p>
      <w:pPr>
        <w:spacing w:line="360" w:lineRule="auto"/>
        <w:ind w:left="-2" w:leftChars="-1"/>
        <w:rPr>
          <w:rFonts w:hint="eastAsia" w:ascii="宋体" w:hAnsi="宋体" w:cs="宋体"/>
          <w:b w:val="0"/>
          <w:bCs w:val="0"/>
          <w:color w:val="000000" w:themeColor="text1"/>
          <w:sz w:val="24"/>
          <w14:textFill>
            <w14:solidFill>
              <w14:schemeClr w14:val="tx1"/>
            </w14:solidFill>
          </w14:textFill>
        </w:rPr>
      </w:pPr>
      <w:r>
        <w:rPr>
          <w:rFonts w:ascii="宋体" w:hAnsi="宋体" w:cs="宋体"/>
          <w:sz w:val="24"/>
        </w:rPr>
        <w:t>7</w:t>
      </w:r>
      <w:r>
        <w:rPr>
          <w:rFonts w:hint="eastAsia" w:ascii="宋体" w:hAnsi="宋体" w:cs="宋体"/>
          <w:sz w:val="24"/>
        </w:rPr>
        <w:t>、中药配方颗粒应当通过</w:t>
      </w:r>
      <w:bookmarkStart w:id="0" w:name="_Hlk159851954"/>
      <w:r>
        <w:rPr>
          <w:rFonts w:hint="eastAsia" w:ascii="宋体" w:hAnsi="宋体" w:cs="宋体"/>
          <w:sz w:val="24"/>
        </w:rPr>
        <w:t>省级药品集中采购平台阳光采购</w:t>
      </w:r>
      <w:bookmarkEnd w:id="0"/>
      <w:r>
        <w:rPr>
          <w:rFonts w:hint="eastAsia" w:ascii="宋体" w:hAnsi="宋体" w:cs="宋体"/>
          <w:sz w:val="24"/>
        </w:rPr>
        <w:t>、网上交易。由投标</w:t>
      </w:r>
      <w:r>
        <w:rPr>
          <w:rFonts w:hint="eastAsia" w:ascii="宋体" w:hAnsi="宋体" w:cs="宋体"/>
          <w:b w:val="0"/>
          <w:bCs w:val="0"/>
          <w:color w:val="000000" w:themeColor="text1"/>
          <w:sz w:val="24"/>
          <w14:textFill>
            <w14:solidFill>
              <w14:schemeClr w14:val="tx1"/>
            </w14:solidFill>
          </w14:textFill>
        </w:rPr>
        <w:t>人向医院直接配送中药配方颗粒，或者委托具备储存、运输条件的药品经营企业负责配送。</w:t>
      </w:r>
    </w:p>
    <w:p>
      <w:pPr>
        <w:spacing w:line="360" w:lineRule="auto"/>
        <w:ind w:left="-2" w:leftChars="-1"/>
        <w:rPr>
          <w:rFonts w:ascii="宋体" w:hAnsi="宋体" w:cs="宋体"/>
          <w:sz w:val="24"/>
        </w:rPr>
      </w:pPr>
      <w:r>
        <w:rPr>
          <w:rFonts w:ascii="宋体" w:hAnsi="宋体" w:cs="宋体"/>
          <w:sz w:val="24"/>
        </w:rPr>
        <w:t>8</w:t>
      </w:r>
      <w:r>
        <w:rPr>
          <w:rFonts w:hint="eastAsia" w:ascii="宋体" w:hAnsi="宋体" w:cs="宋体"/>
          <w:sz w:val="24"/>
        </w:rPr>
        <w:t>、投标人针对本项目拟投入的配方颗粒调配设备，要求能够与医院的颗粒调配设备兼容使用。</w:t>
      </w:r>
    </w:p>
    <w:p>
      <w:pPr>
        <w:spacing w:line="360" w:lineRule="auto"/>
        <w:ind w:left="-2" w:leftChars="-1"/>
        <w:rPr>
          <w:rFonts w:ascii="宋体" w:hAnsi="宋体" w:cs="宋体"/>
          <w:sz w:val="24"/>
        </w:rPr>
      </w:pPr>
      <w:r>
        <w:rPr>
          <w:rFonts w:ascii="宋体" w:hAnsi="宋体" w:cs="宋体"/>
          <w:sz w:val="24"/>
        </w:rPr>
        <w:t>9</w:t>
      </w:r>
      <w:r>
        <w:rPr>
          <w:rFonts w:hint="eastAsia" w:ascii="宋体" w:hAnsi="宋体" w:cs="宋体"/>
          <w:sz w:val="24"/>
        </w:rPr>
        <w:t>、投标人具备药品质量安全责任承担能力。</w:t>
      </w:r>
    </w:p>
    <w:p>
      <w:pPr>
        <w:spacing w:line="360" w:lineRule="auto"/>
        <w:ind w:left="-2" w:leftChars="-1"/>
        <w:rPr>
          <w:rFonts w:hint="eastAsia"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投标人须承诺：提供的产品需严格按照《中华人民共和国药典》（2020年版）（如有收录）、《上海市中药饮片炮制规范》、《关于结束中药配方颗粒试点工作的公告》（2021年第22号）、《中药配方颗粒质量控制与标准制定技术要求》等最新文件法规及标准，能满足招标人的用药要求。</w:t>
      </w:r>
    </w:p>
    <w:p>
      <w:pPr>
        <w:spacing w:line="360" w:lineRule="auto"/>
        <w:ind w:left="-2" w:leftChars="-1"/>
        <w:rPr>
          <w:rFonts w:ascii="宋体" w:hAnsi="宋体" w:cs="宋体"/>
          <w:sz w:val="24"/>
        </w:rPr>
      </w:pPr>
      <w:r>
        <w:rPr>
          <w:rFonts w:ascii="宋体" w:hAnsi="宋体" w:cs="宋体"/>
          <w:sz w:val="24"/>
        </w:rPr>
        <w:t>11</w:t>
      </w:r>
      <w:r>
        <w:rPr>
          <w:rFonts w:hint="eastAsia" w:ascii="宋体" w:hAnsi="宋体" w:cs="宋体"/>
          <w:sz w:val="24"/>
        </w:rPr>
        <w:t>、投标人提供调剂所需的一切耗材（包括但不限于药袋、打印标签等消耗品），所需费用均由投标人承担。</w:t>
      </w:r>
    </w:p>
    <w:p>
      <w:pPr>
        <w:spacing w:line="360" w:lineRule="auto"/>
        <w:ind w:left="-2" w:leftChars="-1"/>
        <w:rPr>
          <w:rFonts w:hint="eastAsia" w:ascii="宋体" w:hAnsi="宋体" w:cs="宋体"/>
          <w:sz w:val="24"/>
        </w:rPr>
      </w:pPr>
      <w:r>
        <w:rPr>
          <w:rFonts w:ascii="宋体" w:hAnsi="宋体" w:cs="宋体"/>
          <w:sz w:val="24"/>
        </w:rPr>
        <w:t>12</w:t>
      </w:r>
      <w:r>
        <w:rPr>
          <w:rFonts w:hint="eastAsia" w:ascii="宋体" w:hAnsi="宋体" w:cs="宋体"/>
          <w:sz w:val="24"/>
        </w:rPr>
        <w:t>、配送及验收要求</w:t>
      </w:r>
    </w:p>
    <w:p>
      <w:pPr>
        <w:spacing w:line="360" w:lineRule="auto"/>
        <w:ind w:left="-2" w:leftChars="-1"/>
        <w:rPr>
          <w:rFonts w:hint="eastAsia" w:ascii="宋体" w:hAnsi="宋体" w:cs="宋体"/>
          <w:sz w:val="24"/>
        </w:rPr>
      </w:pPr>
      <w:r>
        <w:rPr>
          <w:rFonts w:ascii="宋体" w:hAnsi="宋体" w:cs="宋体"/>
          <w:sz w:val="24"/>
        </w:rPr>
        <w:t>12</w:t>
      </w:r>
      <w:r>
        <w:rPr>
          <w:rFonts w:hint="eastAsia" w:ascii="宋体" w:hAnsi="宋体" w:cs="宋体"/>
          <w:sz w:val="24"/>
        </w:rPr>
        <w:t>.1、服务期内按招标人要求分批供货。每次根据招标人的通知（双方均要求做好记录）或书面订货单订购品种、数量后，由投标人免费运送货物到采购人指定地点。</w:t>
      </w:r>
    </w:p>
    <w:p>
      <w:pPr>
        <w:spacing w:line="360" w:lineRule="auto"/>
        <w:ind w:left="-2" w:leftChars="-1"/>
        <w:rPr>
          <w:rFonts w:hint="eastAsia" w:ascii="宋体" w:hAnsi="宋体" w:cs="宋体"/>
          <w:sz w:val="24"/>
        </w:rPr>
      </w:pPr>
      <w:r>
        <w:rPr>
          <w:rFonts w:ascii="宋体" w:hAnsi="宋体" w:cs="宋体"/>
          <w:sz w:val="24"/>
        </w:rPr>
        <w:t>12</w:t>
      </w:r>
      <w:r>
        <w:rPr>
          <w:rFonts w:hint="eastAsia" w:ascii="宋体" w:hAnsi="宋体" w:cs="宋体"/>
          <w:sz w:val="24"/>
        </w:rPr>
        <w:t>.2、能在医院要求的规定时间内送达，本地正常配送响应时间不超过48小时；特殊亟需产品的应急送货响应时间≤24小时；</w:t>
      </w:r>
    </w:p>
    <w:p>
      <w:pPr>
        <w:spacing w:line="360" w:lineRule="auto"/>
        <w:ind w:left="-2" w:leftChars="-1"/>
        <w:rPr>
          <w:rFonts w:hint="eastAsia" w:ascii="宋体" w:hAnsi="宋体" w:cs="宋体"/>
          <w:sz w:val="24"/>
        </w:rPr>
      </w:pPr>
      <w:r>
        <w:rPr>
          <w:rFonts w:ascii="宋体" w:hAnsi="宋体" w:cs="宋体"/>
          <w:sz w:val="24"/>
        </w:rPr>
        <w:t>12</w:t>
      </w:r>
      <w:r>
        <w:rPr>
          <w:rFonts w:hint="eastAsia" w:ascii="宋体" w:hAnsi="宋体" w:cs="宋体"/>
          <w:sz w:val="24"/>
        </w:rPr>
        <w:t>.3、中药配方颗粒出现质量问题应及时退、换货。若品名、规格、价格与购药计划不符，或中药配方颗粒质量、外包装不符合国家、上海市的规定标准则退货。</w:t>
      </w:r>
    </w:p>
    <w:p>
      <w:pPr>
        <w:spacing w:line="360" w:lineRule="auto"/>
        <w:ind w:left="-2" w:leftChars="-1"/>
        <w:rPr>
          <w:rFonts w:ascii="宋体" w:hAnsi="宋体" w:cs="宋体"/>
          <w:sz w:val="24"/>
        </w:rPr>
      </w:pPr>
      <w:r>
        <w:rPr>
          <w:rFonts w:ascii="宋体" w:hAnsi="宋体" w:cs="宋体"/>
          <w:sz w:val="24"/>
        </w:rPr>
        <w:t>12</w:t>
      </w:r>
      <w:r>
        <w:rPr>
          <w:rFonts w:hint="eastAsia" w:ascii="宋体" w:hAnsi="宋体" w:cs="宋体"/>
          <w:sz w:val="24"/>
        </w:rPr>
        <w:t>.4、中药配方颗粒的效期应符合医院药品入库验收标准，以保证药品质量。对于近效期颗粒（不足三个月等情况），投标人须无条件进行退货。</w:t>
      </w:r>
    </w:p>
    <w:p>
      <w:pPr>
        <w:spacing w:line="360" w:lineRule="auto"/>
        <w:ind w:left="-2" w:leftChars="-1"/>
        <w:rPr>
          <w:rFonts w:hint="eastAsia" w:ascii="宋体" w:hAnsi="宋体" w:cs="宋体"/>
          <w:sz w:val="24"/>
        </w:rPr>
      </w:pPr>
      <w:r>
        <w:rPr>
          <w:rFonts w:ascii="宋体" w:hAnsi="宋体" w:cs="宋体"/>
          <w:sz w:val="24"/>
        </w:rPr>
        <w:t>13</w:t>
      </w:r>
      <w:r>
        <w:rPr>
          <w:rFonts w:hint="eastAsia" w:ascii="宋体" w:hAnsi="宋体" w:cs="宋体"/>
          <w:sz w:val="24"/>
        </w:rPr>
        <w:t>、质量控制体系</w:t>
      </w:r>
    </w:p>
    <w:p>
      <w:pPr>
        <w:spacing w:line="360" w:lineRule="auto"/>
        <w:ind w:left="-2" w:leftChars="-1"/>
        <w:rPr>
          <w:rFonts w:hint="eastAsia" w:ascii="宋体" w:hAnsi="宋体" w:cs="宋体"/>
          <w:sz w:val="24"/>
        </w:rPr>
      </w:pPr>
      <w:r>
        <w:rPr>
          <w:rFonts w:ascii="宋体" w:hAnsi="宋体" w:cs="宋体"/>
          <w:sz w:val="24"/>
        </w:rPr>
        <w:t>13</w:t>
      </w:r>
      <w:r>
        <w:rPr>
          <w:rFonts w:hint="eastAsia" w:ascii="宋体" w:hAnsi="宋体" w:cs="宋体"/>
          <w:sz w:val="24"/>
        </w:rPr>
        <w:t>.1、投标人提供的相关服务须满足且不仅限于国家药监局、上海市药监局和上海市医疗器械质控中心的质控标准（当质控标准有变更时，必须及时修正并满足）。</w:t>
      </w:r>
    </w:p>
    <w:p>
      <w:pPr>
        <w:spacing w:line="360" w:lineRule="auto"/>
        <w:ind w:left="-2" w:leftChars="-1"/>
        <w:rPr>
          <w:rFonts w:hint="eastAsia" w:ascii="宋体" w:hAnsi="宋体" w:cs="宋体"/>
          <w:sz w:val="24"/>
        </w:rPr>
      </w:pPr>
      <w:r>
        <w:rPr>
          <w:rFonts w:ascii="宋体" w:hAnsi="宋体" w:cs="宋体"/>
          <w:sz w:val="24"/>
        </w:rPr>
        <w:t>13</w:t>
      </w:r>
      <w:r>
        <w:rPr>
          <w:rFonts w:hint="eastAsia" w:ascii="宋体" w:hAnsi="宋体" w:cs="宋体"/>
          <w:sz w:val="24"/>
        </w:rPr>
        <w:t>.2、投标人针对医院使用的中药配方颗粒提供质量管控体系和服务流程质量管控体系的说明。</w:t>
      </w:r>
    </w:p>
    <w:p>
      <w:pPr>
        <w:spacing w:line="360" w:lineRule="auto"/>
        <w:ind w:left="-2" w:leftChars="-1"/>
        <w:rPr>
          <w:rFonts w:hint="eastAsia" w:ascii="宋体" w:hAnsi="宋体" w:cs="宋体"/>
          <w:sz w:val="24"/>
        </w:rPr>
      </w:pPr>
      <w:r>
        <w:rPr>
          <w:rFonts w:ascii="宋体" w:hAnsi="宋体" w:cs="宋体"/>
          <w:sz w:val="24"/>
        </w:rPr>
        <w:t>13</w:t>
      </w:r>
      <w:r>
        <w:rPr>
          <w:rFonts w:hint="eastAsia" w:ascii="宋体" w:hAnsi="宋体" w:cs="宋体"/>
          <w:sz w:val="24"/>
        </w:rPr>
        <w:t>.3、投标人针对中药配方颗粒所使用的设备须符合行业标准、符合中医临床用药习惯，应当有效防止差错、污染及交叉污染，直接接触药品的包装材料等须符合药包材标准等，保证中药配方颗粒质量。</w:t>
      </w:r>
    </w:p>
    <w:p>
      <w:pPr>
        <w:spacing w:line="360" w:lineRule="auto"/>
        <w:ind w:left="-2" w:leftChars="-1"/>
        <w:rPr>
          <w:rFonts w:hint="eastAsia" w:ascii="宋体" w:hAnsi="宋体" w:cs="宋体"/>
          <w:sz w:val="24"/>
        </w:rPr>
      </w:pPr>
      <w:r>
        <w:rPr>
          <w:rFonts w:ascii="宋体" w:hAnsi="宋体" w:cs="宋体"/>
          <w:sz w:val="24"/>
        </w:rPr>
        <w:t>13</w:t>
      </w:r>
      <w:r>
        <w:rPr>
          <w:rFonts w:hint="eastAsia" w:ascii="宋体" w:hAnsi="宋体" w:cs="宋体"/>
          <w:sz w:val="24"/>
        </w:rPr>
        <w:t>.4、投标人应在药品的有效期内保证药品的质量。如有遇上任何问题需要回收药品的，投标人有义务通知招标人，并按合格的质量标准重新供货并承担所需的所有费用。在有效期内投标人对任何缺陷的劣变药品应实施补偿措施，更换所有需要更换的药品并承担所需的所有费用。投标人须严格按照《药品召回管理办法》执行。</w:t>
      </w:r>
    </w:p>
    <w:p>
      <w:pPr>
        <w:spacing w:line="360" w:lineRule="auto"/>
        <w:ind w:left="-2" w:leftChars="-1"/>
        <w:rPr>
          <w:rFonts w:hint="eastAsia" w:ascii="宋体" w:hAnsi="宋体" w:cs="宋体"/>
          <w:sz w:val="24"/>
        </w:rPr>
      </w:pPr>
      <w:r>
        <w:rPr>
          <w:rFonts w:ascii="宋体" w:hAnsi="宋体" w:cs="宋体"/>
          <w:sz w:val="24"/>
        </w:rPr>
        <w:t>13</w:t>
      </w:r>
      <w:r>
        <w:rPr>
          <w:rFonts w:hint="eastAsia" w:ascii="宋体" w:hAnsi="宋体" w:cs="宋体"/>
          <w:sz w:val="24"/>
        </w:rPr>
        <w:t>.</w:t>
      </w:r>
      <w:r>
        <w:rPr>
          <w:rFonts w:ascii="宋体" w:hAnsi="宋体" w:cs="宋体"/>
          <w:sz w:val="24"/>
        </w:rPr>
        <w:t>5</w:t>
      </w:r>
      <w:r>
        <w:rPr>
          <w:rFonts w:hint="eastAsia" w:ascii="宋体" w:hAnsi="宋体" w:cs="宋体"/>
          <w:sz w:val="24"/>
        </w:rPr>
        <w:t xml:space="preserve">、货物提交给招标人后，招标人在质量保质期内有权要求地方或国家药检部门对药品实施检验。由于药品质量问题要求回收药品时的费用及损失均由投标人承担。若对药品质量出现争议，则由法定机构出具有法律约束力鉴定的检验报告，鉴定费用由投标人承担。 </w:t>
      </w:r>
    </w:p>
    <w:p>
      <w:pPr>
        <w:spacing w:line="360" w:lineRule="auto"/>
        <w:ind w:left="-2" w:leftChars="-1"/>
        <w:rPr>
          <w:rFonts w:hint="eastAsia" w:ascii="宋体" w:hAnsi="宋体" w:cs="宋体"/>
          <w:sz w:val="24"/>
        </w:rPr>
      </w:pPr>
      <w:r>
        <w:rPr>
          <w:rFonts w:ascii="宋体" w:hAnsi="宋体" w:cs="宋体"/>
          <w:sz w:val="24"/>
        </w:rPr>
        <w:t>14</w:t>
      </w:r>
      <w:r>
        <w:rPr>
          <w:rFonts w:hint="eastAsia" w:ascii="宋体" w:hAnsi="宋体" w:cs="宋体"/>
          <w:sz w:val="24"/>
        </w:rPr>
        <w:t>、安全保障</w:t>
      </w:r>
    </w:p>
    <w:p>
      <w:pPr>
        <w:spacing w:line="360" w:lineRule="auto"/>
        <w:ind w:left="-2" w:leftChars="-1"/>
        <w:rPr>
          <w:rFonts w:hint="eastAsia" w:ascii="宋体" w:hAnsi="宋体" w:cs="宋体"/>
          <w:sz w:val="24"/>
        </w:rPr>
      </w:pPr>
      <w:r>
        <w:rPr>
          <w:rFonts w:ascii="宋体" w:hAnsi="宋体" w:cs="宋体"/>
          <w:sz w:val="24"/>
        </w:rPr>
        <w:t>14</w:t>
      </w:r>
      <w:r>
        <w:rPr>
          <w:rFonts w:hint="eastAsia" w:ascii="宋体" w:hAnsi="宋体" w:cs="宋体"/>
          <w:sz w:val="24"/>
        </w:rPr>
        <w:t>.1、应对突发公共卫生事件，投标人须具有应急状态下中药颗粒保障能力，提供明确对院药品储备目录，储备服务，物资送达时效和保供方案。</w:t>
      </w:r>
    </w:p>
    <w:p>
      <w:pPr>
        <w:spacing w:line="360" w:lineRule="auto"/>
        <w:ind w:left="-2" w:leftChars="-1"/>
        <w:rPr>
          <w:rFonts w:hint="eastAsia" w:ascii="宋体" w:hAnsi="宋体" w:cs="宋体"/>
          <w:sz w:val="24"/>
        </w:rPr>
      </w:pPr>
      <w:r>
        <w:rPr>
          <w:rFonts w:ascii="宋体" w:hAnsi="宋体" w:cs="宋体"/>
          <w:sz w:val="24"/>
        </w:rPr>
        <w:t>14</w:t>
      </w:r>
      <w:r>
        <w:rPr>
          <w:rFonts w:hint="eastAsia" w:ascii="宋体" w:hAnsi="宋体" w:cs="宋体"/>
          <w:sz w:val="24"/>
        </w:rPr>
        <w:t>.2、中药配方颗粒配送服务应急方案：发生中药配方颗粒安全事件的应急预案，发生质量问题的应急措施。</w:t>
      </w:r>
    </w:p>
    <w:p>
      <w:pPr>
        <w:spacing w:line="360" w:lineRule="auto"/>
        <w:ind w:left="-2" w:leftChars="-1"/>
        <w:rPr>
          <w:rFonts w:ascii="宋体" w:hAnsi="宋体" w:cs="宋体"/>
          <w:sz w:val="24"/>
        </w:rPr>
      </w:pPr>
      <w:r>
        <w:rPr>
          <w:rFonts w:ascii="宋体" w:hAnsi="宋体" w:cs="宋体"/>
          <w:sz w:val="24"/>
        </w:rPr>
        <w:t>14</w:t>
      </w:r>
      <w:r>
        <w:rPr>
          <w:rFonts w:hint="eastAsia" w:ascii="宋体" w:hAnsi="宋体" w:cs="宋体"/>
          <w:sz w:val="24"/>
        </w:rPr>
        <w:t>.3、投标人对于产品质量或者物流供应所导致的药品不良事件承担赔偿责任。</w:t>
      </w:r>
    </w:p>
    <w:p>
      <w:pPr>
        <w:spacing w:line="360" w:lineRule="auto"/>
        <w:ind w:left="-2" w:leftChars="-1"/>
        <w:rPr>
          <w:rFonts w:hint="eastAsia" w:ascii="宋体" w:hAnsi="宋体" w:cs="宋体"/>
          <w:b w:val="0"/>
          <w:bCs w:val="0"/>
          <w:color w:val="000000" w:themeColor="text1"/>
          <w:sz w:val="24"/>
          <w14:textFill>
            <w14:solidFill>
              <w14:schemeClr w14:val="tx1"/>
            </w14:solidFill>
          </w14:textFill>
        </w:rPr>
      </w:pPr>
      <w:r>
        <w:rPr>
          <w:rFonts w:ascii="宋体" w:hAnsi="宋体" w:cs="宋体"/>
          <w:b w:val="0"/>
          <w:bCs w:val="0"/>
          <w:color w:val="000000" w:themeColor="text1"/>
          <w:sz w:val="24"/>
          <w14:textFill>
            <w14:solidFill>
              <w14:schemeClr w14:val="tx1"/>
            </w14:solidFill>
          </w14:textFill>
        </w:rPr>
        <w:t>15</w:t>
      </w:r>
      <w:r>
        <w:rPr>
          <w:rFonts w:hint="eastAsia" w:ascii="宋体" w:hAnsi="宋体" w:cs="宋体"/>
          <w:b w:val="0"/>
          <w:bCs w:val="0"/>
          <w:color w:val="000000" w:themeColor="text1"/>
          <w:sz w:val="24"/>
          <w14:textFill>
            <w14:solidFill>
              <w14:schemeClr w14:val="tx1"/>
            </w14:solidFill>
          </w14:textFill>
        </w:rPr>
        <w:t>、投标人须明确所投地标配方颗粒品种数，并提供对应的国家药品监督管理局备案信息截图证明。</w:t>
      </w:r>
    </w:p>
    <w:p>
      <w:pPr>
        <w:spacing w:line="360" w:lineRule="auto"/>
        <w:rPr>
          <w:rFonts w:hint="default"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78BB"/>
    <w:multiLevelType w:val="singleLevel"/>
    <w:tmpl w:val="EA2878B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YWY2NzdmMmRhYjY2MWY4ZjM0MmVkMzkyMzg0YjMifQ=="/>
  </w:docVars>
  <w:rsids>
    <w:rsidRoot w:val="6E4F693C"/>
    <w:rsid w:val="00113AB9"/>
    <w:rsid w:val="00907015"/>
    <w:rsid w:val="00FF04D1"/>
    <w:rsid w:val="06D11AE8"/>
    <w:rsid w:val="0C51162B"/>
    <w:rsid w:val="19F274EF"/>
    <w:rsid w:val="1C51758B"/>
    <w:rsid w:val="238969DB"/>
    <w:rsid w:val="2A1E35A2"/>
    <w:rsid w:val="3098046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5</Pages>
  <Words>312</Words>
  <Characters>1779</Characters>
  <Lines>14</Lines>
  <Paragraphs>4</Paragraphs>
  <TotalTime>1</TotalTime>
  <ScaleCrop>false</ScaleCrop>
  <LinksUpToDate>false</LinksUpToDate>
  <CharactersWithSpaces>2087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2024-04-24T07:14:45Z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F0A92EFBECCF4228AE1145760AA36DB2_13</vt:lpwstr>
  </property>
</Properties>
</file>