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rsidR="00A1602D" w:rsidRDefault="00A1602D" w:rsidP="001D1C86">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上海交通大学医学院附属新华医院气囊小肠镜及超细放大肠镜项目</w:t>
      </w:r>
    </w:p>
    <w:p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rsidTr="001D1C86">
        <w:trPr>
          <w:trHeight w:val="360"/>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D1C86" w:rsidRPr="001D1C86" w:rsidTr="001D1C86">
        <w:trPr>
          <w:trHeight w:val="395"/>
        </w:trPr>
        <w:tc>
          <w:tcPr>
            <w:tcW w:w="935" w:type="pct"/>
            <w:shd w:val="clear" w:color="000000" w:fill="FFFFFF"/>
            <w:noWrap/>
            <w:vAlign w:val="center"/>
          </w:tcPr>
          <w:p w:rsidR="001D1C86" w:rsidRPr="001D1C86" w:rsidRDefault="001D1C86" w:rsidP="001D1C86">
            <w:pPr>
              <w:widowControl/>
              <w:adjustRightInd w:val="0"/>
              <w:snapToGrid w:val="0"/>
              <w:spacing w:line="360" w:lineRule="auto"/>
              <w:ind w:hanging="31"/>
              <w:jc w:val="center"/>
              <w:rPr>
                <w:rFonts w:ascii="宋体" w:eastAsia="宋体" w:hAnsi="宋体" w:cs="宋体"/>
                <w:kern w:val="0"/>
                <w:sz w:val="24"/>
                <w:szCs w:val="24"/>
              </w:rPr>
            </w:pPr>
            <w:r w:rsidRPr="001D1C86">
              <w:rPr>
                <w:rFonts w:ascii="宋体" w:eastAsia="宋体" w:hAnsi="宋体" w:cs="宋体" w:hint="eastAsia"/>
                <w:kern w:val="0"/>
                <w:sz w:val="24"/>
                <w:szCs w:val="24"/>
              </w:rPr>
              <w:t>1</w:t>
            </w:r>
          </w:p>
        </w:tc>
        <w:tc>
          <w:tcPr>
            <w:tcW w:w="2503" w:type="pct"/>
            <w:shd w:val="clear" w:color="000000" w:fill="FFFFFF"/>
            <w:noWrap/>
            <w:vAlign w:val="center"/>
          </w:tcPr>
          <w:p w:rsidR="001D1C86" w:rsidRPr="001D1C86" w:rsidRDefault="00A1602D" w:rsidP="001D1C86">
            <w:pPr>
              <w:widowControl/>
              <w:adjustRightInd w:val="0"/>
              <w:snapToGrid w:val="0"/>
              <w:spacing w:line="360" w:lineRule="auto"/>
              <w:ind w:hanging="31"/>
              <w:jc w:val="center"/>
              <w:rPr>
                <w:rFonts w:ascii="宋体" w:eastAsia="宋体" w:hAnsi="宋体" w:cs="宋体"/>
                <w:kern w:val="0"/>
                <w:sz w:val="24"/>
                <w:szCs w:val="24"/>
              </w:rPr>
            </w:pPr>
            <w:r w:rsidRPr="00A1602D">
              <w:rPr>
                <w:rFonts w:ascii="宋体" w:eastAsia="宋体" w:hAnsi="宋体" w:cs="宋体" w:hint="eastAsia"/>
                <w:kern w:val="0"/>
                <w:sz w:val="24"/>
                <w:szCs w:val="24"/>
              </w:rPr>
              <w:t>气囊小肠镜</w:t>
            </w:r>
          </w:p>
        </w:tc>
        <w:tc>
          <w:tcPr>
            <w:tcW w:w="1562" w:type="pct"/>
            <w:shd w:val="clear" w:color="000000" w:fill="FFFFFF"/>
            <w:noWrap/>
            <w:vAlign w:val="center"/>
          </w:tcPr>
          <w:p w:rsidR="001D1C86" w:rsidRPr="001D1C86" w:rsidRDefault="00A1602D" w:rsidP="001D1C86">
            <w:pPr>
              <w:widowControl/>
              <w:adjustRightInd w:val="0"/>
              <w:snapToGrid w:val="0"/>
              <w:spacing w:line="360" w:lineRule="auto"/>
              <w:ind w:hanging="31"/>
              <w:jc w:val="center"/>
              <w:rPr>
                <w:rFonts w:ascii="宋体" w:eastAsia="宋体" w:hAnsi="宋体" w:cs="宋体"/>
                <w:kern w:val="0"/>
                <w:sz w:val="24"/>
                <w:szCs w:val="24"/>
              </w:rPr>
            </w:pPr>
            <w:r w:rsidRPr="00A1602D">
              <w:rPr>
                <w:rFonts w:ascii="宋体" w:eastAsia="宋体" w:hAnsi="宋体" w:cs="宋体"/>
                <w:kern w:val="0"/>
                <w:sz w:val="24"/>
                <w:szCs w:val="24"/>
              </w:rPr>
              <w:t>1根</w:t>
            </w:r>
          </w:p>
        </w:tc>
      </w:tr>
    </w:tbl>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1A4172">
        <w:rPr>
          <w:rFonts w:ascii="宋体" w:eastAsia="宋体" w:hAnsi="宋体"/>
          <w:sz w:val="24"/>
          <w:szCs w:val="24"/>
        </w:rPr>
        <w:t>81.50</w:t>
      </w:r>
      <w:bookmarkStart w:id="0" w:name="_GoBack"/>
      <w:bookmarkEnd w:id="0"/>
      <w:r w:rsidRPr="001D1C86">
        <w:rPr>
          <w:rFonts w:ascii="宋体" w:eastAsia="宋体" w:hAnsi="宋体"/>
          <w:sz w:val="24"/>
          <w:szCs w:val="24"/>
        </w:rPr>
        <w:t>万元</w:t>
      </w: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1）在中华人民共和国境内注册，具有独立承担民事责任能力的独立法人、其他组织；</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2）在参加采购活动前三年内，在经营活动中没有重大违法记录；</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3）在近三年内未被国家财政部指定的“信用中国”网站（www.creditchina.gov.cn）、列入失信被执行人、重大税收违法案件当事人名单、政府采购严重违法失信名单。</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4）如果供应商是投标货物制造厂家，应按照国家有关规定提供食品药品监督管理部门颁发的《医疗器械生产许可证》或在有效期内的《医疗器械生产企业许可证》或《第一类医疗器械生产备案凭证》；如果供应商是经营销售企业，应按照国家有关规定提供食品药品监督管理部门颁发的《医疗器械经营许可证》或在有效期内的《医疗器械经营企业许可证》或《第二类医疗器械经营备案凭证》。供应商的生产或经营范围应当与国家相关许可保持一致。</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5）供应商须提供投标货物由食品药品监督管理部门颁发的在有效期内的《中华人民共和国医疗器械注册证》或《第一类医疗器械备案凭证》。投标货物的规格型号应当与《中华人民共和国医疗器械注册证》或者《第一类医疗器械备案凭证》中的规格型号保持一致。</w:t>
      </w:r>
    </w:p>
    <w:p w:rsidR="00A1602D" w:rsidRP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6）供应商须提供所投产品的制造商出具的针对本项目的授权书。</w:t>
      </w:r>
    </w:p>
    <w:p w:rsidR="00A1602D" w:rsidRDefault="00A1602D" w:rsidP="00A1602D">
      <w:pPr>
        <w:adjustRightInd w:val="0"/>
        <w:snapToGrid w:val="0"/>
        <w:spacing w:line="360" w:lineRule="auto"/>
        <w:ind w:firstLineChars="200" w:firstLine="480"/>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7）本项目不接受联合体投标。</w:t>
      </w:r>
    </w:p>
    <w:p w:rsidR="001D1C86" w:rsidRDefault="00B43BBE" w:rsidP="00A1602D">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rsidR="00A1602D" w:rsidRPr="00A1602D" w:rsidRDefault="00A1602D" w:rsidP="00A1602D">
      <w:pPr>
        <w:spacing w:line="360" w:lineRule="auto"/>
        <w:rPr>
          <w:rFonts w:ascii="宋体" w:eastAsia="宋体" w:hAnsi="宋体"/>
          <w:b/>
          <w:sz w:val="24"/>
          <w:szCs w:val="24"/>
        </w:rPr>
      </w:pPr>
      <w:r w:rsidRPr="00A1602D">
        <w:rPr>
          <w:rFonts w:ascii="宋体" w:eastAsia="宋体" w:hAnsi="宋体" w:hint="eastAsia"/>
          <w:b/>
          <w:sz w:val="24"/>
          <w:szCs w:val="24"/>
        </w:rPr>
        <w:t>一</w:t>
      </w:r>
      <w:r w:rsidRPr="00A1602D">
        <w:rPr>
          <w:rFonts w:ascii="宋体" w:eastAsia="宋体" w:hAnsi="宋体" w:hint="eastAsia"/>
          <w:b/>
          <w:sz w:val="24"/>
          <w:szCs w:val="24"/>
        </w:rPr>
        <w:t>、采购清单</w:t>
      </w:r>
    </w:p>
    <w:tbl>
      <w:tblPr>
        <w:tblStyle w:val="a7"/>
        <w:tblW w:w="8174" w:type="dxa"/>
        <w:jc w:val="center"/>
        <w:tblInd w:w="0" w:type="dxa"/>
        <w:tblLook w:val="04A0" w:firstRow="1" w:lastRow="0" w:firstColumn="1" w:lastColumn="0" w:noHBand="0" w:noVBand="1"/>
      </w:tblPr>
      <w:tblGrid>
        <w:gridCol w:w="3753"/>
        <w:gridCol w:w="4421"/>
      </w:tblGrid>
      <w:tr w:rsidR="00A1602D" w:rsidRPr="00A1602D" w:rsidTr="007F3867">
        <w:trPr>
          <w:trHeight w:val="495"/>
          <w:jc w:val="center"/>
        </w:trPr>
        <w:tc>
          <w:tcPr>
            <w:tcW w:w="3753"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lastRenderedPageBreak/>
              <w:t>设备名称</w:t>
            </w:r>
          </w:p>
        </w:tc>
        <w:tc>
          <w:tcPr>
            <w:tcW w:w="442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数量</w:t>
            </w:r>
          </w:p>
        </w:tc>
      </w:tr>
      <w:tr w:rsidR="00A1602D" w:rsidRPr="00A1602D" w:rsidTr="007F3867">
        <w:trPr>
          <w:trHeight w:val="617"/>
          <w:jc w:val="center"/>
        </w:trPr>
        <w:tc>
          <w:tcPr>
            <w:tcW w:w="3753"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气囊小肠镜</w:t>
            </w:r>
          </w:p>
        </w:tc>
        <w:tc>
          <w:tcPr>
            <w:tcW w:w="442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1根</w:t>
            </w:r>
          </w:p>
        </w:tc>
      </w:tr>
    </w:tbl>
    <w:p w:rsidR="00A1602D" w:rsidRPr="00A1602D" w:rsidRDefault="00A1602D" w:rsidP="00A1602D">
      <w:pPr>
        <w:spacing w:line="360" w:lineRule="auto"/>
        <w:rPr>
          <w:rFonts w:ascii="宋体" w:eastAsia="宋体" w:hAnsi="宋体"/>
          <w:b/>
          <w:sz w:val="24"/>
          <w:szCs w:val="24"/>
        </w:rPr>
      </w:pP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二、性能及技术要求：</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r w:rsidRPr="00A1602D">
        <w:rPr>
          <w:rFonts w:ascii="宋体" w:eastAsia="宋体" w:hAnsi="宋体"/>
          <w:b/>
          <w:sz w:val="24"/>
          <w:szCs w:val="24"/>
        </w:rPr>
        <w:tab/>
        <w:t xml:space="preserve">　</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（一） 主要功能及目标</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用于下消化道疾病的诊断及治疗</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b/>
          <w:sz w:val="24"/>
          <w:szCs w:val="24"/>
        </w:rPr>
        <w:t>（二）主要技术参数</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单气囊小肠镜</w:t>
      </w:r>
      <w:r w:rsidRPr="00A1602D">
        <w:rPr>
          <w:rFonts w:ascii="宋体" w:eastAsia="宋体" w:hAnsi="宋体"/>
          <w:sz w:val="24"/>
          <w:szCs w:val="24"/>
        </w:rPr>
        <w:t>/1套</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1.单气囊小肠镜</w:t>
      </w:r>
      <w:r w:rsidRPr="00A1602D">
        <w:rPr>
          <w:rFonts w:ascii="宋体" w:eastAsia="宋体" w:hAnsi="宋体" w:hint="eastAsia"/>
          <w:sz w:val="24"/>
          <w:szCs w:val="24"/>
        </w:rPr>
        <w:t xml:space="preserve"> </w:t>
      </w:r>
      <w:r w:rsidRPr="00A1602D">
        <w:rPr>
          <w:rFonts w:ascii="宋体" w:eastAsia="宋体" w:hAnsi="宋体"/>
          <w:sz w:val="24"/>
          <w:szCs w:val="24"/>
        </w:rPr>
        <w:t xml:space="preserve">  </w:t>
      </w:r>
      <w:r w:rsidRPr="00A1602D">
        <w:rPr>
          <w:rFonts w:ascii="宋体" w:eastAsia="宋体" w:hAnsi="宋体" w:hint="eastAsia"/>
          <w:sz w:val="24"/>
          <w:szCs w:val="24"/>
        </w:rPr>
        <w:t>数量：</w:t>
      </w:r>
      <w:r w:rsidRPr="00A1602D">
        <w:rPr>
          <w:rFonts w:ascii="宋体" w:eastAsia="宋体" w:hAnsi="宋体"/>
          <w:sz w:val="24"/>
          <w:szCs w:val="24"/>
        </w:rPr>
        <w:t>1根</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1.1视野角：≥140°（直视）</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1.2景深：5-100mm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1.3插入部外径：≤9.2mm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1.4先端部外径：≤9.2mm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1.5弯曲部弯曲角度：上 ≥180°，下 ≥180°，左≥160°，右≥160°</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1.6有效长度：≥2000mm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1.7全长：≥2345mm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1.8钳子管道内径：≥2.8mm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1.9最小可视距离：据先端部≤3mm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1.10内镜信息记忆功能</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1.11CCD成像方式：顺次式成像方式</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1.12可兼容高频电刀</w:t>
      </w:r>
    </w:p>
    <w:p w:rsidR="00A1602D" w:rsidRPr="00A1602D" w:rsidRDefault="00A1602D" w:rsidP="00A1602D">
      <w:pPr>
        <w:adjustRightInd w:val="0"/>
        <w:snapToGrid w:val="0"/>
        <w:spacing w:line="360" w:lineRule="auto"/>
        <w:rPr>
          <w:rFonts w:ascii="宋体" w:eastAsia="宋体" w:hAnsi="宋体"/>
          <w:sz w:val="24"/>
          <w:szCs w:val="24"/>
        </w:rPr>
      </w:pPr>
      <w:r w:rsidRPr="00A1602D">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5B2"/>
          </mc:Choice>
          <mc:Fallback>
            <w:t>▲</w:t>
          </mc:Fallback>
        </mc:AlternateContent>
      </w:r>
      <w:r w:rsidRPr="00A1602D">
        <w:rPr>
          <w:rFonts w:ascii="宋体" w:eastAsia="宋体" w:hAnsi="宋体" w:hint="eastAsia"/>
          <w:sz w:val="24"/>
          <w:szCs w:val="24"/>
        </w:rPr>
        <w:t>1</w:t>
      </w:r>
      <w:r w:rsidRPr="00A1602D">
        <w:rPr>
          <w:rFonts w:ascii="宋体" w:eastAsia="宋体" w:hAnsi="宋体"/>
          <w:sz w:val="24"/>
          <w:szCs w:val="24"/>
        </w:rPr>
        <w:t>.13</w:t>
      </w:r>
      <w:r w:rsidRPr="00A1602D">
        <w:rPr>
          <w:rFonts w:ascii="宋体" w:eastAsia="宋体" w:hAnsi="宋体" w:hint="eastAsia"/>
          <w:sz w:val="24"/>
          <w:szCs w:val="24"/>
        </w:rPr>
        <w:t>具有</w:t>
      </w:r>
      <w:r w:rsidRPr="00A1602D">
        <w:rPr>
          <w:rFonts w:ascii="宋体" w:eastAsia="宋体" w:hAnsi="宋体"/>
          <w:sz w:val="24"/>
          <w:szCs w:val="24"/>
        </w:rPr>
        <w:t>窄带成像功能</w:t>
      </w:r>
      <w:r w:rsidRPr="00A1602D">
        <w:rPr>
          <w:rFonts w:ascii="宋体" w:eastAsia="宋体" w:hAnsi="宋体" w:hint="eastAsia"/>
          <w:sz w:val="24"/>
          <w:szCs w:val="24"/>
        </w:rPr>
        <w:t>，</w:t>
      </w:r>
      <w:r w:rsidRPr="00A1602D">
        <w:rPr>
          <w:rFonts w:ascii="宋体" w:eastAsia="宋体" w:hAnsi="宋体"/>
          <w:sz w:val="24"/>
          <w:szCs w:val="24"/>
        </w:rPr>
        <w:t xml:space="preserve"> </w:t>
      </w:r>
    </w:p>
    <w:p w:rsidR="00A1602D" w:rsidRPr="00A1602D" w:rsidRDefault="00A1602D" w:rsidP="00A1602D">
      <w:pPr>
        <w:adjustRightInd w:val="0"/>
        <w:snapToGrid w:val="0"/>
        <w:spacing w:line="360" w:lineRule="auto"/>
        <w:rPr>
          <w:rFonts w:ascii="宋体" w:eastAsia="宋体" w:hAnsi="宋体"/>
          <w:sz w:val="24"/>
          <w:szCs w:val="24"/>
        </w:rPr>
      </w:pPr>
      <w:r w:rsidRPr="00A1602D">
        <w:rPr>
          <mc:AlternateContent>
            <mc:Choice Requires="w16se">
              <w:rFonts w:ascii="宋体" w:eastAsia="宋体" w:hAnsi="宋体" w:hint="eastAsia"/>
            </mc:Choice>
            <mc:Fallback>
              <w:rFonts w:ascii="Segoe UI Emoji" w:eastAsia="Segoe UI Emoji" w:hAnsi="Segoe UI Emoji" w:cs="Segoe UI Emoji"/>
            </mc:Fallback>
          </mc:AlternateContent>
          <w:sz w:val="24"/>
          <w:szCs w:val="24"/>
        </w:rPr>
        <mc:AlternateContent>
          <mc:Choice Requires="w16se">
            <w16se:symEx w16se:font="Segoe UI Emoji" w16se:char="25B2"/>
          </mc:Choice>
          <mc:Fallback>
            <w:t>▲</w:t>
          </mc:Fallback>
        </mc:AlternateContent>
      </w:r>
      <w:r w:rsidRPr="00A1602D">
        <w:rPr>
          <w:rFonts w:ascii="宋体" w:eastAsia="宋体" w:hAnsi="宋体"/>
          <w:sz w:val="24"/>
          <w:szCs w:val="24"/>
        </w:rPr>
        <w:t>1.14方式：单气囊</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b/>
          <w:sz w:val="24"/>
          <w:szCs w:val="24"/>
        </w:rPr>
        <w:t>2.外套管</w:t>
      </w:r>
      <w:r w:rsidRPr="00A1602D">
        <w:rPr>
          <w:rFonts w:ascii="宋体" w:eastAsia="宋体" w:hAnsi="宋体" w:hint="eastAsia"/>
          <w:b/>
          <w:sz w:val="24"/>
          <w:szCs w:val="24"/>
        </w:rPr>
        <w:t xml:space="preserve"> </w:t>
      </w:r>
      <w:r w:rsidRPr="00A1602D">
        <w:rPr>
          <w:rFonts w:ascii="宋体" w:eastAsia="宋体" w:hAnsi="宋体"/>
          <w:b/>
          <w:sz w:val="24"/>
          <w:szCs w:val="24"/>
        </w:rPr>
        <w:t xml:space="preserve"> </w:t>
      </w:r>
      <w:r w:rsidRPr="00A1602D">
        <w:rPr>
          <w:rFonts w:ascii="宋体" w:eastAsia="宋体" w:hAnsi="宋体" w:hint="eastAsia"/>
          <w:b/>
          <w:sz w:val="24"/>
          <w:szCs w:val="24"/>
        </w:rPr>
        <w:t>数量：</w:t>
      </w:r>
      <w:r w:rsidRPr="00A1602D">
        <w:rPr>
          <w:rFonts w:ascii="宋体" w:eastAsia="宋体" w:hAnsi="宋体"/>
          <w:b/>
          <w:sz w:val="24"/>
          <w:szCs w:val="24"/>
        </w:rPr>
        <w:t>1</w:t>
      </w:r>
      <w:r w:rsidRPr="00A1602D">
        <w:rPr>
          <w:rFonts w:ascii="宋体" w:eastAsia="宋体" w:hAnsi="宋体" w:hint="eastAsia"/>
          <w:b/>
          <w:sz w:val="24"/>
          <w:szCs w:val="24"/>
        </w:rPr>
        <w:t>根</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2.1插入部外径：≤9.2mm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2.2插入部内径：≤9.2mm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2.3有效长度：≥1320mm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2.4全长：≥1400mm</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2.5外套管材质：非乳胶硅树脂</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lastRenderedPageBreak/>
        <w:t>2.6气囊材质：非乳胶硅树脂</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2.7亲水性设计：有</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b/>
          <w:sz w:val="24"/>
          <w:szCs w:val="24"/>
        </w:rPr>
        <w:t>3.气囊控制器</w:t>
      </w:r>
      <w:r w:rsidRPr="00A1602D">
        <w:rPr>
          <w:rFonts w:ascii="宋体" w:eastAsia="宋体" w:hAnsi="宋体" w:hint="eastAsia"/>
          <w:b/>
          <w:sz w:val="24"/>
          <w:szCs w:val="24"/>
        </w:rPr>
        <w:t xml:space="preserve"> </w:t>
      </w:r>
      <w:r w:rsidRPr="00A1602D">
        <w:rPr>
          <w:rFonts w:ascii="宋体" w:eastAsia="宋体" w:hAnsi="宋体"/>
          <w:b/>
          <w:sz w:val="24"/>
          <w:szCs w:val="24"/>
        </w:rPr>
        <w:t xml:space="preserve"> </w:t>
      </w:r>
      <w:r w:rsidRPr="00A1602D">
        <w:rPr>
          <w:rFonts w:ascii="宋体" w:eastAsia="宋体" w:hAnsi="宋体" w:hint="eastAsia"/>
          <w:b/>
          <w:sz w:val="24"/>
          <w:szCs w:val="24"/>
        </w:rPr>
        <w:t>数量：</w:t>
      </w:r>
      <w:r w:rsidRPr="00A1602D">
        <w:rPr>
          <w:rFonts w:ascii="宋体" w:eastAsia="宋体" w:hAnsi="宋体"/>
          <w:b/>
          <w:sz w:val="24"/>
          <w:szCs w:val="24"/>
        </w:rPr>
        <w:t>1</w:t>
      </w:r>
      <w:r w:rsidRPr="00A1602D">
        <w:rPr>
          <w:rFonts w:ascii="宋体" w:eastAsia="宋体" w:hAnsi="宋体" w:hint="eastAsia"/>
          <w:b/>
          <w:sz w:val="24"/>
          <w:szCs w:val="24"/>
        </w:rPr>
        <w:t>台</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3.1电源：100V，50/60Hz</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3.2气压设定值：</w:t>
      </w:r>
      <w:r w:rsidRPr="00A1602D">
        <w:rPr>
          <w:rFonts w:ascii="宋体" w:eastAsia="宋体" w:hAnsi="宋体" w:hint="eastAsia"/>
          <w:sz w:val="24"/>
          <w:szCs w:val="24"/>
        </w:rPr>
        <w:t>≥</w:t>
      </w:r>
      <w:r w:rsidRPr="00A1602D">
        <w:rPr>
          <w:rFonts w:ascii="宋体" w:eastAsia="宋体" w:hAnsi="宋体"/>
          <w:sz w:val="24"/>
          <w:szCs w:val="24"/>
        </w:rPr>
        <w:t>5.4kPa+2.6kPa</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b/>
          <w:sz w:val="24"/>
          <w:szCs w:val="24"/>
        </w:rPr>
        <w:t>4.</w:t>
      </w:r>
      <w:r w:rsidRPr="00A1602D">
        <w:rPr>
          <w:rFonts w:ascii="宋体" w:eastAsia="宋体" w:hAnsi="宋体" w:hint="eastAsia"/>
          <w:b/>
          <w:sz w:val="24"/>
          <w:szCs w:val="24"/>
        </w:rPr>
        <w:t>其他：</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4.1</w:t>
      </w:r>
      <w:r w:rsidRPr="00A1602D">
        <w:rPr>
          <w:rFonts w:ascii="宋体" w:eastAsia="宋体" w:hAnsi="宋体" w:hint="eastAsia"/>
          <w:sz w:val="24"/>
          <w:szCs w:val="24"/>
        </w:rPr>
        <w:t>配置要求：单气囊小肠镜（含外套管、气囊控制器）：</w:t>
      </w:r>
      <w:r w:rsidRPr="00A1602D">
        <w:rPr>
          <w:rFonts w:ascii="宋体" w:eastAsia="宋体" w:hAnsi="宋体"/>
          <w:sz w:val="24"/>
          <w:szCs w:val="24"/>
        </w:rPr>
        <w:t>1根</w:t>
      </w:r>
    </w:p>
    <w:p w:rsidR="00A1602D" w:rsidRPr="00A1602D" w:rsidRDefault="00A1602D" w:rsidP="00A1602D">
      <w:pPr>
        <w:spacing w:line="360" w:lineRule="auto"/>
        <w:rPr>
          <w:rFonts w:ascii="宋体" w:eastAsia="宋体" w:hAnsi="宋体"/>
          <w:b/>
          <w:sz w:val="24"/>
          <w:szCs w:val="24"/>
        </w:rPr>
      </w:pPr>
      <w:r w:rsidRPr="00A1602D">
        <w:rPr>
          <w:rFonts w:ascii="宋体" w:eastAsia="宋体" w:hAnsi="宋体" w:hint="eastAsia"/>
          <w:b/>
          <w:sz w:val="24"/>
          <w:szCs w:val="24"/>
        </w:rPr>
        <w:t>三、配置清单</w:t>
      </w:r>
    </w:p>
    <w:tbl>
      <w:tblPr>
        <w:tblStyle w:val="a7"/>
        <w:tblW w:w="8286" w:type="dxa"/>
        <w:jc w:val="center"/>
        <w:tblInd w:w="0" w:type="dxa"/>
        <w:tblLook w:val="04A0" w:firstRow="1" w:lastRow="0" w:firstColumn="1" w:lastColumn="0" w:noHBand="0" w:noVBand="1"/>
      </w:tblPr>
      <w:tblGrid>
        <w:gridCol w:w="4535"/>
        <w:gridCol w:w="3751"/>
      </w:tblGrid>
      <w:tr w:rsidR="00A1602D" w:rsidRPr="00A1602D" w:rsidTr="007F3867">
        <w:trPr>
          <w:trHeight w:val="390"/>
          <w:jc w:val="center"/>
        </w:trPr>
        <w:tc>
          <w:tcPr>
            <w:tcW w:w="4535"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设备名称</w:t>
            </w:r>
          </w:p>
        </w:tc>
        <w:tc>
          <w:tcPr>
            <w:tcW w:w="375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数量</w:t>
            </w:r>
          </w:p>
        </w:tc>
      </w:tr>
      <w:tr w:rsidR="00A1602D" w:rsidRPr="00A1602D" w:rsidTr="007F3867">
        <w:trPr>
          <w:trHeight w:val="486"/>
          <w:jc w:val="center"/>
        </w:trPr>
        <w:tc>
          <w:tcPr>
            <w:tcW w:w="4535"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单气囊小肠镜</w:t>
            </w:r>
          </w:p>
        </w:tc>
        <w:tc>
          <w:tcPr>
            <w:tcW w:w="375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1根</w:t>
            </w:r>
          </w:p>
        </w:tc>
      </w:tr>
      <w:tr w:rsidR="00A1602D" w:rsidRPr="00A1602D" w:rsidTr="007F3867">
        <w:trPr>
          <w:trHeight w:val="486"/>
          <w:jc w:val="center"/>
        </w:trPr>
        <w:tc>
          <w:tcPr>
            <w:tcW w:w="4535"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外套管</w:t>
            </w:r>
          </w:p>
        </w:tc>
        <w:tc>
          <w:tcPr>
            <w:tcW w:w="375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1根</w:t>
            </w:r>
          </w:p>
        </w:tc>
      </w:tr>
      <w:tr w:rsidR="00A1602D" w:rsidRPr="00A1602D" w:rsidTr="007F3867">
        <w:trPr>
          <w:trHeight w:val="486"/>
          <w:jc w:val="center"/>
        </w:trPr>
        <w:tc>
          <w:tcPr>
            <w:tcW w:w="4535"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hint="eastAsia"/>
                <w:sz w:val="24"/>
                <w:szCs w:val="24"/>
              </w:rPr>
              <w:t>气囊控制器</w:t>
            </w:r>
          </w:p>
        </w:tc>
        <w:tc>
          <w:tcPr>
            <w:tcW w:w="3751" w:type="dxa"/>
            <w:vAlign w:val="center"/>
          </w:tcPr>
          <w:p w:rsidR="00A1602D" w:rsidRPr="00A1602D" w:rsidRDefault="00A1602D" w:rsidP="007F3867">
            <w:pPr>
              <w:adjustRightInd w:val="0"/>
              <w:snapToGrid w:val="0"/>
              <w:ind w:firstLineChars="200" w:firstLine="480"/>
              <w:jc w:val="center"/>
              <w:rPr>
                <w:rFonts w:ascii="宋体" w:hAnsi="宋体"/>
                <w:sz w:val="24"/>
                <w:szCs w:val="24"/>
              </w:rPr>
            </w:pPr>
            <w:r w:rsidRPr="00A1602D">
              <w:rPr>
                <w:rFonts w:ascii="宋体" w:hAnsi="宋体"/>
                <w:sz w:val="24"/>
                <w:szCs w:val="24"/>
              </w:rPr>
              <w:t>1</w:t>
            </w:r>
            <w:r w:rsidRPr="00A1602D">
              <w:rPr>
                <w:rFonts w:ascii="宋体" w:hAnsi="宋体" w:hint="eastAsia"/>
                <w:sz w:val="24"/>
                <w:szCs w:val="24"/>
              </w:rPr>
              <w:t>台</w:t>
            </w:r>
          </w:p>
        </w:tc>
      </w:tr>
    </w:tbl>
    <w:p w:rsidR="00A1602D" w:rsidRPr="001D1C86" w:rsidRDefault="00A1602D" w:rsidP="00A1602D">
      <w:pPr>
        <w:adjustRightInd w:val="0"/>
        <w:snapToGrid w:val="0"/>
        <w:spacing w:line="360" w:lineRule="auto"/>
        <w:rPr>
          <w:rFonts w:ascii="宋体" w:eastAsia="宋体" w:hAnsi="宋体" w:hint="eastAsia"/>
          <w:b/>
          <w:sz w:val="24"/>
          <w:szCs w:val="24"/>
        </w:rPr>
      </w:pPr>
    </w:p>
    <w:p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（五）</w:t>
      </w:r>
      <w:r w:rsidR="001D1C86" w:rsidRPr="001D1C86">
        <w:rPr>
          <w:rFonts w:ascii="宋体" w:eastAsia="宋体" w:hAnsi="宋体" w:hint="eastAsia"/>
          <w:b/>
          <w:sz w:val="24"/>
          <w:szCs w:val="24"/>
        </w:rPr>
        <w:t>商务要求</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一、技术服务要求</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（一）售后服务要求</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 xml:space="preserve">1. 响应时间：卖方接到买方故障信息后在2小时内予以响应，并在2小时内到达买方现场。 </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hint="eastAsia"/>
          <w:sz w:val="24"/>
          <w:szCs w:val="24"/>
        </w:rPr>
        <w:t>★</w:t>
      </w:r>
      <w:r w:rsidRPr="00A1602D">
        <w:rPr>
          <w:rFonts w:ascii="宋体" w:eastAsia="宋体" w:hAnsi="宋体"/>
          <w:sz w:val="24"/>
          <w:szCs w:val="24"/>
        </w:rPr>
        <w:t>2. 保修年限：≥1年</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（二）伴随服务要求</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 产品升级服务要求：免费升级；</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 安装：免费上门安装；</w:t>
      </w:r>
      <w:r w:rsidRPr="00A1602D">
        <w:rPr>
          <w:rFonts w:ascii="宋体" w:eastAsia="宋体" w:hAnsi="宋体"/>
          <w:sz w:val="24"/>
          <w:szCs w:val="24"/>
        </w:rPr>
        <w:tab/>
        <w:t xml:space="preserve">　</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3. 调试：免费上门调试；</w:t>
      </w:r>
      <w:r w:rsidRPr="00A1602D">
        <w:rPr>
          <w:rFonts w:ascii="宋体" w:eastAsia="宋体" w:hAnsi="宋体"/>
          <w:sz w:val="24"/>
          <w:szCs w:val="24"/>
        </w:rPr>
        <w:tab/>
        <w:t xml:space="preserve">　</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4. 提供技术援助：如提供操作手册，每年技术回访。</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5. 培训：上门免费培训，直到临床熟悉掌握为止；</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6. 验收方案：根据院方要求；</w:t>
      </w:r>
    </w:p>
    <w:p w:rsidR="00A1602D" w:rsidRPr="00A1602D" w:rsidRDefault="00A1602D" w:rsidP="00A1602D">
      <w:pPr>
        <w:adjustRightInd w:val="0"/>
        <w:snapToGrid w:val="0"/>
        <w:spacing w:line="360" w:lineRule="auto"/>
        <w:rPr>
          <w:rFonts w:ascii="宋体" w:eastAsia="宋体" w:hAnsi="宋体"/>
          <w:b/>
          <w:sz w:val="24"/>
          <w:szCs w:val="24"/>
        </w:rPr>
      </w:pPr>
      <w:r w:rsidRPr="00A1602D">
        <w:rPr>
          <w:rFonts w:ascii="宋体" w:eastAsia="宋体" w:hAnsi="宋体" w:hint="eastAsia"/>
          <w:b/>
          <w:sz w:val="24"/>
          <w:szCs w:val="24"/>
        </w:rPr>
        <w:t>二、商务条款</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1. 交货期：成交方应在合同生效的30天内，向采购人交付上述设备。</w:t>
      </w:r>
    </w:p>
    <w:p w:rsidR="00A1602D"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2.交货地点：成交方应根据采购方要求送到指定地点。</w:t>
      </w:r>
    </w:p>
    <w:p w:rsidR="001D1C86" w:rsidRPr="00A1602D" w:rsidRDefault="00A1602D" w:rsidP="00A1602D">
      <w:pPr>
        <w:adjustRightInd w:val="0"/>
        <w:snapToGrid w:val="0"/>
        <w:spacing w:line="360" w:lineRule="auto"/>
        <w:rPr>
          <w:rFonts w:ascii="宋体" w:eastAsia="宋体" w:hAnsi="宋体"/>
          <w:sz w:val="24"/>
          <w:szCs w:val="24"/>
        </w:rPr>
      </w:pPr>
      <w:r w:rsidRPr="00A1602D">
        <w:rPr>
          <w:rFonts w:ascii="宋体" w:eastAsia="宋体" w:hAnsi="宋体"/>
          <w:sz w:val="24"/>
          <w:szCs w:val="24"/>
        </w:rPr>
        <w:t>3.付款方式：采购人在设备验收合格后三个月内付清全款。</w:t>
      </w:r>
    </w:p>
    <w:sectPr w:rsidR="001D1C86" w:rsidRPr="00A16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86" w:rsidRDefault="001D1C86" w:rsidP="001D1C86">
      <w:r>
        <w:separator/>
      </w:r>
    </w:p>
  </w:endnote>
  <w:endnote w:type="continuationSeparator" w:id="0">
    <w:p w:rsidR="001D1C86" w:rsidRDefault="001D1C86"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86" w:rsidRDefault="001D1C86" w:rsidP="001D1C86">
      <w:r>
        <w:separator/>
      </w:r>
    </w:p>
  </w:footnote>
  <w:footnote w:type="continuationSeparator" w:id="0">
    <w:p w:rsidR="001D1C86" w:rsidRDefault="001D1C86" w:rsidP="001D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38C"/>
    <w:rsid w:val="001A4172"/>
    <w:rsid w:val="001D1C86"/>
    <w:rsid w:val="00802568"/>
    <w:rsid w:val="009D50C6"/>
    <w:rsid w:val="00A1602D"/>
    <w:rsid w:val="00B43BBE"/>
    <w:rsid w:val="00C9340B"/>
    <w:rsid w:val="00EA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4D18F"/>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semiHidden/>
    <w:qFormat/>
    <w:rsid w:val="001D1C86"/>
  </w:style>
  <w:style w:type="table" w:styleId="a7">
    <w:name w:val="Table Grid"/>
    <w:basedOn w:val="a1"/>
    <w:uiPriority w:val="39"/>
    <w:qFormat/>
    <w:rsid w:val="00A1602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233</Words>
  <Characters>1331</Characters>
  <Application>Microsoft Office Word</Application>
  <DocSecurity>0</DocSecurity>
  <Lines>11</Lines>
  <Paragraphs>3</Paragraphs>
  <ScaleCrop>false</ScaleCrop>
  <Company>Organization</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2024-03-28T03:06:00Z</dcterms:created>
  <dcterms:modified xsi:type="dcterms:W3CDTF">2024-04-29T09:36:00Z</dcterms:modified>
</cp:coreProperties>
</file>