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olor w:val="000000"/>
          <w:sz w:val="24"/>
          <w:szCs w:val="24"/>
        </w:rPr>
      </w:pPr>
      <w:r>
        <w:rPr>
          <w:rFonts w:hint="eastAsia" w:ascii="宋体" w:hAnsi="宋体"/>
          <w:sz w:val="24"/>
        </w:rPr>
        <w:t>一、项目名称：</w:t>
      </w:r>
      <w:r>
        <w:rPr>
          <w:rFonts w:hint="eastAsia" w:ascii="宋体" w:hAnsi="宋体"/>
          <w:color w:val="000000"/>
          <w:sz w:val="24"/>
        </w:rPr>
        <w:t>202</w:t>
      </w:r>
      <w:r>
        <w:rPr>
          <w:rFonts w:ascii="宋体" w:hAnsi="宋体"/>
          <w:color w:val="000000"/>
          <w:sz w:val="24"/>
        </w:rPr>
        <w:t>4</w:t>
      </w:r>
      <w:r>
        <w:rPr>
          <w:rFonts w:hint="eastAsia" w:ascii="宋体" w:hAnsi="宋体"/>
          <w:color w:val="000000"/>
          <w:sz w:val="24"/>
        </w:rPr>
        <w:t>年度敬老节慰问品</w:t>
      </w:r>
    </w:p>
    <w:p>
      <w:pPr>
        <w:spacing w:line="360" w:lineRule="auto"/>
        <w:rPr>
          <w:rFonts w:hint="eastAsia" w:ascii="宋体" w:hAnsi="宋体" w:cs="宋体"/>
          <w:sz w:val="24"/>
        </w:rPr>
      </w:pPr>
      <w:r>
        <w:rPr>
          <w:rFonts w:hint="eastAsia" w:ascii="宋体" w:hAnsi="宋体"/>
          <w:sz w:val="24"/>
        </w:rPr>
        <w:t>二、</w:t>
      </w:r>
      <w:r>
        <w:rPr>
          <w:rFonts w:hint="eastAsia" w:ascii="宋体" w:hAnsi="宋体" w:cs="宋体"/>
          <w:sz w:val="24"/>
        </w:rPr>
        <w:t>交付期限：于2024年9月24日-2024年9月30日内完成配送</w:t>
      </w:r>
    </w:p>
    <w:p>
      <w:pPr>
        <w:spacing w:line="360" w:lineRule="auto"/>
        <w:rPr>
          <w:rFonts w:hint="eastAsia" w:ascii="宋体" w:hAnsi="宋体" w:cs="宋体"/>
          <w:color w:val="auto"/>
          <w:sz w:val="24"/>
          <w:highlight w:val="none"/>
        </w:rPr>
      </w:pPr>
      <w:r>
        <w:rPr>
          <w:rFonts w:hint="eastAsia" w:ascii="宋体" w:hAnsi="宋体" w:cs="宋体"/>
          <w:sz w:val="24"/>
        </w:rPr>
        <w:t>三、交付地点：</w:t>
      </w:r>
      <w:r>
        <w:rPr>
          <w:rFonts w:hint="eastAsia" w:ascii="宋体" w:hAnsi="宋体" w:eastAsia="宋体" w:cs="宋体"/>
          <w:color w:val="auto"/>
          <w:kern w:val="0"/>
          <w:sz w:val="24"/>
          <w:szCs w:val="24"/>
          <w:highlight w:val="none"/>
          <w:lang w:val="en-US" w:eastAsia="zh-CN"/>
        </w:rPr>
        <w:t>以招标</w:t>
      </w:r>
      <w:r>
        <w:rPr>
          <w:rFonts w:ascii="宋体" w:hAnsi="宋体" w:cs="宋体"/>
          <w:color w:val="auto"/>
          <w:kern w:val="0"/>
          <w:sz w:val="24"/>
          <w:szCs w:val="24"/>
          <w:highlight w:val="none"/>
        </w:rPr>
        <w:t>人</w:t>
      </w:r>
      <w:r>
        <w:rPr>
          <w:rFonts w:hint="eastAsia" w:ascii="宋体" w:hAnsi="宋体" w:cs="宋体"/>
          <w:color w:val="auto"/>
          <w:kern w:val="0"/>
          <w:sz w:val="24"/>
          <w:szCs w:val="24"/>
          <w:highlight w:val="none"/>
          <w:lang w:val="en-US" w:eastAsia="zh-CN"/>
        </w:rPr>
        <w:t>提供的配送</w:t>
      </w:r>
      <w:r>
        <w:rPr>
          <w:rFonts w:ascii="宋体" w:hAnsi="宋体" w:cs="宋体"/>
          <w:color w:val="auto"/>
          <w:kern w:val="0"/>
          <w:sz w:val="24"/>
          <w:szCs w:val="24"/>
          <w:highlight w:val="none"/>
        </w:rPr>
        <w:t>地点</w:t>
      </w:r>
      <w:r>
        <w:rPr>
          <w:rFonts w:hint="eastAsia" w:ascii="宋体" w:hAnsi="宋体" w:cs="宋体"/>
          <w:color w:val="auto"/>
          <w:kern w:val="0"/>
          <w:sz w:val="24"/>
          <w:szCs w:val="24"/>
          <w:highlight w:val="none"/>
          <w:lang w:val="en-US" w:eastAsia="zh-CN"/>
        </w:rPr>
        <w:t>清单为准</w:t>
      </w:r>
    </w:p>
    <w:p>
      <w:pPr>
        <w:spacing w:line="360" w:lineRule="auto"/>
        <w:rPr>
          <w:rFonts w:hint="eastAsia" w:ascii="宋体" w:hAnsi="宋体" w:cs="宋体"/>
          <w:sz w:val="24"/>
        </w:rPr>
      </w:pPr>
      <w:r>
        <w:rPr>
          <w:rFonts w:hint="eastAsia" w:ascii="宋体" w:hAnsi="宋体" w:cs="宋体"/>
          <w:sz w:val="24"/>
        </w:rPr>
        <w:t>四、具体服务内容及要求：</w:t>
      </w:r>
    </w:p>
    <w:p>
      <w:pPr>
        <w:spacing w:line="360" w:lineRule="auto"/>
        <w:rPr>
          <w:rFonts w:hint="eastAsia" w:ascii="宋体" w:hAnsi="宋体" w:cs="宋体"/>
          <w:b w:val="0"/>
          <w:bCs w:val="0"/>
          <w:sz w:val="24"/>
        </w:rPr>
      </w:pPr>
      <w:r>
        <w:rPr>
          <w:rFonts w:hint="eastAsia" w:ascii="宋体" w:hAnsi="宋体" w:cs="宋体"/>
          <w:b w:val="0"/>
          <w:bCs w:val="0"/>
          <w:sz w:val="24"/>
        </w:rPr>
        <w:t>1、退休职工202</w:t>
      </w:r>
      <w:r>
        <w:rPr>
          <w:rFonts w:ascii="宋体" w:hAnsi="宋体" w:cs="宋体"/>
          <w:b w:val="0"/>
          <w:bCs w:val="0"/>
          <w:sz w:val="24"/>
        </w:rPr>
        <w:t>4</w:t>
      </w:r>
      <w:r>
        <w:rPr>
          <w:rFonts w:hint="eastAsia" w:ascii="宋体" w:hAnsi="宋体" w:cs="宋体"/>
          <w:b w:val="0"/>
          <w:bCs w:val="0"/>
          <w:sz w:val="24"/>
        </w:rPr>
        <w:t>年度敬老节慰问品</w:t>
      </w:r>
    </w:p>
    <w:p>
      <w:pPr>
        <w:tabs>
          <w:tab w:val="left" w:pos="6510"/>
        </w:tabs>
        <w:spacing w:line="360" w:lineRule="auto"/>
        <w:rPr>
          <w:rFonts w:hint="eastAsia" w:ascii="宋体" w:hAnsi="宋体" w:cs="宋体"/>
          <w:sz w:val="24"/>
        </w:rPr>
      </w:pPr>
      <w:r>
        <w:rPr>
          <w:rFonts w:hint="eastAsia" w:ascii="宋体" w:hAnsi="宋体" w:cs="宋体"/>
          <w:sz w:val="24"/>
        </w:rPr>
        <w:t>1.1、数量：约1</w:t>
      </w:r>
      <w:r>
        <w:rPr>
          <w:rFonts w:hint="eastAsia" w:ascii="宋体" w:hAnsi="宋体" w:cs="宋体"/>
          <w:sz w:val="24"/>
          <w:lang w:val="en-US" w:eastAsia="zh-CN"/>
        </w:rPr>
        <w:t>5</w:t>
      </w:r>
      <w:r>
        <w:rPr>
          <w:rFonts w:hint="eastAsia" w:ascii="宋体" w:hAnsi="宋体" w:cs="宋体"/>
          <w:sz w:val="24"/>
        </w:rPr>
        <w:t>00人份</w:t>
      </w:r>
      <w:r>
        <w:rPr>
          <w:rFonts w:hint="eastAsia" w:ascii="宋体" w:hAnsi="宋体" w:cs="宋体"/>
          <w:sz w:val="24"/>
          <w:lang w:eastAsia="zh-CN"/>
        </w:rPr>
        <w:t>，</w:t>
      </w:r>
      <w:r>
        <w:rPr>
          <w:rFonts w:hint="eastAsia" w:ascii="宋体" w:hAnsi="宋体" w:cs="宋体"/>
          <w:sz w:val="24"/>
          <w:lang w:val="en-US" w:eastAsia="zh-CN"/>
        </w:rPr>
        <w:t>按实结算</w:t>
      </w:r>
      <w:r>
        <w:rPr>
          <w:rFonts w:hint="eastAsia" w:ascii="宋体" w:hAnsi="宋体" w:cs="宋体"/>
          <w:sz w:val="24"/>
        </w:rPr>
        <w:t>；</w:t>
      </w:r>
      <w:bookmarkStart w:id="0" w:name="_Hlk132215131"/>
      <w:r>
        <w:rPr>
          <w:rFonts w:hint="eastAsia" w:ascii="宋体" w:hAnsi="宋体" w:cs="宋体"/>
          <w:sz w:val="24"/>
        </w:rPr>
        <w:t>人均320元</w:t>
      </w:r>
      <w:bookmarkEnd w:id="0"/>
      <w:r>
        <w:rPr>
          <w:rFonts w:hint="eastAsia" w:ascii="宋体" w:hAnsi="宋体" w:cs="宋体"/>
          <w:sz w:val="24"/>
        </w:rPr>
        <w:t>（含配送费）；</w:t>
      </w:r>
    </w:p>
    <w:p>
      <w:pPr>
        <w:tabs>
          <w:tab w:val="left" w:pos="6510"/>
        </w:tabs>
        <w:spacing w:line="360" w:lineRule="auto"/>
        <w:rPr>
          <w:rFonts w:hint="eastAsia" w:ascii="宋体" w:hAnsi="宋体" w:cs="宋体"/>
          <w:sz w:val="24"/>
        </w:rPr>
      </w:pPr>
      <w:r>
        <w:rPr>
          <w:rFonts w:hint="eastAsia" w:ascii="宋体" w:hAnsi="宋体" w:cs="宋体"/>
          <w:sz w:val="24"/>
        </w:rPr>
        <w:t>1.2、慰问品要求符合老年人的需求，投标人须针对本项目</w:t>
      </w:r>
      <w:r>
        <w:rPr>
          <w:rFonts w:hint="eastAsia" w:ascii="宋体" w:hAnsi="宋体" w:cs="宋体"/>
          <w:sz w:val="24"/>
          <w:lang w:val="en-US" w:eastAsia="zh-CN"/>
        </w:rPr>
        <w:t>提供2个</w:t>
      </w:r>
      <w:r>
        <w:rPr>
          <w:rFonts w:hint="eastAsia" w:ascii="宋体" w:hAnsi="宋体" w:cs="宋体"/>
          <w:sz w:val="24"/>
        </w:rPr>
        <w:t>套餐方案</w:t>
      </w:r>
      <w:r>
        <w:rPr>
          <w:rFonts w:hint="eastAsia" w:ascii="宋体" w:hAnsi="宋体" w:cs="宋体"/>
          <w:sz w:val="24"/>
          <w:lang w:eastAsia="zh-CN"/>
        </w:rPr>
        <w:t>，</w:t>
      </w:r>
      <w:r>
        <w:rPr>
          <w:rFonts w:hint="eastAsia" w:ascii="宋体" w:hAnsi="宋体" w:cs="宋体"/>
          <w:sz w:val="24"/>
          <w:lang w:val="en-US" w:eastAsia="zh-CN"/>
        </w:rPr>
        <w:t>最终由招标人选定其中一种方案进行配送</w:t>
      </w:r>
      <w:r>
        <w:rPr>
          <w:rFonts w:hint="eastAsia" w:ascii="宋体" w:hAnsi="宋体" w:cs="宋体"/>
          <w:sz w:val="24"/>
          <w:lang w:eastAsia="zh-CN"/>
        </w:rPr>
        <w:t>。</w:t>
      </w:r>
    </w:p>
    <w:p>
      <w:pPr>
        <w:tabs>
          <w:tab w:val="left" w:pos="6510"/>
        </w:tabs>
        <w:spacing w:line="360" w:lineRule="auto"/>
        <w:rPr>
          <w:rFonts w:hint="eastAsia" w:ascii="宋体" w:hAnsi="宋体"/>
          <w:sz w:val="24"/>
        </w:rPr>
      </w:pPr>
      <w:r>
        <w:rPr>
          <w:rFonts w:hint="eastAsia" w:ascii="宋体" w:hAnsi="宋体" w:cs="宋体"/>
          <w:sz w:val="24"/>
        </w:rPr>
        <w:t>1.3、投标人需针对各套餐方案提供详细分项报价，包含各方案中所有配置产品的名称、规格、品牌、数量、产地及单价等内容；</w:t>
      </w:r>
      <w:r>
        <w:rPr>
          <w:rFonts w:hint="eastAsia" w:ascii="宋体" w:hAnsi="宋体"/>
          <w:sz w:val="24"/>
        </w:rPr>
        <w:t>投标人须明确各套餐方案中各产品的报价依据（如：网站截图、采购合同等）。</w:t>
      </w:r>
    </w:p>
    <w:p>
      <w:pPr>
        <w:tabs>
          <w:tab w:val="center" w:pos="4365"/>
          <w:tab w:val="left" w:pos="6510"/>
        </w:tabs>
        <w:spacing w:line="360" w:lineRule="auto"/>
        <w:rPr>
          <w:rFonts w:hint="default" w:ascii="宋体" w:hAnsi="宋体" w:eastAsia="宋体"/>
          <w:sz w:val="24"/>
          <w:lang w:val="en-US" w:eastAsia="zh-CN"/>
        </w:rPr>
      </w:pPr>
      <w:r>
        <w:rPr>
          <w:rFonts w:hint="eastAsia" w:ascii="宋体" w:hAnsi="宋体"/>
          <w:sz w:val="24"/>
          <w:lang w:val="en-US" w:eastAsia="zh-CN"/>
        </w:rPr>
        <w:t>1.4、每个套餐方案中均至少包含食品类。</w:t>
      </w:r>
    </w:p>
    <w:p>
      <w:pPr>
        <w:tabs>
          <w:tab w:val="left" w:pos="6510"/>
        </w:tabs>
        <w:spacing w:line="360" w:lineRule="auto"/>
        <w:rPr>
          <w:rFonts w:hint="eastAsia" w:ascii="宋体" w:hAnsi="宋体" w:cs="宋体"/>
          <w:sz w:val="24"/>
        </w:rPr>
      </w:pPr>
      <w:r>
        <w:rPr>
          <w:rFonts w:hint="eastAsia" w:ascii="宋体" w:hAnsi="宋体" w:cs="宋体"/>
          <w:sz w:val="24"/>
        </w:rPr>
        <w:t>1.4、投标人需承担所有敬老节慰问品的采购、运输及装配等所有事项。招标人不再承担由此产生的额外费用；</w:t>
      </w:r>
    </w:p>
    <w:p>
      <w:pPr>
        <w:spacing w:line="360" w:lineRule="auto"/>
        <w:rPr>
          <w:rFonts w:hint="eastAsia" w:ascii="宋体" w:hAnsi="宋体" w:cs="宋体"/>
          <w:sz w:val="24"/>
        </w:rPr>
      </w:pPr>
      <w:r>
        <w:rPr>
          <w:rFonts w:hint="eastAsia" w:ascii="宋体" w:hAnsi="宋体" w:cs="宋体"/>
          <w:sz w:val="24"/>
        </w:rPr>
        <w:t>1.5、针对套餐中的所有产品要求一次发货，不接受多地、多次分批发货；</w:t>
      </w:r>
    </w:p>
    <w:p>
      <w:pPr>
        <w:spacing w:line="360" w:lineRule="auto"/>
        <w:rPr>
          <w:rFonts w:hint="eastAsia" w:ascii="宋体" w:hAnsi="宋体" w:cs="宋体"/>
          <w:sz w:val="24"/>
        </w:rPr>
      </w:pPr>
      <w:r>
        <w:rPr>
          <w:rFonts w:hint="eastAsia" w:ascii="宋体" w:hAnsi="宋体" w:cs="宋体"/>
          <w:sz w:val="24"/>
        </w:rPr>
        <w:t>1.6、投标人须确保套餐方案内的所有产品必须在效期内；</w:t>
      </w:r>
    </w:p>
    <w:p>
      <w:pPr>
        <w:spacing w:line="360" w:lineRule="auto"/>
        <w:rPr>
          <w:rFonts w:hint="eastAsia" w:ascii="宋体" w:hAnsi="宋体" w:cs="宋体"/>
          <w:sz w:val="24"/>
        </w:rPr>
      </w:pPr>
      <w:r>
        <w:rPr>
          <w:rFonts w:hint="eastAsia" w:ascii="宋体" w:hAnsi="宋体" w:cs="宋体"/>
          <w:sz w:val="24"/>
        </w:rPr>
        <w:t>1.7、投标人须针对各套餐方案明确各套餐的原值以及折扣率</w:t>
      </w:r>
      <w:r>
        <w:rPr>
          <w:rFonts w:hint="eastAsia" w:ascii="宋体" w:hAnsi="宋体" w:cs="宋体"/>
          <w:sz w:val="24"/>
          <w:lang w:eastAsia="zh-CN"/>
        </w:rPr>
        <w:t>，</w:t>
      </w:r>
      <w:bookmarkStart w:id="2" w:name="_GoBack"/>
      <w:bookmarkEnd w:id="2"/>
      <w:r>
        <w:rPr>
          <w:rFonts w:hint="eastAsia" w:ascii="宋体" w:hAnsi="宋体" w:cs="宋体"/>
          <w:sz w:val="24"/>
        </w:rPr>
        <w:t>依据投标人所报各套餐方案折扣率的平均作为评审依据。</w:t>
      </w:r>
    </w:p>
    <w:p>
      <w:pPr>
        <w:spacing w:line="360" w:lineRule="auto"/>
        <w:rPr>
          <w:rFonts w:hint="eastAsia" w:ascii="宋体" w:hAnsi="宋体" w:cs="宋体"/>
          <w:b w:val="0"/>
          <w:bCs w:val="0"/>
          <w:sz w:val="24"/>
        </w:rPr>
      </w:pPr>
      <w:r>
        <w:rPr>
          <w:rFonts w:hint="eastAsia" w:ascii="宋体" w:hAnsi="宋体" w:cs="宋体"/>
          <w:b w:val="0"/>
          <w:bCs w:val="0"/>
          <w:sz w:val="24"/>
        </w:rPr>
        <w:t>2、</w:t>
      </w:r>
      <w:r>
        <w:rPr>
          <w:rFonts w:hint="eastAsia" w:ascii="宋体" w:hAnsi="宋体" w:cs="宋体"/>
          <w:b w:val="0"/>
          <w:bCs w:val="0"/>
          <w:spacing w:val="22"/>
          <w:sz w:val="24"/>
        </w:rPr>
        <w:t>退休职工</w:t>
      </w:r>
      <w:r>
        <w:rPr>
          <w:rFonts w:hint="eastAsia" w:ascii="宋体" w:hAnsi="宋体" w:cs="宋体"/>
          <w:b w:val="0"/>
          <w:bCs w:val="0"/>
          <w:sz w:val="24"/>
        </w:rPr>
        <w:t>202</w:t>
      </w:r>
      <w:r>
        <w:rPr>
          <w:rFonts w:ascii="宋体" w:hAnsi="宋体" w:cs="宋体"/>
          <w:b w:val="0"/>
          <w:bCs w:val="0"/>
          <w:sz w:val="24"/>
        </w:rPr>
        <w:t>4</w:t>
      </w:r>
      <w:r>
        <w:rPr>
          <w:rFonts w:hint="eastAsia" w:ascii="宋体" w:hAnsi="宋体" w:cs="宋体"/>
          <w:b w:val="0"/>
          <w:bCs w:val="0"/>
          <w:sz w:val="24"/>
        </w:rPr>
        <w:t>年度</w:t>
      </w:r>
      <w:bookmarkStart w:id="1" w:name="OLE_LINK1"/>
      <w:r>
        <w:rPr>
          <w:rFonts w:hint="eastAsia" w:ascii="宋体" w:hAnsi="宋体" w:cs="宋体"/>
          <w:b w:val="0"/>
          <w:bCs w:val="0"/>
          <w:sz w:val="24"/>
        </w:rPr>
        <w:t>生日慰问品</w:t>
      </w:r>
      <w:bookmarkEnd w:id="1"/>
    </w:p>
    <w:p>
      <w:pPr>
        <w:spacing w:line="360" w:lineRule="auto"/>
        <w:rPr>
          <w:rFonts w:hint="eastAsia" w:ascii="宋体" w:hAnsi="宋体" w:cs="宋体"/>
          <w:sz w:val="24"/>
        </w:rPr>
      </w:pPr>
      <w:r>
        <w:rPr>
          <w:rFonts w:hint="eastAsia" w:ascii="宋体" w:hAnsi="宋体" w:cs="宋体"/>
          <w:sz w:val="24"/>
        </w:rPr>
        <w:t>2.1、数量：</w:t>
      </w:r>
      <w:r>
        <w:rPr>
          <w:rFonts w:hint="eastAsia" w:ascii="宋体" w:hAnsi="宋体" w:cs="宋体"/>
          <w:bCs/>
          <w:spacing w:val="22"/>
          <w:sz w:val="24"/>
        </w:rPr>
        <w:t>约160人份</w:t>
      </w:r>
      <w:r>
        <w:rPr>
          <w:rFonts w:hint="eastAsia" w:ascii="宋体" w:hAnsi="宋体" w:cs="宋体"/>
          <w:sz w:val="24"/>
          <w:lang w:eastAsia="zh-CN"/>
        </w:rPr>
        <w:t>，</w:t>
      </w:r>
      <w:r>
        <w:rPr>
          <w:rFonts w:hint="eastAsia" w:ascii="宋体" w:hAnsi="宋体" w:cs="宋体"/>
          <w:sz w:val="24"/>
          <w:lang w:val="en-US" w:eastAsia="zh-CN"/>
        </w:rPr>
        <w:t>按实结算</w:t>
      </w:r>
      <w:r>
        <w:rPr>
          <w:rFonts w:hint="eastAsia" w:ascii="宋体" w:hAnsi="宋体" w:cs="宋体"/>
          <w:sz w:val="24"/>
        </w:rPr>
        <w:t>；人均票面价值200</w:t>
      </w:r>
      <w:r>
        <w:rPr>
          <w:rFonts w:hint="eastAsia" w:ascii="宋体" w:hAnsi="宋体" w:cs="宋体"/>
          <w:bCs/>
          <w:spacing w:val="22"/>
          <w:sz w:val="24"/>
        </w:rPr>
        <w:t>元（含配送费）；</w:t>
      </w:r>
    </w:p>
    <w:p>
      <w:pPr>
        <w:spacing w:line="360" w:lineRule="auto"/>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、投标人需在投标文件中明确其正规进货渠道。</w:t>
      </w:r>
    </w:p>
    <w:p>
      <w:pPr>
        <w:spacing w:line="360" w:lineRule="auto"/>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、蛋糕券要求为单一品牌</w:t>
      </w:r>
      <w:r>
        <w:rPr>
          <w:rFonts w:hint="eastAsia" w:ascii="宋体" w:hAnsi="宋体" w:cs="宋体"/>
          <w:sz w:val="24"/>
          <w:lang w:eastAsia="zh-CN"/>
        </w:rPr>
        <w:t>（</w:t>
      </w:r>
      <w:r>
        <w:rPr>
          <w:rFonts w:hint="eastAsia" w:ascii="宋体" w:hAnsi="宋体" w:cs="宋体"/>
          <w:sz w:val="24"/>
          <w:lang w:val="en-US" w:eastAsia="zh-CN"/>
        </w:rPr>
        <w:t>红宝石</w:t>
      </w:r>
      <w:r>
        <w:rPr>
          <w:rFonts w:hint="eastAsia" w:ascii="宋体" w:hAnsi="宋体" w:cs="宋体"/>
          <w:sz w:val="24"/>
          <w:lang w:eastAsia="zh-CN"/>
        </w:rPr>
        <w:t>）</w:t>
      </w:r>
      <w:r>
        <w:rPr>
          <w:rFonts w:hint="eastAsia" w:ascii="宋体" w:hAnsi="宋体" w:cs="宋体"/>
          <w:sz w:val="24"/>
        </w:rPr>
        <w:t>兑换券，不接受通兑券参与投标。</w:t>
      </w:r>
    </w:p>
    <w:p>
      <w:pPr>
        <w:spacing w:line="360" w:lineRule="auto"/>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4</w:t>
      </w:r>
      <w:r>
        <w:rPr>
          <w:rFonts w:hint="eastAsia" w:ascii="宋体" w:hAnsi="宋体" w:cs="宋体"/>
          <w:sz w:val="24"/>
        </w:rPr>
        <w:t>、使用范围：可在上海市内使用。</w:t>
      </w:r>
    </w:p>
    <w:p>
      <w:pPr>
        <w:spacing w:line="360" w:lineRule="auto"/>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5</w:t>
      </w:r>
      <w:r>
        <w:rPr>
          <w:rFonts w:hint="eastAsia" w:ascii="宋体" w:hAnsi="宋体" w:cs="宋体"/>
          <w:sz w:val="24"/>
        </w:rPr>
        <w:t>、蛋糕券兑换有效期≥2年。</w:t>
      </w:r>
    </w:p>
    <w:p>
      <w:pPr>
        <w:spacing w:line="360" w:lineRule="auto"/>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6</w:t>
      </w:r>
      <w:r>
        <w:rPr>
          <w:rFonts w:hint="eastAsia" w:ascii="宋体" w:hAnsi="宋体" w:cs="宋体"/>
          <w:sz w:val="24"/>
        </w:rPr>
        <w:t>、投标人需</w:t>
      </w:r>
      <w:r>
        <w:rPr>
          <w:rFonts w:hint="eastAsia" w:ascii="宋体" w:hAnsi="宋体" w:cs="宋体"/>
          <w:sz w:val="24"/>
          <w:lang w:val="en-US" w:eastAsia="zh-CN"/>
        </w:rPr>
        <w:t>提供</w:t>
      </w:r>
      <w:r>
        <w:rPr>
          <w:rFonts w:hint="eastAsia" w:ascii="宋体" w:hAnsi="宋体" w:cs="宋体"/>
          <w:sz w:val="24"/>
        </w:rPr>
        <w:t>蛋糕券可兑换选择的蛋糕种类及蛋糕价格</w:t>
      </w:r>
      <w:r>
        <w:rPr>
          <w:rFonts w:hint="eastAsia" w:ascii="宋体" w:hAnsi="宋体" w:cs="宋体"/>
          <w:sz w:val="24"/>
          <w:lang w:val="en-US" w:eastAsia="zh-CN"/>
        </w:rPr>
        <w:t>介绍</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7</w:t>
      </w:r>
      <w:r>
        <w:rPr>
          <w:rFonts w:hint="eastAsia" w:ascii="宋体" w:hAnsi="宋体" w:cs="宋体"/>
          <w:sz w:val="24"/>
        </w:rPr>
        <w:t>、投标人需明确本地网点及实体店分布等。</w:t>
      </w:r>
    </w:p>
    <w:p>
      <w:pPr>
        <w:spacing w:line="360" w:lineRule="auto"/>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8</w:t>
      </w:r>
      <w:r>
        <w:rPr>
          <w:rFonts w:hint="eastAsia" w:ascii="宋体" w:hAnsi="宋体" w:cs="宋体"/>
          <w:sz w:val="24"/>
        </w:rPr>
        <w:t>、本次针对202</w:t>
      </w:r>
      <w:r>
        <w:rPr>
          <w:rFonts w:ascii="宋体" w:hAnsi="宋体" w:cs="宋体"/>
          <w:sz w:val="24"/>
        </w:rPr>
        <w:t>4</w:t>
      </w:r>
      <w:r>
        <w:rPr>
          <w:rFonts w:hint="eastAsia" w:ascii="宋体" w:hAnsi="宋体" w:cs="宋体"/>
          <w:sz w:val="24"/>
        </w:rPr>
        <w:t>年度满70周岁、80周岁、90周岁、100周岁的退休职工生日慰问。</w:t>
      </w:r>
    </w:p>
    <w:p>
      <w:pPr>
        <w:spacing w:line="360" w:lineRule="auto"/>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9</w:t>
      </w:r>
      <w:r>
        <w:rPr>
          <w:rFonts w:hint="eastAsia" w:ascii="宋体" w:hAnsi="宋体" w:cs="宋体"/>
          <w:sz w:val="24"/>
        </w:rPr>
        <w:t>、投标人需依据本项目单人份蛋糕券的票面价格自报折扣率，并以此作为评审依据。</w:t>
      </w:r>
    </w:p>
    <w:p>
      <w:pPr>
        <w:spacing w:line="360" w:lineRule="auto"/>
        <w:rPr>
          <w:rFonts w:hint="eastAsia" w:ascii="宋体" w:hAnsi="宋体" w:cs="宋体"/>
          <w:sz w:val="24"/>
        </w:rPr>
      </w:pPr>
      <w:r>
        <w:rPr>
          <w:rFonts w:hint="eastAsia" w:ascii="宋体" w:hAnsi="宋体" w:cs="宋体"/>
          <w:sz w:val="24"/>
        </w:rPr>
        <w:t>五、其他要求：</w:t>
      </w:r>
    </w:p>
    <w:p>
      <w:pPr>
        <w:spacing w:line="360" w:lineRule="auto"/>
        <w:rPr>
          <w:rFonts w:hint="eastAsia" w:ascii="宋体" w:hAnsi="宋体" w:cs="宋体"/>
          <w:sz w:val="24"/>
        </w:rPr>
      </w:pPr>
      <w:r>
        <w:rPr>
          <w:rFonts w:hint="eastAsia" w:ascii="宋体" w:hAnsi="宋体" w:cs="宋体"/>
          <w:sz w:val="24"/>
        </w:rPr>
        <w:t>1、投标人需明确针对本采购项目配套服务方案，包括进度安排、订货流程、采购情况、运输方案、装配方式、应急预案及增值服务等。</w:t>
      </w:r>
    </w:p>
    <w:p>
      <w:pPr>
        <w:spacing w:line="360" w:lineRule="auto"/>
        <w:rPr>
          <w:rFonts w:hint="eastAsia" w:ascii="宋体" w:hAnsi="宋体" w:cs="宋体"/>
          <w:sz w:val="24"/>
        </w:rPr>
      </w:pPr>
      <w:r>
        <w:rPr>
          <w:rFonts w:hint="eastAsia" w:ascii="宋体" w:hAnsi="宋体" w:cs="宋体"/>
          <w:sz w:val="24"/>
        </w:rPr>
        <w:t>2、投标人需明确针对本采购项目所提供的售后服务，包括质量保障承诺、退换货方案、假货赔付、损坏物品的解决方案等内容。</w:t>
      </w:r>
    </w:p>
    <w:p>
      <w:pPr>
        <w:spacing w:line="360" w:lineRule="auto"/>
        <w:rPr>
          <w:rFonts w:hint="eastAsia" w:ascii="宋体" w:hAnsi="宋体" w:cs="宋体"/>
          <w:sz w:val="24"/>
        </w:rPr>
      </w:pPr>
      <w:r>
        <w:rPr>
          <w:rFonts w:hint="eastAsia" w:ascii="宋体" w:hAnsi="宋体" w:cs="宋体"/>
          <w:sz w:val="24"/>
        </w:rPr>
        <w:t>3、发放形式：敬老节慰问品及蛋糕券要求以快递方</w:t>
      </w:r>
      <w:r>
        <w:rPr>
          <w:rFonts w:hint="eastAsia" w:ascii="宋体" w:hAnsi="宋体" w:cs="宋体"/>
          <w:sz w:val="24"/>
          <w:highlight w:val="none"/>
        </w:rPr>
        <w:t>式</w:t>
      </w:r>
      <w:r>
        <w:rPr>
          <w:rFonts w:hint="eastAsia" w:ascii="宋体" w:hAnsi="宋体" w:cs="宋体"/>
          <w:sz w:val="24"/>
          <w:highlight w:val="none"/>
          <w:lang w:val="en-US" w:eastAsia="zh-CN"/>
        </w:rPr>
        <w:t>一起</w:t>
      </w:r>
      <w:r>
        <w:rPr>
          <w:rFonts w:hint="eastAsia" w:ascii="宋体" w:hAnsi="宋体" w:cs="宋体"/>
          <w:sz w:val="24"/>
          <w:highlight w:val="none"/>
        </w:rPr>
        <w:t>发</w:t>
      </w:r>
      <w:r>
        <w:rPr>
          <w:rFonts w:hint="eastAsia" w:ascii="宋体" w:hAnsi="宋体" w:cs="宋体"/>
          <w:sz w:val="24"/>
        </w:rPr>
        <w:t>放到退休职工家中。配送地区要求涵盖江浙沪地区。</w:t>
      </w:r>
    </w:p>
    <w:p>
      <w:pPr>
        <w:spacing w:line="360" w:lineRule="auto"/>
        <w:rPr>
          <w:rFonts w:hint="eastAsia" w:ascii="宋体" w:hAnsi="宋体" w:cs="宋体"/>
          <w:sz w:val="24"/>
        </w:rPr>
      </w:pPr>
      <w:r>
        <w:rPr>
          <w:rFonts w:hint="eastAsia" w:ascii="宋体" w:hAnsi="宋体" w:cs="宋体"/>
          <w:sz w:val="24"/>
        </w:rPr>
        <w:t>4、若配送物流过程中出现问题，供应商应当予以追溯，并确保配送到位。</w:t>
      </w:r>
    </w:p>
    <w:p>
      <w:pPr>
        <w:spacing w:line="360" w:lineRule="auto"/>
        <w:rPr>
          <w:rFonts w:hint="eastAsia" w:ascii="宋体" w:hAnsi="宋体" w:cs="宋体"/>
          <w:sz w:val="24"/>
        </w:rPr>
      </w:pPr>
      <w:r>
        <w:rPr>
          <w:rFonts w:hint="eastAsia" w:ascii="宋体" w:hAnsi="宋体" w:cs="宋体"/>
          <w:sz w:val="24"/>
        </w:rPr>
        <w:t>5、本报价中包含物品包装、运送至合同指定地点的运输费、税金等其他一切可能发生的费用，招标人不再额外承担其他费用。</w:t>
      </w:r>
    </w:p>
    <w:p>
      <w:pPr>
        <w:spacing w:line="360" w:lineRule="auto"/>
        <w:rPr>
          <w:rFonts w:hint="eastAsia" w:ascii="宋体" w:hAnsi="宋体" w:cs="宋体"/>
          <w:sz w:val="24"/>
        </w:rPr>
      </w:pPr>
      <w:r>
        <w:rPr>
          <w:rFonts w:hint="eastAsia" w:ascii="宋体" w:hAnsi="宋体" w:cs="宋体"/>
          <w:sz w:val="24"/>
        </w:rPr>
        <w:t>6、招标人将根据实际采购数量与中标人进行结算。敬老节慰问品的结算价格为人均320元；生日慰问品的结算价格为折后价格（即：票面价格（200元）-票面价格×折扣率）。</w:t>
      </w:r>
    </w:p>
    <w:p>
      <w:pPr>
        <w:spacing w:line="360" w:lineRule="auto"/>
        <w:rPr>
          <w:rFonts w:hint="eastAsia" w:ascii="宋体" w:hAnsi="宋体" w:cs="宋体"/>
          <w:sz w:val="24"/>
        </w:rPr>
      </w:pPr>
      <w:r>
        <w:rPr>
          <w:rFonts w:hint="eastAsia" w:ascii="宋体" w:hAnsi="宋体" w:cs="宋体"/>
          <w:sz w:val="24"/>
        </w:rPr>
        <w:t>7、凡涉及触犯或涉嫌触犯任何专利物品的程序或发明的专利权而使招标人蒙受索赔、诉讼、赔偿等的费用和支出，均由投标人承担，并承担由此引起的一切法律责任。</w:t>
      </w:r>
    </w:p>
    <w:p>
      <w:pPr>
        <w:spacing w:line="360" w:lineRule="auto"/>
        <w:rPr>
          <w:rFonts w:hint="eastAsia" w:ascii="宋体" w:hAnsi="宋体" w:cs="宋体"/>
          <w:sz w:val="24"/>
        </w:rPr>
      </w:pPr>
      <w:r>
        <w:rPr>
          <w:rFonts w:hint="eastAsia" w:ascii="宋体" w:hAnsi="宋体" w:cs="宋体"/>
          <w:sz w:val="24"/>
        </w:rPr>
        <w:t>8、投标人所投产品必须为全新的、经检验合格的原装正品产品，并符合国家有关产品标准和有关强制标准，保证用户安全使用。</w:t>
      </w:r>
    </w:p>
    <w:p>
      <w:pPr>
        <w:spacing w:line="360" w:lineRule="auto"/>
        <w:rPr>
          <w:rFonts w:hint="eastAsia" w:ascii="宋体" w:hAnsi="宋体" w:cs="宋体"/>
          <w:sz w:val="24"/>
        </w:rPr>
      </w:pPr>
      <w:r>
        <w:rPr>
          <w:rFonts w:hint="eastAsia" w:ascii="宋体" w:hAnsi="宋体" w:cs="宋体"/>
          <w:sz w:val="24"/>
        </w:rPr>
        <w:t>9、投标人本项目专业工作团队人员组成及具体负责人，无故不得中途调整。</w:t>
      </w:r>
    </w:p>
    <w:p>
      <w:pPr>
        <w:spacing w:line="360" w:lineRule="auto"/>
        <w:rPr>
          <w:rFonts w:hint="eastAsia" w:ascii="宋体" w:hAnsi="宋体" w:cs="宋体"/>
          <w:sz w:val="24"/>
        </w:rPr>
      </w:pPr>
      <w:r>
        <w:rPr>
          <w:rFonts w:hint="eastAsia" w:ascii="宋体" w:hAnsi="宋体" w:cs="宋体"/>
          <w:sz w:val="24"/>
        </w:rPr>
        <w:t>10、如投标人提供的物品质量不符合要求，招标人视情况有权要求赔偿损失直至中止合同。</w:t>
      </w:r>
    </w:p>
    <w:p>
      <w:pPr>
        <w:spacing w:line="360" w:lineRule="auto"/>
        <w:rPr>
          <w:rFonts w:hint="eastAsia" w:ascii="宋体" w:hAnsi="宋体" w:cs="宋体"/>
          <w:sz w:val="24"/>
        </w:rPr>
      </w:pPr>
      <w:r>
        <w:rPr>
          <w:rFonts w:hint="eastAsia" w:ascii="宋体" w:hAnsi="宋体" w:cs="宋体"/>
          <w:sz w:val="24"/>
        </w:rPr>
        <w:t>11、本次提供的产品必须是经过质量监督管理部门检验并具备合格证明的产品。如有产品合格证的需提供产品合格证，需按照国家规定提供相应的单据。一旦发现伪劣假冒产品、以次充好产品或替代产品，投标人须承担全部法律责任。</w:t>
      </w:r>
    </w:p>
    <w:p>
      <w:pPr>
        <w:spacing w:line="36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六</w:t>
      </w:r>
      <w:r>
        <w:rPr>
          <w:rFonts w:hint="eastAsia" w:ascii="宋体" w:hAnsi="宋体"/>
          <w:color w:val="auto"/>
          <w:sz w:val="24"/>
        </w:rPr>
        <w:t xml:space="preserve">、出样要求 </w:t>
      </w:r>
    </w:p>
    <w:p>
      <w:pPr>
        <w:spacing w:line="360" w:lineRule="auto"/>
        <w:rPr>
          <w:rFonts w:ascii="宋体" w:hAnsi="宋体"/>
          <w:color w:val="auto"/>
          <w:sz w:val="24"/>
        </w:rPr>
      </w:pPr>
      <w:r>
        <w:rPr>
          <w:rFonts w:hint="eastAsia" w:ascii="宋体" w:hAnsi="宋体"/>
          <w:color w:val="auto"/>
          <w:sz w:val="24"/>
        </w:rPr>
        <w:t>1、 本项目要求出样</w:t>
      </w:r>
      <w:r>
        <w:rPr>
          <w:rFonts w:hint="eastAsia" w:ascii="宋体" w:hAnsi="宋体"/>
          <w:color w:val="auto"/>
          <w:sz w:val="24"/>
          <w:lang w:val="en-US" w:eastAsia="zh-CN"/>
        </w:rPr>
        <w:t>2次</w:t>
      </w:r>
      <w:r>
        <w:rPr>
          <w:rFonts w:hint="eastAsia" w:ascii="宋体" w:hAnsi="宋体"/>
          <w:color w:val="auto"/>
          <w:sz w:val="24"/>
        </w:rPr>
        <w:t>，出样内容为投标人提供的所有套餐方案产品</w:t>
      </w:r>
      <w:r>
        <w:rPr>
          <w:rFonts w:hint="eastAsia" w:ascii="宋体" w:hAnsi="宋体"/>
          <w:color w:val="auto"/>
          <w:sz w:val="24"/>
          <w:lang w:eastAsia="zh-CN"/>
        </w:rPr>
        <w:t>（</w:t>
      </w:r>
      <w:r>
        <w:rPr>
          <w:rFonts w:hint="eastAsia" w:ascii="宋体" w:hAnsi="宋体"/>
          <w:color w:val="auto"/>
          <w:sz w:val="24"/>
          <w:lang w:val="en-US" w:eastAsia="zh-CN"/>
        </w:rPr>
        <w:t>不包含生日慰问品</w:t>
      </w:r>
      <w:r>
        <w:rPr>
          <w:rFonts w:hint="eastAsia" w:ascii="宋体" w:hAnsi="宋体"/>
          <w:color w:val="auto"/>
          <w:sz w:val="24"/>
          <w:lang w:eastAsia="zh-CN"/>
        </w:rPr>
        <w:t>）</w:t>
      </w:r>
      <w:r>
        <w:rPr>
          <w:rFonts w:hint="eastAsia" w:ascii="宋体" w:hAnsi="宋体"/>
          <w:color w:val="auto"/>
          <w:sz w:val="24"/>
        </w:rPr>
        <w:t xml:space="preserve">。须密封提交（不能直接看到包装袋及礼包产品），外包装须注明项目名称、项目编号及投标人名称。 </w:t>
      </w:r>
    </w:p>
    <w:p>
      <w:pPr>
        <w:spacing w:line="360" w:lineRule="auto"/>
        <w:rPr>
          <w:rFonts w:ascii="宋体" w:hAnsi="宋体"/>
          <w:color w:val="auto"/>
          <w:sz w:val="24"/>
          <w:highlight w:val="none"/>
        </w:rPr>
      </w:pPr>
      <w:r>
        <w:rPr>
          <w:rFonts w:hint="eastAsia" w:ascii="宋体" w:hAnsi="宋体"/>
          <w:color w:val="auto"/>
          <w:sz w:val="24"/>
          <w:highlight w:val="none"/>
        </w:rPr>
        <w:t>2、 出样时间：</w:t>
      </w:r>
      <w:r>
        <w:rPr>
          <w:rFonts w:hint="eastAsia" w:ascii="宋体" w:hAnsi="宋体"/>
          <w:color w:val="auto"/>
          <w:sz w:val="24"/>
          <w:highlight w:val="none"/>
          <w:lang w:val="en-US" w:eastAsia="zh-CN"/>
        </w:rPr>
        <w:t>接到招标代理公司通知后送到招标人处一份，并于第二天送至招标代理公司一份，需保证两次出样的样品相同</w:t>
      </w:r>
      <w:r>
        <w:rPr>
          <w:rFonts w:hint="eastAsia" w:ascii="宋体" w:hAnsi="宋体"/>
          <w:color w:val="auto"/>
          <w:sz w:val="24"/>
          <w:highlight w:val="none"/>
        </w:rPr>
        <w:t>。</w:t>
      </w:r>
    </w:p>
    <w:p>
      <w:pPr>
        <w:spacing w:line="360" w:lineRule="auto"/>
        <w:rPr>
          <w:rFonts w:ascii="宋体" w:hAnsi="宋体"/>
          <w:sz w:val="24"/>
          <w:szCs w:val="24"/>
        </w:rPr>
      </w:pPr>
      <w:r>
        <w:rPr>
          <w:rFonts w:hint="eastAsia" w:ascii="宋体" w:hAnsi="宋体"/>
          <w:color w:val="auto"/>
          <w:sz w:val="24"/>
          <w:lang w:val="en-US" w:eastAsia="zh-CN"/>
        </w:rPr>
        <w:t>3</w:t>
      </w:r>
      <w:r>
        <w:rPr>
          <w:rFonts w:hint="eastAsia" w:ascii="宋体" w:hAnsi="宋体"/>
          <w:color w:val="auto"/>
          <w:sz w:val="24"/>
        </w:rPr>
        <w:t xml:space="preserve">、 关于留样和撤样的说明：未中标人的样品收到撤样通知后3天内到指定地点进行撤样，逾期未进行撤样的样品由招标代理单位自行处理；中标人的样品由采购人进行留样封存。 </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2"/>
    <w:multiLevelType w:val="multilevel"/>
    <w:tmpl w:val="00000022"/>
    <w:lvl w:ilvl="0" w:tentative="0">
      <w:start w:val="1"/>
      <w:numFmt w:val="decimal"/>
      <w:lvlText w:val="%1."/>
      <w:lvlJc w:val="left"/>
      <w:pPr>
        <w:tabs>
          <w:tab w:val="left" w:pos="360"/>
        </w:tabs>
        <w:ind w:left="180" w:hanging="180"/>
      </w:pPr>
      <w:rPr>
        <w:rFonts w:hint="default"/>
      </w:rPr>
    </w:lvl>
    <w:lvl w:ilvl="1" w:tentative="0">
      <w:start w:val="1"/>
      <w:numFmt w:val="decimal"/>
      <w:pStyle w:val="14"/>
      <w:isLgl/>
      <w:lvlText w:val="%1.%2"/>
      <w:lvlJc w:val="left"/>
      <w:pPr>
        <w:tabs>
          <w:tab w:val="left" w:pos="846"/>
        </w:tabs>
        <w:ind w:left="846" w:hanging="420"/>
      </w:pPr>
      <w:rPr>
        <w:rFonts w:hint="default"/>
      </w:rPr>
    </w:lvl>
    <w:lvl w:ilvl="2" w:tentative="0">
      <w:start w:val="1"/>
      <w:numFmt w:val="decimal"/>
      <w:isLgl/>
      <w:lvlText w:val="%1.%2.%3"/>
      <w:lvlJc w:val="left"/>
      <w:pPr>
        <w:tabs>
          <w:tab w:val="left" w:pos="900"/>
        </w:tabs>
        <w:ind w:left="900" w:hanging="420"/>
      </w:pPr>
      <w:rPr>
        <w:rFonts w:hint="default"/>
      </w:rPr>
    </w:lvl>
    <w:lvl w:ilvl="3" w:tentative="0">
      <w:start w:val="1"/>
      <w:numFmt w:val="decimal"/>
      <w:isLgl/>
      <w:lvlText w:val="%1.%2.%3.%4"/>
      <w:lvlJc w:val="left"/>
      <w:pPr>
        <w:tabs>
          <w:tab w:val="left" w:pos="1140"/>
        </w:tabs>
        <w:ind w:left="1140" w:hanging="420"/>
      </w:pPr>
      <w:rPr>
        <w:rFonts w:hint="default"/>
      </w:rPr>
    </w:lvl>
    <w:lvl w:ilvl="4" w:tentative="0">
      <w:start w:val="1"/>
      <w:numFmt w:val="decimal"/>
      <w:isLgl/>
      <w:lvlText w:val="%1.%2.%3.%4.%5"/>
      <w:lvlJc w:val="left"/>
      <w:pPr>
        <w:tabs>
          <w:tab w:val="left" w:pos="1380"/>
        </w:tabs>
        <w:ind w:left="1380" w:hanging="420"/>
      </w:pPr>
      <w:rPr>
        <w:rFonts w:hint="default"/>
      </w:rPr>
    </w:lvl>
    <w:lvl w:ilvl="5" w:tentative="0">
      <w:start w:val="1"/>
      <w:numFmt w:val="decimal"/>
      <w:isLgl/>
      <w:lvlText w:val="%1.%2.%3.%4.%5.%6"/>
      <w:lvlJc w:val="left"/>
      <w:pPr>
        <w:tabs>
          <w:tab w:val="left" w:pos="1620"/>
        </w:tabs>
        <w:ind w:left="1620" w:hanging="420"/>
      </w:pPr>
      <w:rPr>
        <w:rFonts w:hint="default"/>
      </w:rPr>
    </w:lvl>
    <w:lvl w:ilvl="6" w:tentative="0">
      <w:start w:val="1"/>
      <w:numFmt w:val="decimal"/>
      <w:isLgl/>
      <w:lvlText w:val="%1.%2.%3.%4.%5.%6.%7"/>
      <w:lvlJc w:val="left"/>
      <w:pPr>
        <w:tabs>
          <w:tab w:val="left" w:pos="1860"/>
        </w:tabs>
        <w:ind w:left="1860" w:hanging="420"/>
      </w:pPr>
      <w:rPr>
        <w:rFonts w:hint="default"/>
      </w:rPr>
    </w:lvl>
    <w:lvl w:ilvl="7" w:tentative="0">
      <w:start w:val="1"/>
      <w:numFmt w:val="decimal"/>
      <w:isLgl/>
      <w:lvlText w:val="%1.%2.%3.%4.%5.%6.%7.%8"/>
      <w:lvlJc w:val="left"/>
      <w:pPr>
        <w:tabs>
          <w:tab w:val="left" w:pos="2100"/>
        </w:tabs>
        <w:ind w:left="2100" w:hanging="420"/>
      </w:pPr>
      <w:rPr>
        <w:rFonts w:hint="default"/>
      </w:rPr>
    </w:lvl>
    <w:lvl w:ilvl="8" w:tentative="0">
      <w:start w:val="1"/>
      <w:numFmt w:val="decimal"/>
      <w:isLgl/>
      <w:lvlText w:val="%1.%2.%3.%4.%5.%6.%7.%8.%9"/>
      <w:lvlJc w:val="left"/>
      <w:pPr>
        <w:tabs>
          <w:tab w:val="left" w:pos="2340"/>
        </w:tabs>
        <w:ind w:left="234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NGNhYmEwMjk5MTg3ODA3MDc4MDk4NGFjZjY3MWYifQ=="/>
  </w:docVars>
  <w:rsids>
    <w:rsidRoot w:val="6E4F693C"/>
    <w:rsid w:val="00113AB9"/>
    <w:rsid w:val="00907015"/>
    <w:rsid w:val="00FF04D1"/>
    <w:rsid w:val="06D11AE8"/>
    <w:rsid w:val="0C51162B"/>
    <w:rsid w:val="19F274EF"/>
    <w:rsid w:val="238969DB"/>
    <w:rsid w:val="279258F6"/>
    <w:rsid w:val="2A1E35A2"/>
    <w:rsid w:val="30980467"/>
    <w:rsid w:val="6E4F6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rPr>
      <w:rFonts w:ascii="Times New Roman" w:hAnsi="Times New Roman" w:eastAsia="宋体" w:cs="Times New Roman"/>
    </w:rPr>
  </w:style>
  <w:style w:type="paragraph" w:styleId="3">
    <w:name w:val="Balloon Text"/>
    <w:basedOn w:val="1"/>
    <w:link w:val="10"/>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autoRedefine/>
    <w:qFormat/>
    <w:uiPriority w:val="99"/>
    <w:rPr>
      <w:rFonts w:ascii="Times New Roman" w:hAnsi="Times New Roman" w:eastAsia="宋体" w:cs="Times New Roman"/>
      <w:color w:val="FF0000"/>
    </w:rPr>
  </w:style>
  <w:style w:type="character" w:styleId="9">
    <w:name w:val="annotation reference"/>
    <w:basedOn w:val="8"/>
    <w:autoRedefine/>
    <w:qFormat/>
    <w:uiPriority w:val="0"/>
    <w:rPr>
      <w:sz w:val="21"/>
      <w:szCs w:val="21"/>
    </w:rPr>
  </w:style>
  <w:style w:type="character" w:customStyle="1" w:styleId="10">
    <w:name w:val="批注框文本 字符"/>
    <w:basedOn w:val="8"/>
    <w:link w:val="3"/>
    <w:autoRedefine/>
    <w:qFormat/>
    <w:uiPriority w:val="0"/>
    <w:rPr>
      <w:kern w:val="2"/>
      <w:sz w:val="18"/>
      <w:szCs w:val="18"/>
    </w:rPr>
  </w:style>
  <w:style w:type="character" w:customStyle="1" w:styleId="11">
    <w:name w:val="页眉 字符"/>
    <w:basedOn w:val="8"/>
    <w:link w:val="5"/>
    <w:autoRedefine/>
    <w:qFormat/>
    <w:uiPriority w:val="0"/>
    <w:rPr>
      <w:kern w:val="2"/>
      <w:sz w:val="18"/>
      <w:szCs w:val="18"/>
    </w:rPr>
  </w:style>
  <w:style w:type="character" w:customStyle="1" w:styleId="12">
    <w:name w:val="页脚 字符"/>
    <w:basedOn w:val="8"/>
    <w:link w:val="4"/>
    <w:autoRedefine/>
    <w:qFormat/>
    <w:uiPriority w:val="0"/>
    <w:rPr>
      <w:kern w:val="2"/>
      <w:sz w:val="18"/>
      <w:szCs w:val="18"/>
    </w:rPr>
  </w:style>
  <w:style w:type="paragraph" w:customStyle="1" w:styleId="13">
    <w:name w:val="副副标题1"/>
    <w:basedOn w:val="1"/>
    <w:autoRedefine/>
    <w:qFormat/>
    <w:uiPriority w:val="0"/>
    <w:pPr>
      <w:autoSpaceDE w:val="0"/>
      <w:autoSpaceDN w:val="0"/>
      <w:adjustRightInd w:val="0"/>
      <w:spacing w:line="360" w:lineRule="auto"/>
    </w:pPr>
    <w:rPr>
      <w:rFonts w:ascii="宋体" w:hAnsi="宋体"/>
      <w:b/>
      <w:bCs/>
      <w:sz w:val="26"/>
      <w:szCs w:val="26"/>
      <w:lang w:val="zh-CN"/>
    </w:rPr>
  </w:style>
  <w:style w:type="paragraph" w:styleId="14">
    <w:name w:val="List Paragraph"/>
    <w:basedOn w:val="1"/>
    <w:autoRedefine/>
    <w:qFormat/>
    <w:uiPriority w:val="0"/>
    <w:pPr>
      <w:numPr>
        <w:ilvl w:val="1"/>
        <w:numId w:val="1"/>
      </w:numPr>
      <w:tabs>
        <w:tab w:val="left" w:pos="720"/>
      </w:tabs>
      <w:spacing w:line="360" w:lineRule="auto"/>
    </w:pPr>
  </w:style>
  <w:style w:type="paragraph" w:customStyle="1" w:styleId="1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上海交通大学医学院附属新华医院</Company>
  <Pages>3</Pages>
  <Words>777</Words>
  <Characters>797</Characters>
  <Lines>14</Lines>
  <Paragraphs>4</Paragraphs>
  <TotalTime>8</TotalTime>
  <ScaleCrop>false</ScaleCrop>
  <LinksUpToDate>false</LinksUpToDate>
  <CharactersWithSpaces>797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2024-03-14T05:57:00Z</dcterms:created>
  <dc:creator>不会起名</dc:creator>
  <cp:lastModifiedBy>杨俐君</cp:lastModifiedBy>
  <dcterms:modified xsi:type="dcterms:W3CDTF">2024-05-22T08:50:59Z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689F699C98D14AE0A531D655A5CA37C0_13</vt:lpwstr>
  </property>
</Properties>
</file>