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一、项目名称</w:t>
      </w:r>
    </w:p>
    <w:p w:rsidR="00D90FAE" w:rsidRDefault="00E865E5">
      <w:pPr>
        <w:adjustRightInd w:val="0"/>
        <w:snapToGrid w:val="0"/>
        <w:spacing w:line="360" w:lineRule="auto"/>
        <w:rPr>
          <w:rFonts w:ascii="宋体" w:eastAsia="宋体" w:hAnsi="宋体"/>
          <w:sz w:val="24"/>
          <w:szCs w:val="24"/>
        </w:rPr>
      </w:pPr>
      <w:r>
        <w:rPr>
          <w:rFonts w:ascii="宋体" w:eastAsia="宋体" w:hAnsi="宋体" w:hint="eastAsia"/>
          <w:sz w:val="24"/>
          <w:szCs w:val="24"/>
        </w:rPr>
        <w:t>上海交通大学医学院附属新华医院激光</w:t>
      </w:r>
      <w:r>
        <w:rPr>
          <w:rFonts w:ascii="宋体" w:eastAsia="宋体" w:hAnsi="宋体"/>
          <w:sz w:val="24"/>
          <w:szCs w:val="24"/>
        </w:rPr>
        <w:t>/</w:t>
      </w:r>
      <w:r>
        <w:rPr>
          <w:rFonts w:ascii="宋体" w:eastAsia="宋体" w:hAnsi="宋体"/>
          <w:sz w:val="24"/>
          <w:szCs w:val="24"/>
        </w:rPr>
        <w:t>强脉冲治疗系统</w:t>
      </w:r>
      <w:r>
        <w:rPr>
          <w:rFonts w:ascii="宋体" w:eastAsia="宋体" w:hAnsi="宋体" w:hint="eastAsia"/>
          <w:sz w:val="24"/>
          <w:szCs w:val="24"/>
        </w:rPr>
        <w:t>项目</w:t>
      </w:r>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二、项目参数</w:t>
      </w:r>
      <w:r>
        <w:rPr>
          <w:rFonts w:ascii="宋体" w:eastAsia="宋体" w:hAnsi="宋体" w:hint="eastAsia"/>
          <w:b/>
          <w:sz w:val="24"/>
          <w:szCs w:val="24"/>
        </w:rPr>
        <w:t>:</w:t>
      </w:r>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（一）名称</w:t>
      </w:r>
    </w:p>
    <w:tbl>
      <w:tblPr>
        <w:tblW w:w="53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4421"/>
        <w:gridCol w:w="2759"/>
      </w:tblGrid>
      <w:tr w:rsidR="00D90FAE">
        <w:trPr>
          <w:trHeight w:val="360"/>
        </w:trPr>
        <w:tc>
          <w:tcPr>
            <w:tcW w:w="935" w:type="pct"/>
            <w:shd w:val="clear" w:color="000000" w:fill="FFFFFF"/>
            <w:noWrap/>
            <w:vAlign w:val="center"/>
          </w:tcPr>
          <w:p w:rsidR="00D90FAE" w:rsidRDefault="00E865E5">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序号</w:t>
            </w:r>
          </w:p>
        </w:tc>
        <w:tc>
          <w:tcPr>
            <w:tcW w:w="2503" w:type="pct"/>
            <w:shd w:val="clear" w:color="000000" w:fill="FFFFFF"/>
            <w:noWrap/>
            <w:vAlign w:val="center"/>
          </w:tcPr>
          <w:p w:rsidR="00D90FAE" w:rsidRDefault="00E865E5">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设备名称</w:t>
            </w:r>
          </w:p>
        </w:tc>
        <w:tc>
          <w:tcPr>
            <w:tcW w:w="1562" w:type="pct"/>
            <w:shd w:val="clear" w:color="000000" w:fill="FFFFFF"/>
            <w:noWrap/>
            <w:vAlign w:val="center"/>
          </w:tcPr>
          <w:p w:rsidR="00D90FAE" w:rsidRDefault="00E865E5">
            <w:pPr>
              <w:widowControl/>
              <w:adjustRightInd w:val="0"/>
              <w:snapToGrid w:val="0"/>
              <w:spacing w:line="360" w:lineRule="auto"/>
              <w:ind w:hanging="27"/>
              <w:jc w:val="center"/>
              <w:rPr>
                <w:rFonts w:ascii="宋体" w:eastAsia="宋体" w:hAnsi="宋体" w:cs="宋体"/>
                <w:kern w:val="0"/>
                <w:sz w:val="24"/>
                <w:szCs w:val="24"/>
              </w:rPr>
            </w:pPr>
            <w:r>
              <w:rPr>
                <w:rFonts w:ascii="宋体" w:eastAsia="宋体" w:hAnsi="宋体" w:cs="宋体" w:hint="eastAsia"/>
                <w:kern w:val="0"/>
                <w:sz w:val="24"/>
                <w:szCs w:val="24"/>
              </w:rPr>
              <w:t>数量</w:t>
            </w:r>
          </w:p>
        </w:tc>
      </w:tr>
      <w:tr w:rsidR="00D90FAE">
        <w:trPr>
          <w:trHeight w:val="395"/>
        </w:trPr>
        <w:tc>
          <w:tcPr>
            <w:tcW w:w="935" w:type="pct"/>
            <w:shd w:val="clear" w:color="000000" w:fill="FFFFFF"/>
            <w:noWrap/>
            <w:vAlign w:val="center"/>
          </w:tcPr>
          <w:p w:rsidR="00D90FAE" w:rsidRDefault="00E865E5">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p>
        </w:tc>
        <w:tc>
          <w:tcPr>
            <w:tcW w:w="2503" w:type="pct"/>
            <w:shd w:val="clear" w:color="000000" w:fill="FFFFFF"/>
            <w:noWrap/>
            <w:vAlign w:val="center"/>
          </w:tcPr>
          <w:p w:rsidR="00D90FAE" w:rsidRDefault="00E865E5">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激光</w:t>
            </w:r>
            <w:r>
              <w:rPr>
                <w:rFonts w:ascii="宋体" w:eastAsia="宋体" w:hAnsi="宋体" w:cs="宋体"/>
                <w:kern w:val="0"/>
                <w:sz w:val="24"/>
                <w:szCs w:val="24"/>
              </w:rPr>
              <w:t>/</w:t>
            </w:r>
            <w:r>
              <w:rPr>
                <w:rFonts w:ascii="宋体" w:eastAsia="宋体" w:hAnsi="宋体" w:cs="宋体"/>
                <w:kern w:val="0"/>
                <w:sz w:val="24"/>
                <w:szCs w:val="24"/>
              </w:rPr>
              <w:t>强脉冲</w:t>
            </w:r>
            <w:proofErr w:type="gramStart"/>
            <w:r>
              <w:rPr>
                <w:rFonts w:ascii="宋体" w:eastAsia="宋体" w:hAnsi="宋体" w:cs="宋体"/>
                <w:kern w:val="0"/>
                <w:sz w:val="24"/>
                <w:szCs w:val="24"/>
              </w:rPr>
              <w:t>光治疗</w:t>
            </w:r>
            <w:proofErr w:type="gramEnd"/>
            <w:r>
              <w:rPr>
                <w:rFonts w:ascii="宋体" w:eastAsia="宋体" w:hAnsi="宋体" w:cs="宋体"/>
                <w:kern w:val="0"/>
                <w:sz w:val="24"/>
                <w:szCs w:val="24"/>
              </w:rPr>
              <w:t>系统</w:t>
            </w:r>
          </w:p>
        </w:tc>
        <w:tc>
          <w:tcPr>
            <w:tcW w:w="1562" w:type="pct"/>
            <w:shd w:val="clear" w:color="000000" w:fill="FFFFFF"/>
            <w:noWrap/>
            <w:vAlign w:val="center"/>
          </w:tcPr>
          <w:p w:rsidR="00D90FAE" w:rsidRDefault="00E865E5">
            <w:pPr>
              <w:widowControl/>
              <w:adjustRightInd w:val="0"/>
              <w:snapToGrid w:val="0"/>
              <w:spacing w:line="360" w:lineRule="auto"/>
              <w:ind w:hanging="31"/>
              <w:jc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台</w:t>
            </w:r>
          </w:p>
        </w:tc>
      </w:tr>
    </w:tbl>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（二）最高限价</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人民币</w:t>
      </w:r>
      <w:r>
        <w:rPr>
          <w:rFonts w:ascii="宋体" w:eastAsia="宋体" w:hAnsi="宋体" w:hint="eastAsia"/>
          <w:sz w:val="24"/>
          <w:szCs w:val="24"/>
        </w:rPr>
        <w:t>165</w:t>
      </w:r>
      <w:r>
        <w:rPr>
          <w:rFonts w:ascii="宋体" w:eastAsia="宋体" w:hAnsi="宋体"/>
          <w:sz w:val="24"/>
          <w:szCs w:val="24"/>
        </w:rPr>
        <w:t>万元</w:t>
      </w:r>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（三）资格条件</w:t>
      </w:r>
    </w:p>
    <w:p w:rsidR="00D90FAE" w:rsidRDefault="00E865E5">
      <w:pPr>
        <w:adjustRightInd w:val="0"/>
        <w:snapToGrid w:val="0"/>
        <w:spacing w:line="360" w:lineRule="auto"/>
        <w:ind w:firstLineChars="200" w:firstLine="480"/>
        <w:rPr>
          <w:rFonts w:ascii="宋体" w:eastAsia="宋体" w:hAnsi="宋体"/>
          <w:sz w:val="24"/>
          <w:szCs w:val="24"/>
        </w:rPr>
      </w:pPr>
      <w:bookmarkStart w:id="0" w:name="_Hlk70410439"/>
      <w:r>
        <w:rPr>
          <w:rFonts w:ascii="宋体" w:eastAsia="宋体" w:hAnsi="宋体" w:hint="eastAsia"/>
          <w:sz w:val="24"/>
          <w:szCs w:val="24"/>
        </w:rPr>
        <w:t>（</w:t>
      </w:r>
      <w:r>
        <w:rPr>
          <w:rFonts w:ascii="宋体" w:eastAsia="宋体" w:hAnsi="宋体" w:hint="eastAsia"/>
          <w:sz w:val="24"/>
          <w:szCs w:val="24"/>
        </w:rPr>
        <w:t>1</w:t>
      </w:r>
      <w:r>
        <w:rPr>
          <w:rFonts w:ascii="宋体" w:eastAsia="宋体" w:hAnsi="宋体" w:hint="eastAsia"/>
          <w:sz w:val="24"/>
          <w:szCs w:val="24"/>
        </w:rPr>
        <w:t>）应为法人、其他组织或者自然人，具有独立承担民事责任的能力；法人的分支机构以自己的名义参与本项目采购活动时，应提供依法登记的相关证明文件和由法人出具的对本项目采购活动承担全部直接责任的授权书；自然人应提供身份证明文件；</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rPr>
        <w:t>2</w:t>
      </w:r>
      <w:r>
        <w:rPr>
          <w:rFonts w:ascii="宋体" w:eastAsia="宋体" w:hAnsi="宋体" w:hint="eastAsia"/>
          <w:sz w:val="24"/>
          <w:szCs w:val="24"/>
        </w:rPr>
        <w:t>）在参加采购活动前三年内，在经营活动中没有重大违法记录；</w:t>
      </w:r>
    </w:p>
    <w:p w:rsidR="00D90FAE" w:rsidRDefault="00E865E5">
      <w:pPr>
        <w:adjustRightInd w:val="0"/>
        <w:snapToGrid w:val="0"/>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3</w:t>
      </w:r>
      <w:r>
        <w:rPr>
          <w:rFonts w:ascii="宋体" w:eastAsia="宋体" w:hAnsi="宋体" w:cs="宋体" w:hint="eastAsia"/>
          <w:sz w:val="24"/>
          <w:szCs w:val="24"/>
        </w:rPr>
        <w:t>）未被列入“信用中国”网站</w:t>
      </w:r>
      <w:r>
        <w:rPr>
          <w:rFonts w:ascii="宋体" w:eastAsia="宋体" w:hAnsi="宋体" w:cs="宋体" w:hint="eastAsia"/>
          <w:sz w:val="24"/>
          <w:szCs w:val="24"/>
        </w:rPr>
        <w:t>(www.creditchina.gov.cn)</w:t>
      </w:r>
      <w:r>
        <w:rPr>
          <w:rFonts w:ascii="宋体" w:eastAsia="宋体" w:hAnsi="宋体" w:cs="宋体" w:hint="eastAsia"/>
          <w:sz w:val="24"/>
          <w:szCs w:val="24"/>
        </w:rPr>
        <w:t>失信被执行人名单、重大税收违法案件当事人名单的供应商；</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4</w:t>
      </w:r>
      <w:r>
        <w:rPr>
          <w:rFonts w:ascii="宋体" w:eastAsia="宋体" w:hAnsi="宋体" w:cs="宋体" w:hint="eastAsia"/>
          <w:sz w:val="24"/>
          <w:szCs w:val="24"/>
        </w:rPr>
        <w:t>）</w:t>
      </w:r>
      <w:r>
        <w:rPr>
          <w:rFonts w:ascii="宋体" w:eastAsia="宋体" w:hAnsi="宋体" w:hint="eastAsia"/>
          <w:sz w:val="24"/>
          <w:szCs w:val="24"/>
        </w:rPr>
        <w:t>如供应商拟响应货物为医疗器械的，应提供响应货物的《中华人民共和国医疗器械注册证》或《第一类医疗器械备案凭证》；供应商应按照国家有关规定提供《医疗器械经营许可证》或《第二类医疗器械经营备案凭证》，供应商的经营范围应当与相关许可或备案内容保持一致。（仅适用于医疗器械）。</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cs="宋体" w:hint="eastAsia"/>
          <w:sz w:val="24"/>
          <w:szCs w:val="24"/>
        </w:rPr>
        <w:t>（</w:t>
      </w:r>
      <w:r>
        <w:rPr>
          <w:rFonts w:ascii="宋体" w:eastAsia="宋体" w:hAnsi="宋体" w:cs="宋体" w:hint="eastAsia"/>
          <w:sz w:val="24"/>
          <w:szCs w:val="24"/>
        </w:rPr>
        <w:t>5</w:t>
      </w:r>
      <w:r>
        <w:rPr>
          <w:rFonts w:ascii="宋体" w:eastAsia="宋体" w:hAnsi="宋体" w:cs="宋体" w:hint="eastAsia"/>
          <w:sz w:val="24"/>
          <w:szCs w:val="24"/>
        </w:rPr>
        <w:t>）</w:t>
      </w:r>
      <w:r>
        <w:rPr>
          <w:rFonts w:ascii="宋体" w:eastAsia="宋体" w:hAnsi="宋体" w:hint="eastAsia"/>
          <w:sz w:val="24"/>
          <w:szCs w:val="24"/>
        </w:rPr>
        <w:t>供应商为代理商的，应提供有效的生产厂家授权书或合法获得该产品的其他证明。</w:t>
      </w:r>
    </w:p>
    <w:p w:rsidR="00D90FAE" w:rsidRDefault="00E865E5">
      <w:pPr>
        <w:adjustRightInd w:val="0"/>
        <w:snapToGrid w:val="0"/>
        <w:spacing w:line="360" w:lineRule="auto"/>
        <w:ind w:firstLineChars="200" w:firstLine="480"/>
        <w:rPr>
          <w:rFonts w:ascii="宋体" w:eastAsia="宋体" w:hAnsi="宋体" w:cs="宋体"/>
          <w:sz w:val="24"/>
          <w:szCs w:val="24"/>
        </w:rPr>
      </w:pPr>
      <w:r>
        <w:rPr>
          <w:rFonts w:ascii="宋体" w:eastAsia="宋体" w:hAnsi="宋体" w:hint="eastAsia"/>
          <w:sz w:val="24"/>
          <w:szCs w:val="24"/>
        </w:rPr>
        <w:t>（</w:t>
      </w:r>
      <w:r>
        <w:rPr>
          <w:rFonts w:ascii="宋体" w:eastAsia="宋体" w:hAnsi="宋体" w:hint="eastAsia"/>
          <w:sz w:val="24"/>
          <w:szCs w:val="24"/>
        </w:rPr>
        <w:t>6</w:t>
      </w:r>
      <w:r>
        <w:rPr>
          <w:rFonts w:ascii="宋体" w:eastAsia="宋体" w:hAnsi="宋体" w:hint="eastAsia"/>
          <w:sz w:val="24"/>
          <w:szCs w:val="24"/>
        </w:rPr>
        <w:t>）</w:t>
      </w:r>
      <w:r>
        <w:rPr>
          <w:rFonts w:ascii="宋体" w:eastAsia="宋体" w:hAnsi="宋体" w:cs="宋体" w:hint="eastAsia"/>
          <w:sz w:val="24"/>
          <w:szCs w:val="24"/>
        </w:rPr>
        <w:t>本项目不接受联合体响应</w:t>
      </w:r>
      <w:r>
        <w:rPr>
          <w:rFonts w:ascii="宋体" w:eastAsia="宋体" w:hAnsi="宋体" w:cs="宋体" w:hint="eastAsia"/>
          <w:sz w:val="24"/>
          <w:szCs w:val="24"/>
        </w:rPr>
        <w:t>。</w:t>
      </w:r>
    </w:p>
    <w:bookmarkEnd w:id="0"/>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（四）功能及技术参数：</w:t>
      </w:r>
    </w:p>
    <w:p w:rsidR="00D90FAE" w:rsidRDefault="00E865E5">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一、主要功能及工作原理</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强脉冲光工作原理：利用光的选择性吸收、光热作用和光的生物刺激作用达到去除色素、血管、毛发、胶原增生等治疗目的。</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主要功能：</w:t>
      </w:r>
      <w:r>
        <w:rPr>
          <w:rFonts w:ascii="宋体" w:eastAsia="宋体" w:hAnsi="宋体"/>
          <w:sz w:val="24"/>
          <w:szCs w:val="24"/>
        </w:rPr>
        <w:t>1</w:t>
      </w:r>
      <w:r>
        <w:rPr>
          <w:rFonts w:ascii="宋体" w:eastAsia="宋体" w:hAnsi="宋体"/>
          <w:sz w:val="24"/>
          <w:szCs w:val="24"/>
        </w:rPr>
        <w:t>、不同波长范围充分满足各种临床治疗需求。适应症：治疗炎性痤疮、色素、血管病、嫩肤、皮肤紧致、抗衰、脱毛等。</w:t>
      </w:r>
      <w:r>
        <w:rPr>
          <w:rFonts w:ascii="宋体" w:eastAsia="宋体" w:hAnsi="宋体"/>
          <w:sz w:val="24"/>
          <w:szCs w:val="24"/>
        </w:rPr>
        <w:t>2</w:t>
      </w:r>
      <w:r>
        <w:rPr>
          <w:rFonts w:ascii="宋体" w:eastAsia="宋体" w:hAnsi="宋体"/>
          <w:sz w:val="24"/>
          <w:szCs w:val="24"/>
        </w:rPr>
        <w:t>、采用高档激光电源的治疗头，能真正输出理想的方波能量，治疗更安全，并且最多可有十个子脉</w:t>
      </w:r>
      <w:r>
        <w:rPr>
          <w:rFonts w:ascii="宋体" w:eastAsia="宋体" w:hAnsi="宋体"/>
          <w:sz w:val="24"/>
          <w:szCs w:val="24"/>
        </w:rPr>
        <w:lastRenderedPageBreak/>
        <w:t>冲，大大延长了发光的脉宽，使治疗更有效。</w:t>
      </w:r>
      <w:r>
        <w:rPr>
          <w:rFonts w:ascii="宋体" w:eastAsia="宋体" w:hAnsi="宋体"/>
          <w:sz w:val="24"/>
          <w:szCs w:val="24"/>
        </w:rPr>
        <w:t>3</w:t>
      </w:r>
      <w:r>
        <w:rPr>
          <w:rFonts w:ascii="宋体" w:eastAsia="宋体" w:hAnsi="宋体"/>
          <w:sz w:val="24"/>
          <w:szCs w:val="24"/>
        </w:rPr>
        <w:t>、峰值功率更高、频率更快、冷却效率提升，实现快速滑动治疗，可以进行面部、身体紧致、抗衰方面的治疗。</w:t>
      </w:r>
      <w:r>
        <w:rPr>
          <w:rFonts w:ascii="宋体" w:eastAsia="宋体" w:hAnsi="宋体"/>
          <w:sz w:val="24"/>
          <w:szCs w:val="24"/>
        </w:rPr>
        <w:t>4</w:t>
      </w:r>
      <w:r>
        <w:rPr>
          <w:rFonts w:ascii="宋体" w:eastAsia="宋体" w:hAnsi="宋体"/>
          <w:sz w:val="24"/>
          <w:szCs w:val="24"/>
        </w:rPr>
        <w:t>、滤波</w:t>
      </w:r>
      <w:proofErr w:type="gramStart"/>
      <w:r>
        <w:rPr>
          <w:rFonts w:ascii="宋体" w:eastAsia="宋体" w:hAnsi="宋体"/>
          <w:sz w:val="24"/>
          <w:szCs w:val="24"/>
        </w:rPr>
        <w:t>片自由</w:t>
      </w:r>
      <w:proofErr w:type="gramEnd"/>
      <w:r>
        <w:rPr>
          <w:rFonts w:ascii="宋体" w:eastAsia="宋体" w:hAnsi="宋体"/>
          <w:sz w:val="24"/>
          <w:szCs w:val="24"/>
        </w:rPr>
        <w:t>更换，系统自动识别，方便易用。</w:t>
      </w:r>
      <w:r>
        <w:rPr>
          <w:rFonts w:ascii="宋体" w:eastAsia="宋体" w:hAnsi="宋体"/>
          <w:sz w:val="24"/>
          <w:szCs w:val="24"/>
        </w:rPr>
        <w:t>5</w:t>
      </w:r>
      <w:r>
        <w:rPr>
          <w:rFonts w:ascii="宋体" w:eastAsia="宋体" w:hAnsi="宋体"/>
          <w:sz w:val="24"/>
          <w:szCs w:val="24"/>
        </w:rPr>
        <w:t>、配有小光斑适配器和滑动适配器，治疗更精准、舒适，操作更方便。</w:t>
      </w:r>
    </w:p>
    <w:p w:rsidR="00D90FAE" w:rsidRDefault="00E865E5">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二、应用场景</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激光治疗室，专用电源</w:t>
      </w:r>
      <w:r>
        <w:rPr>
          <w:rFonts w:ascii="宋体" w:eastAsia="宋体" w:hAnsi="宋体"/>
          <w:sz w:val="24"/>
          <w:szCs w:val="24"/>
        </w:rPr>
        <w:t>220V/50A</w:t>
      </w:r>
      <w:r>
        <w:rPr>
          <w:rFonts w:ascii="宋体" w:eastAsia="宋体" w:hAnsi="宋体"/>
          <w:sz w:val="24"/>
          <w:szCs w:val="24"/>
        </w:rPr>
        <w:t>空气开关，空调房间</w:t>
      </w:r>
    </w:p>
    <w:p w:rsidR="00D90FAE" w:rsidRDefault="00E865E5">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三、</w:t>
      </w:r>
      <w:r>
        <w:rPr>
          <w:rFonts w:ascii="宋体" w:eastAsia="宋体" w:hAnsi="宋体" w:cs="宋体" w:hint="eastAsia"/>
          <w:b/>
          <w:sz w:val="24"/>
          <w:szCs w:val="24"/>
        </w:rPr>
        <w:t>重要技术参数</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hint="eastAsia"/>
          <w:b/>
          <w:bCs/>
          <w:color w:val="000000"/>
          <w:sz w:val="24"/>
        </w:rPr>
        <w:t>▲</w:t>
      </w:r>
      <w:r>
        <w:rPr>
          <w:rFonts w:ascii="宋体" w:eastAsia="宋体" w:hAnsi="宋体" w:cs="宋体" w:hint="eastAsia"/>
          <w:sz w:val="24"/>
          <w:szCs w:val="24"/>
        </w:rPr>
        <w:t>光源：双泵浦</w:t>
      </w:r>
      <w:proofErr w:type="gramStart"/>
      <w:r>
        <w:rPr>
          <w:rFonts w:ascii="宋体" w:eastAsia="宋体" w:hAnsi="宋体" w:cs="宋体" w:hint="eastAsia"/>
          <w:sz w:val="24"/>
          <w:szCs w:val="24"/>
        </w:rPr>
        <w:t>灯强脉冲</w:t>
      </w:r>
      <w:proofErr w:type="gramEnd"/>
      <w:r>
        <w:rPr>
          <w:rFonts w:ascii="宋体" w:eastAsia="宋体" w:hAnsi="宋体" w:cs="宋体" w:hint="eastAsia"/>
          <w:sz w:val="24"/>
          <w:szCs w:val="24"/>
        </w:rPr>
        <w:t>光</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可插拔滤光片技术：不需关机，一个治疗手柄可直接进行不同波长滤光片的自由更换组合而开展全部波长范围的治疗，不需通过更换治疗手柄来改变波长的治疗方式，拔插式自由更换，系统自动识别</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波长：</w:t>
      </w:r>
      <w:r>
        <w:rPr>
          <w:rFonts w:ascii="宋体" w:eastAsia="宋体" w:hAnsi="宋体" w:cs="宋体"/>
          <w:sz w:val="24"/>
          <w:szCs w:val="24"/>
        </w:rPr>
        <w:t>420-1200nm</w:t>
      </w:r>
      <w:r>
        <w:rPr>
          <w:rFonts w:ascii="宋体" w:eastAsia="宋体" w:hAnsi="宋体" w:cs="宋体"/>
          <w:sz w:val="24"/>
          <w:szCs w:val="24"/>
        </w:rPr>
        <w:t>、</w:t>
      </w:r>
      <w:r>
        <w:rPr>
          <w:rFonts w:ascii="宋体" w:eastAsia="宋体" w:hAnsi="宋体" w:cs="宋体"/>
          <w:sz w:val="24"/>
          <w:szCs w:val="24"/>
        </w:rPr>
        <w:t>515-1200nm</w:t>
      </w:r>
      <w:r>
        <w:rPr>
          <w:rFonts w:ascii="宋体" w:eastAsia="宋体" w:hAnsi="宋体" w:cs="宋体"/>
          <w:sz w:val="24"/>
          <w:szCs w:val="24"/>
        </w:rPr>
        <w:t>、</w:t>
      </w:r>
      <w:r>
        <w:rPr>
          <w:rFonts w:ascii="宋体" w:eastAsia="宋体" w:hAnsi="宋体" w:cs="宋体"/>
          <w:sz w:val="24"/>
          <w:szCs w:val="24"/>
        </w:rPr>
        <w:t>560-1200nm</w:t>
      </w:r>
      <w:r>
        <w:rPr>
          <w:rFonts w:ascii="宋体" w:eastAsia="宋体" w:hAnsi="宋体" w:cs="宋体"/>
          <w:sz w:val="24"/>
          <w:szCs w:val="24"/>
        </w:rPr>
        <w:t>、</w:t>
      </w:r>
      <w:r>
        <w:rPr>
          <w:rFonts w:ascii="宋体" w:eastAsia="宋体" w:hAnsi="宋体" w:cs="宋体"/>
          <w:sz w:val="24"/>
          <w:szCs w:val="24"/>
        </w:rPr>
        <w:t>590-1200nm</w:t>
      </w:r>
      <w:r>
        <w:rPr>
          <w:rFonts w:ascii="宋体" w:eastAsia="宋体" w:hAnsi="宋体" w:cs="宋体"/>
          <w:sz w:val="24"/>
          <w:szCs w:val="24"/>
        </w:rPr>
        <w:t>、</w:t>
      </w:r>
      <w:r>
        <w:rPr>
          <w:rFonts w:ascii="宋体" w:eastAsia="宋体" w:hAnsi="宋体" w:cs="宋体"/>
          <w:sz w:val="24"/>
          <w:szCs w:val="24"/>
        </w:rPr>
        <w:t>640-1200nm</w:t>
      </w:r>
      <w:r>
        <w:rPr>
          <w:rFonts w:ascii="宋体" w:eastAsia="宋体" w:hAnsi="宋体" w:cs="宋体"/>
          <w:sz w:val="24"/>
          <w:szCs w:val="24"/>
        </w:rPr>
        <w:t>、</w:t>
      </w:r>
    </w:p>
    <w:p w:rsidR="00D90FAE" w:rsidRDefault="00E865E5">
      <w:pPr>
        <w:pStyle w:val="ae"/>
        <w:adjustRightInd w:val="0"/>
        <w:snapToGrid w:val="0"/>
        <w:spacing w:line="360" w:lineRule="auto"/>
        <w:ind w:left="425" w:firstLineChars="0" w:firstLine="0"/>
        <w:rPr>
          <w:rFonts w:ascii="宋体" w:eastAsia="宋体" w:hAnsi="宋体" w:cs="宋体"/>
          <w:sz w:val="24"/>
          <w:szCs w:val="24"/>
        </w:rPr>
      </w:pPr>
      <w:r>
        <w:rPr>
          <w:rFonts w:ascii="宋体" w:eastAsia="宋体" w:hAnsi="宋体" w:cs="宋体"/>
          <w:sz w:val="24"/>
          <w:szCs w:val="24"/>
        </w:rPr>
        <w:t>695-1200nm</w:t>
      </w:r>
      <w:r>
        <w:rPr>
          <w:rFonts w:ascii="宋体" w:eastAsia="宋体" w:hAnsi="宋体" w:cs="宋体"/>
          <w:sz w:val="24"/>
          <w:szCs w:val="24"/>
        </w:rPr>
        <w:t>；</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最大能量密度</w:t>
      </w:r>
      <w:r>
        <w:rPr>
          <w:rFonts w:ascii="宋体" w:eastAsia="宋体" w:hAnsi="宋体" w:cs="宋体"/>
          <w:sz w:val="24"/>
          <w:szCs w:val="24"/>
        </w:rPr>
        <w:t>≥35J/cm</w:t>
      </w:r>
      <w:r>
        <w:rPr>
          <w:rFonts w:ascii="宋体" w:eastAsia="宋体" w:hAnsi="宋体" w:cs="宋体"/>
          <w:sz w:val="24"/>
          <w:szCs w:val="24"/>
          <w:vertAlign w:val="superscript"/>
        </w:rPr>
        <w:t>2</w:t>
      </w:r>
      <w:r>
        <w:rPr>
          <w:rFonts w:ascii="宋体" w:eastAsia="宋体" w:hAnsi="宋体" w:cs="宋体"/>
          <w:sz w:val="24"/>
          <w:szCs w:val="24"/>
        </w:rPr>
        <w:t>；</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光斑尺寸含有：</w:t>
      </w:r>
      <w:r>
        <w:rPr>
          <w:rFonts w:ascii="宋体" w:eastAsia="宋体" w:hAnsi="宋体" w:cs="宋体"/>
          <w:sz w:val="24"/>
          <w:szCs w:val="24"/>
        </w:rPr>
        <w:t>15×45mm</w:t>
      </w:r>
      <w:r>
        <w:rPr>
          <w:rFonts w:ascii="宋体" w:eastAsia="宋体" w:hAnsi="宋体" w:cs="宋体"/>
          <w:sz w:val="24"/>
          <w:szCs w:val="24"/>
        </w:rPr>
        <w:t>，</w:t>
      </w:r>
      <w:r>
        <w:rPr>
          <w:rFonts w:ascii="宋体" w:eastAsia="宋体" w:hAnsi="宋体" w:cs="宋体"/>
          <w:sz w:val="24"/>
          <w:szCs w:val="24"/>
        </w:rPr>
        <w:t>15×15mm</w:t>
      </w:r>
      <w:r>
        <w:rPr>
          <w:rFonts w:ascii="宋体" w:eastAsia="宋体" w:hAnsi="宋体" w:cs="宋体"/>
          <w:sz w:val="24"/>
          <w:szCs w:val="24"/>
        </w:rPr>
        <w:t>、直径</w:t>
      </w:r>
      <w:r>
        <w:rPr>
          <w:rFonts w:ascii="宋体" w:eastAsia="宋体" w:hAnsi="宋体" w:cs="宋体"/>
          <w:sz w:val="24"/>
          <w:szCs w:val="24"/>
        </w:rPr>
        <w:t>11mm</w:t>
      </w:r>
      <w:r>
        <w:rPr>
          <w:rFonts w:ascii="宋体" w:eastAsia="宋体" w:hAnsi="宋体" w:cs="宋体"/>
          <w:sz w:val="24"/>
          <w:szCs w:val="24"/>
        </w:rPr>
        <w:t>、直径</w:t>
      </w:r>
      <w:r>
        <w:rPr>
          <w:rFonts w:ascii="宋体" w:eastAsia="宋体" w:hAnsi="宋体" w:cs="宋体"/>
          <w:sz w:val="24"/>
          <w:szCs w:val="24"/>
        </w:rPr>
        <w:t>7mm</w:t>
      </w:r>
      <w:r>
        <w:rPr>
          <w:rFonts w:ascii="宋体" w:eastAsia="宋体" w:hAnsi="宋体" w:cs="宋体"/>
          <w:sz w:val="24"/>
          <w:szCs w:val="24"/>
        </w:rPr>
        <w:t>、直径</w:t>
      </w:r>
      <w:r>
        <w:rPr>
          <w:rFonts w:ascii="宋体" w:eastAsia="宋体" w:hAnsi="宋体" w:cs="宋体"/>
          <w:sz w:val="24"/>
          <w:szCs w:val="24"/>
        </w:rPr>
        <w:t>3mm</w:t>
      </w:r>
      <w:r>
        <w:rPr>
          <w:rFonts w:ascii="宋体" w:eastAsia="宋体" w:hAnsi="宋体" w:cs="宋体"/>
          <w:sz w:val="24"/>
          <w:szCs w:val="24"/>
        </w:rPr>
        <w:t>；</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最大脉宽</w:t>
      </w:r>
      <w:r>
        <w:rPr>
          <w:rFonts w:ascii="宋体" w:eastAsia="宋体" w:hAnsi="宋体" w:cs="宋体"/>
          <w:sz w:val="24"/>
          <w:szCs w:val="24"/>
        </w:rPr>
        <w:t>≥200ms</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子脉冲：</w:t>
      </w:r>
      <w:r>
        <w:rPr>
          <w:rFonts w:ascii="宋体" w:eastAsia="宋体" w:hAnsi="宋体" w:cs="宋体"/>
          <w:sz w:val="24"/>
          <w:szCs w:val="24"/>
        </w:rPr>
        <w:t>10</w:t>
      </w:r>
      <w:r>
        <w:rPr>
          <w:rFonts w:ascii="宋体" w:eastAsia="宋体" w:hAnsi="宋体" w:cs="宋体"/>
          <w:sz w:val="24"/>
          <w:szCs w:val="24"/>
        </w:rPr>
        <w:t>个子脉冲自动匹配</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hint="eastAsia"/>
        </w:rPr>
        <w:t>▲</w:t>
      </w:r>
      <w:r>
        <w:rPr>
          <w:rFonts w:ascii="宋体" w:eastAsia="宋体" w:hAnsi="宋体" w:cs="宋体"/>
          <w:sz w:val="24"/>
          <w:szCs w:val="24"/>
        </w:rPr>
        <w:t>重复频率</w:t>
      </w:r>
      <w:r>
        <w:rPr>
          <w:rFonts w:ascii="宋体" w:eastAsia="宋体" w:hAnsi="宋体" w:cs="宋体"/>
          <w:sz w:val="24"/>
          <w:szCs w:val="24"/>
        </w:rPr>
        <w:t>≥4Hz</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w:t>
      </w:r>
      <w:r>
        <w:rPr>
          <w:rFonts w:ascii="宋体" w:eastAsia="宋体" w:hAnsi="宋体" w:cs="宋体"/>
          <w:sz w:val="24"/>
          <w:szCs w:val="24"/>
        </w:rPr>
        <w:t>皮肤冷却系统：蓝宝石接触式冷却</w:t>
      </w:r>
      <w:r>
        <w:rPr>
          <w:rFonts w:ascii="宋体" w:eastAsia="宋体" w:hAnsi="宋体" w:cs="宋体"/>
          <w:sz w:val="24"/>
          <w:szCs w:val="24"/>
        </w:rPr>
        <w:t>0-30℃</w:t>
      </w:r>
      <w:r>
        <w:rPr>
          <w:rFonts w:ascii="宋体" w:eastAsia="宋体" w:hAnsi="宋体" w:cs="宋体"/>
          <w:sz w:val="24"/>
          <w:szCs w:val="24"/>
        </w:rPr>
        <w:t>自由可调</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proofErr w:type="gramStart"/>
      <w:r>
        <w:rPr>
          <w:rFonts w:ascii="宋体" w:eastAsia="宋体" w:hAnsi="宋体" w:cs="宋体"/>
          <w:sz w:val="24"/>
          <w:szCs w:val="24"/>
        </w:rPr>
        <w:t>治疗屏自带</w:t>
      </w:r>
      <w:proofErr w:type="gramEnd"/>
      <w:r>
        <w:rPr>
          <w:rFonts w:ascii="宋体" w:eastAsia="宋体" w:hAnsi="宋体" w:cs="宋体"/>
          <w:sz w:val="24"/>
          <w:szCs w:val="24"/>
        </w:rPr>
        <w:t>温度显示，</w:t>
      </w:r>
      <w:proofErr w:type="gramStart"/>
      <w:r>
        <w:rPr>
          <w:rFonts w:ascii="宋体" w:eastAsia="宋体" w:hAnsi="宋体" w:cs="宋体"/>
          <w:sz w:val="24"/>
          <w:szCs w:val="24"/>
        </w:rPr>
        <w:t>并逐度可调</w:t>
      </w:r>
      <w:proofErr w:type="gramEnd"/>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proofErr w:type="gramStart"/>
      <w:r>
        <w:rPr>
          <w:rFonts w:ascii="宋体" w:eastAsia="宋体" w:hAnsi="宋体" w:cs="宋体"/>
          <w:sz w:val="24"/>
          <w:szCs w:val="24"/>
        </w:rPr>
        <w:t>治疗屏自带</w:t>
      </w:r>
      <w:proofErr w:type="gramEnd"/>
      <w:r>
        <w:rPr>
          <w:rFonts w:ascii="宋体" w:eastAsia="宋体" w:hAnsi="宋体" w:cs="宋体"/>
          <w:sz w:val="24"/>
          <w:szCs w:val="24"/>
        </w:rPr>
        <w:t>能量密度、脉宽显示，可调步进</w:t>
      </w:r>
      <w:r>
        <w:rPr>
          <w:rFonts w:ascii="宋体" w:eastAsia="宋体" w:hAnsi="宋体" w:cs="宋体"/>
          <w:sz w:val="24"/>
          <w:szCs w:val="24"/>
        </w:rPr>
        <w:t>1J/cm</w:t>
      </w:r>
      <w:r>
        <w:rPr>
          <w:rFonts w:ascii="宋体" w:eastAsia="宋体" w:hAnsi="宋体" w:cs="宋体"/>
          <w:sz w:val="24"/>
          <w:szCs w:val="24"/>
          <w:vertAlign w:val="superscript"/>
        </w:rPr>
        <w:t>2</w:t>
      </w:r>
      <w:r>
        <w:rPr>
          <w:rFonts w:ascii="宋体" w:eastAsia="宋体" w:hAnsi="宋体" w:cs="宋体"/>
          <w:sz w:val="24"/>
          <w:szCs w:val="24"/>
        </w:rPr>
        <w:t>、</w:t>
      </w:r>
      <w:r>
        <w:rPr>
          <w:rFonts w:ascii="宋体" w:eastAsia="宋体" w:hAnsi="宋体" w:cs="宋体"/>
          <w:sz w:val="24"/>
          <w:szCs w:val="24"/>
        </w:rPr>
        <w:t>1ms</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系统自带警告提示，当设备认为该参数可能超出安全范围时，会以红色</w:t>
      </w:r>
    </w:p>
    <w:p w:rsidR="00D90FAE" w:rsidRDefault="00E865E5">
      <w:pPr>
        <w:pStyle w:val="ae"/>
        <w:adjustRightInd w:val="0"/>
        <w:snapToGrid w:val="0"/>
        <w:spacing w:line="360" w:lineRule="auto"/>
        <w:ind w:left="425" w:firstLineChars="0" w:firstLine="0"/>
        <w:rPr>
          <w:rFonts w:ascii="宋体" w:eastAsia="宋体" w:hAnsi="宋体" w:cs="宋体"/>
          <w:sz w:val="24"/>
          <w:szCs w:val="24"/>
        </w:rPr>
      </w:pPr>
      <w:r>
        <w:rPr>
          <w:rFonts w:ascii="宋体" w:eastAsia="宋体" w:hAnsi="宋体" w:cs="宋体" w:hint="eastAsia"/>
          <w:sz w:val="24"/>
          <w:szCs w:val="24"/>
        </w:rPr>
        <w:t>字样显示，</w:t>
      </w:r>
      <w:proofErr w:type="gramStart"/>
      <w:r>
        <w:rPr>
          <w:rFonts w:ascii="宋体" w:eastAsia="宋体" w:hAnsi="宋体" w:cs="宋体" w:hint="eastAsia"/>
          <w:sz w:val="24"/>
          <w:szCs w:val="24"/>
        </w:rPr>
        <w:t>供操作</w:t>
      </w:r>
      <w:proofErr w:type="gramEnd"/>
      <w:r>
        <w:rPr>
          <w:rFonts w:ascii="宋体" w:eastAsia="宋体" w:hAnsi="宋体" w:cs="宋体" w:hint="eastAsia"/>
          <w:sz w:val="24"/>
          <w:szCs w:val="24"/>
        </w:rPr>
        <w:t>者酌情判断</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屏幕自</w:t>
      </w:r>
      <w:proofErr w:type="gramStart"/>
      <w:r>
        <w:rPr>
          <w:rFonts w:ascii="宋体" w:eastAsia="宋体" w:hAnsi="宋体" w:cs="宋体"/>
          <w:sz w:val="24"/>
          <w:szCs w:val="24"/>
        </w:rPr>
        <w:t>带当前</w:t>
      </w:r>
      <w:proofErr w:type="gramEnd"/>
      <w:r>
        <w:rPr>
          <w:rFonts w:ascii="宋体" w:eastAsia="宋体" w:hAnsi="宋体" w:cs="宋体"/>
          <w:sz w:val="24"/>
          <w:szCs w:val="24"/>
        </w:rPr>
        <w:t>滤波片显示</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光斑适配器：</w:t>
      </w:r>
      <w:r>
        <w:rPr>
          <w:rFonts w:ascii="宋体" w:eastAsia="宋体" w:hAnsi="宋体" w:cs="宋体"/>
          <w:sz w:val="24"/>
          <w:szCs w:val="24"/>
        </w:rPr>
        <w:t>15x15</w:t>
      </w:r>
      <w:r>
        <w:rPr>
          <w:rFonts w:ascii="宋体" w:eastAsia="宋体" w:hAnsi="宋体" w:cs="宋体"/>
          <w:sz w:val="24"/>
          <w:szCs w:val="24"/>
        </w:rPr>
        <w:t>方形、</w:t>
      </w:r>
      <w:r>
        <w:rPr>
          <w:rFonts w:ascii="宋体" w:eastAsia="宋体" w:hAnsi="宋体" w:cs="宋体"/>
          <w:sz w:val="24"/>
          <w:szCs w:val="24"/>
        </w:rPr>
        <w:t>11mm</w:t>
      </w:r>
      <w:r>
        <w:rPr>
          <w:rFonts w:ascii="宋体" w:eastAsia="宋体" w:hAnsi="宋体" w:cs="宋体"/>
          <w:sz w:val="24"/>
          <w:szCs w:val="24"/>
        </w:rPr>
        <w:t>圆形、</w:t>
      </w:r>
      <w:r>
        <w:rPr>
          <w:rFonts w:ascii="宋体" w:eastAsia="宋体" w:hAnsi="宋体" w:cs="宋体"/>
          <w:sz w:val="24"/>
          <w:szCs w:val="24"/>
        </w:rPr>
        <w:t>7mm</w:t>
      </w:r>
      <w:r>
        <w:rPr>
          <w:rFonts w:ascii="宋体" w:eastAsia="宋体" w:hAnsi="宋体" w:cs="宋体"/>
          <w:sz w:val="24"/>
          <w:szCs w:val="24"/>
        </w:rPr>
        <w:t>圆形、</w:t>
      </w:r>
      <w:r>
        <w:rPr>
          <w:rFonts w:ascii="宋体" w:eastAsia="宋体" w:hAnsi="宋体" w:cs="宋体"/>
          <w:sz w:val="24"/>
          <w:szCs w:val="24"/>
        </w:rPr>
        <w:t>3mm</w:t>
      </w:r>
      <w:r>
        <w:rPr>
          <w:rFonts w:ascii="宋体" w:eastAsia="宋体" w:hAnsi="宋体" w:cs="宋体"/>
          <w:sz w:val="24"/>
          <w:szCs w:val="24"/>
        </w:rPr>
        <w:t>圆形适配器，</w:t>
      </w:r>
      <w:r>
        <w:rPr>
          <w:rFonts w:ascii="宋体" w:eastAsia="宋体" w:hAnsi="宋体" w:cs="宋体"/>
          <w:sz w:val="24"/>
          <w:szCs w:val="24"/>
        </w:rPr>
        <w:t>15x15</w:t>
      </w:r>
      <w:r>
        <w:rPr>
          <w:rFonts w:ascii="宋体" w:eastAsia="宋体" w:hAnsi="宋体" w:cs="宋体"/>
          <w:sz w:val="24"/>
          <w:szCs w:val="24"/>
        </w:rPr>
        <w:t>方形、</w:t>
      </w:r>
      <w:r>
        <w:rPr>
          <w:rFonts w:ascii="宋体" w:eastAsia="宋体" w:hAnsi="宋体" w:cs="宋体"/>
          <w:sz w:val="24"/>
          <w:szCs w:val="24"/>
        </w:rPr>
        <w:t>15x45</w:t>
      </w:r>
      <w:r>
        <w:rPr>
          <w:rFonts w:ascii="宋体" w:eastAsia="宋体" w:hAnsi="宋体" w:cs="宋体"/>
          <w:sz w:val="24"/>
          <w:szCs w:val="24"/>
        </w:rPr>
        <w:t>方形适配器外壳</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sz w:val="24"/>
          <w:szCs w:val="24"/>
        </w:rPr>
        <w:t>发射方式：脚踏开关触发</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精确度：治疗头有</w:t>
      </w:r>
      <w:r>
        <w:rPr>
          <w:rFonts w:ascii="宋体" w:eastAsia="宋体" w:hAnsi="宋体" w:cs="宋体"/>
          <w:sz w:val="24"/>
          <w:szCs w:val="24"/>
        </w:rPr>
        <w:t>15x45mm</w:t>
      </w:r>
      <w:r>
        <w:rPr>
          <w:rFonts w:ascii="宋体" w:eastAsia="宋体" w:hAnsi="宋体" w:cs="宋体"/>
          <w:sz w:val="24"/>
          <w:szCs w:val="24"/>
        </w:rPr>
        <w:t>大光斑，频率高，治疗速度快；同时，有丰富的小光斑适配器，针对特殊部位进行精准治疗。</w:t>
      </w:r>
    </w:p>
    <w:p w:rsidR="00D90FAE" w:rsidRDefault="00E865E5">
      <w:pPr>
        <w:pStyle w:val="ae"/>
        <w:numPr>
          <w:ilvl w:val="0"/>
          <w:numId w:val="1"/>
        </w:numPr>
        <w:adjustRightInd w:val="0"/>
        <w:snapToGrid w:val="0"/>
        <w:spacing w:line="360" w:lineRule="auto"/>
        <w:ind w:firstLineChars="0"/>
        <w:rPr>
          <w:rFonts w:ascii="宋体" w:eastAsia="宋体" w:hAnsi="宋体" w:cs="宋体"/>
          <w:sz w:val="24"/>
          <w:szCs w:val="24"/>
        </w:rPr>
      </w:pPr>
      <w:r>
        <w:rPr>
          <w:rFonts w:ascii="宋体" w:eastAsia="宋体" w:hAnsi="宋体" w:cs="宋体" w:hint="eastAsia"/>
          <w:sz w:val="24"/>
          <w:szCs w:val="24"/>
        </w:rPr>
        <w:t>稳定性：采用双泵浦</w:t>
      </w:r>
      <w:proofErr w:type="gramStart"/>
      <w:r>
        <w:rPr>
          <w:rFonts w:ascii="宋体" w:eastAsia="宋体" w:hAnsi="宋体" w:cs="宋体" w:hint="eastAsia"/>
          <w:sz w:val="24"/>
          <w:szCs w:val="24"/>
        </w:rPr>
        <w:t>灯技术</w:t>
      </w:r>
      <w:proofErr w:type="gramEnd"/>
      <w:r>
        <w:rPr>
          <w:rFonts w:ascii="宋体" w:eastAsia="宋体" w:hAnsi="宋体" w:cs="宋体" w:hint="eastAsia"/>
          <w:sz w:val="24"/>
          <w:szCs w:val="24"/>
        </w:rPr>
        <w:t>和多脉冲方波输出技术，疗效可靠、安全、舒适，</w:t>
      </w:r>
      <w:r>
        <w:rPr>
          <w:rFonts w:ascii="宋体" w:eastAsia="宋体" w:hAnsi="宋体" w:cs="宋体" w:hint="eastAsia"/>
          <w:sz w:val="24"/>
          <w:szCs w:val="24"/>
        </w:rPr>
        <w:lastRenderedPageBreak/>
        <w:t>治疗头保用</w:t>
      </w:r>
      <w:r>
        <w:rPr>
          <w:rFonts w:ascii="宋体" w:eastAsia="宋体" w:hAnsi="宋体" w:cs="宋体"/>
          <w:sz w:val="24"/>
          <w:szCs w:val="24"/>
        </w:rPr>
        <w:t>50</w:t>
      </w:r>
      <w:r>
        <w:rPr>
          <w:rFonts w:ascii="宋体" w:eastAsia="宋体" w:hAnsi="宋体" w:cs="宋体"/>
          <w:sz w:val="24"/>
          <w:szCs w:val="24"/>
        </w:rPr>
        <w:t>万光斑，设备稳定可靠</w:t>
      </w:r>
    </w:p>
    <w:p w:rsidR="00D90FAE" w:rsidRDefault="00E865E5">
      <w:pPr>
        <w:adjustRightInd w:val="0"/>
        <w:snapToGrid w:val="0"/>
        <w:spacing w:line="360" w:lineRule="auto"/>
        <w:ind w:firstLineChars="200" w:firstLine="482"/>
        <w:rPr>
          <w:rFonts w:ascii="宋体" w:eastAsia="宋体" w:hAnsi="宋体" w:cs="宋体"/>
          <w:b/>
          <w:sz w:val="24"/>
          <w:szCs w:val="24"/>
        </w:rPr>
      </w:pPr>
      <w:r>
        <w:rPr>
          <w:rFonts w:ascii="宋体" w:eastAsia="宋体" w:hAnsi="宋体" w:cs="宋体" w:hint="eastAsia"/>
          <w:b/>
          <w:sz w:val="24"/>
          <w:szCs w:val="24"/>
        </w:rPr>
        <w:t>四、配置清单</w:t>
      </w:r>
    </w:p>
    <w:tbl>
      <w:tblPr>
        <w:tblW w:w="7975"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1"/>
        <w:gridCol w:w="3228"/>
        <w:gridCol w:w="1591"/>
        <w:gridCol w:w="1635"/>
      </w:tblGrid>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序号</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名称</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数量</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单位</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激光</w:t>
            </w:r>
            <w:r>
              <w:rPr>
                <w:rFonts w:ascii="宋体" w:eastAsia="宋体" w:hAnsi="宋体" w:cs="宋体"/>
                <w:sz w:val="24"/>
                <w:szCs w:val="24"/>
              </w:rPr>
              <w:t>/</w:t>
            </w:r>
            <w:r>
              <w:rPr>
                <w:rFonts w:ascii="宋体" w:eastAsia="宋体" w:hAnsi="宋体" w:cs="宋体"/>
                <w:sz w:val="24"/>
                <w:szCs w:val="24"/>
              </w:rPr>
              <w:t>强脉冲</w:t>
            </w:r>
            <w:proofErr w:type="gramStart"/>
            <w:r>
              <w:rPr>
                <w:rFonts w:ascii="宋体" w:eastAsia="宋体" w:hAnsi="宋体" w:cs="宋体"/>
                <w:sz w:val="24"/>
                <w:szCs w:val="24"/>
              </w:rPr>
              <w:t>光治疗</w:t>
            </w:r>
            <w:proofErr w:type="gramEnd"/>
            <w:r>
              <w:rPr>
                <w:rFonts w:ascii="宋体" w:eastAsia="宋体" w:hAnsi="宋体" w:cs="宋体" w:hint="eastAsia"/>
                <w:sz w:val="24"/>
                <w:szCs w:val="24"/>
              </w:rPr>
              <w:t>主机</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台</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2</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lang w:eastAsia="zh-Hans"/>
              </w:rPr>
              <w:t>强脉冲光手柄</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套</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3</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420</w:t>
            </w:r>
            <w:r>
              <w:rPr>
                <w:rFonts w:ascii="宋体" w:eastAsia="宋体" w:hAnsi="宋体" w:cs="宋体"/>
                <w:sz w:val="24"/>
                <w:szCs w:val="24"/>
              </w:rPr>
              <w:t>、</w:t>
            </w:r>
            <w:r>
              <w:rPr>
                <w:rFonts w:ascii="宋体" w:eastAsia="宋体" w:hAnsi="宋体" w:cs="宋体"/>
                <w:sz w:val="24"/>
                <w:szCs w:val="24"/>
              </w:rPr>
              <w:t>515</w:t>
            </w:r>
            <w:r>
              <w:rPr>
                <w:rFonts w:ascii="宋体" w:eastAsia="宋体" w:hAnsi="宋体" w:cs="宋体"/>
                <w:sz w:val="24"/>
                <w:szCs w:val="24"/>
              </w:rPr>
              <w:t>、</w:t>
            </w:r>
            <w:r>
              <w:rPr>
                <w:rFonts w:ascii="宋体" w:eastAsia="宋体" w:hAnsi="宋体" w:cs="宋体"/>
                <w:sz w:val="24"/>
                <w:szCs w:val="24"/>
              </w:rPr>
              <w:t>560</w:t>
            </w:r>
            <w:r>
              <w:rPr>
                <w:rFonts w:ascii="宋体" w:eastAsia="宋体" w:hAnsi="宋体" w:cs="宋体"/>
                <w:sz w:val="24"/>
                <w:szCs w:val="24"/>
              </w:rPr>
              <w:t>、</w:t>
            </w:r>
            <w:r>
              <w:rPr>
                <w:rFonts w:ascii="宋体" w:eastAsia="宋体" w:hAnsi="宋体" w:cs="宋体"/>
                <w:sz w:val="24"/>
                <w:szCs w:val="24"/>
              </w:rPr>
              <w:t>590</w:t>
            </w:r>
            <w:r>
              <w:rPr>
                <w:rFonts w:ascii="宋体" w:eastAsia="宋体" w:hAnsi="宋体" w:cs="宋体"/>
                <w:sz w:val="24"/>
                <w:szCs w:val="24"/>
              </w:rPr>
              <w:t>、</w:t>
            </w:r>
            <w:r>
              <w:rPr>
                <w:rFonts w:ascii="宋体" w:eastAsia="宋体" w:hAnsi="宋体" w:cs="宋体"/>
                <w:sz w:val="24"/>
                <w:szCs w:val="24"/>
              </w:rPr>
              <w:t>640</w:t>
            </w:r>
            <w:r>
              <w:rPr>
                <w:rFonts w:ascii="宋体" w:eastAsia="宋体" w:hAnsi="宋体" w:cs="宋体"/>
                <w:sz w:val="24"/>
                <w:szCs w:val="24"/>
              </w:rPr>
              <w:t>、</w:t>
            </w:r>
            <w:r>
              <w:rPr>
                <w:rFonts w:ascii="宋体" w:eastAsia="宋体" w:hAnsi="宋体" w:cs="宋体"/>
                <w:sz w:val="24"/>
                <w:szCs w:val="24"/>
              </w:rPr>
              <w:t>695nm</w:t>
            </w:r>
            <w:r>
              <w:rPr>
                <w:rFonts w:ascii="宋体" w:eastAsia="宋体" w:hAnsi="宋体" w:cs="宋体"/>
                <w:sz w:val="24"/>
                <w:szCs w:val="24"/>
              </w:rPr>
              <w:t>滤波片</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各</w:t>
            </w: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片</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光斑适配器</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5</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手柄支架</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6</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强光防护眼镜</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sz w:val="24"/>
                <w:szCs w:val="24"/>
              </w:rPr>
              <w:t>4</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副</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7</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防护眼罩</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8</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脚踏开关</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9</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遥控联锁装置</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proofErr w:type="gramStart"/>
            <w:r>
              <w:rPr>
                <w:rFonts w:ascii="宋体" w:eastAsia="宋体" w:hAnsi="宋体" w:cs="宋体" w:hint="eastAsia"/>
                <w:sz w:val="24"/>
                <w:szCs w:val="24"/>
              </w:rPr>
              <w:t>个</w:t>
            </w:r>
            <w:proofErr w:type="gramEnd"/>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10</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电源线</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根</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11</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加</w:t>
            </w:r>
            <w:r>
              <w:rPr>
                <w:rFonts w:ascii="宋体" w:eastAsia="宋体" w:hAnsi="宋体" w:cs="宋体"/>
                <w:sz w:val="24"/>
                <w:szCs w:val="24"/>
              </w:rPr>
              <w:t>/</w:t>
            </w:r>
            <w:r>
              <w:rPr>
                <w:rFonts w:ascii="宋体" w:eastAsia="宋体" w:hAnsi="宋体" w:cs="宋体"/>
                <w:sz w:val="24"/>
                <w:szCs w:val="24"/>
              </w:rPr>
              <w:t>排水装置</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套</w:t>
            </w:r>
          </w:p>
        </w:tc>
      </w:tr>
      <w:tr w:rsidR="00D90FAE">
        <w:trPr>
          <w:trHeight w:val="327"/>
        </w:trPr>
        <w:tc>
          <w:tcPr>
            <w:tcW w:w="152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12</w:t>
            </w:r>
          </w:p>
        </w:tc>
        <w:tc>
          <w:tcPr>
            <w:tcW w:w="3228"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冷却胶</w:t>
            </w:r>
          </w:p>
        </w:tc>
        <w:tc>
          <w:tcPr>
            <w:tcW w:w="1591"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4</w:t>
            </w:r>
          </w:p>
        </w:tc>
        <w:tc>
          <w:tcPr>
            <w:tcW w:w="1635" w:type="dxa"/>
            <w:shd w:val="clear" w:color="auto" w:fill="auto"/>
            <w:vAlign w:val="center"/>
          </w:tcPr>
          <w:p w:rsidR="00D90FAE" w:rsidRDefault="00E865E5">
            <w:pPr>
              <w:adjustRightInd w:val="0"/>
              <w:snapToGrid w:val="0"/>
              <w:spacing w:line="360" w:lineRule="auto"/>
              <w:jc w:val="center"/>
              <w:rPr>
                <w:rFonts w:ascii="宋体" w:eastAsia="宋体" w:hAnsi="宋体" w:cs="宋体"/>
                <w:sz w:val="24"/>
                <w:szCs w:val="24"/>
              </w:rPr>
            </w:pPr>
            <w:r>
              <w:rPr>
                <w:rFonts w:ascii="宋体" w:eastAsia="宋体" w:hAnsi="宋体" w:cs="宋体" w:hint="eastAsia"/>
                <w:sz w:val="24"/>
                <w:szCs w:val="24"/>
              </w:rPr>
              <w:t>瓶</w:t>
            </w:r>
          </w:p>
        </w:tc>
      </w:tr>
    </w:tbl>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（五）商务要求</w:t>
      </w:r>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一、技术服务要求</w:t>
      </w:r>
    </w:p>
    <w:p w:rsidR="00D90FAE" w:rsidRDefault="00E865E5">
      <w:pPr>
        <w:adjustRightInd w:val="0"/>
        <w:snapToGrid w:val="0"/>
        <w:spacing w:line="360" w:lineRule="auto"/>
        <w:ind w:firstLineChars="200" w:firstLine="482"/>
        <w:rPr>
          <w:rFonts w:ascii="宋体" w:eastAsia="宋体" w:hAnsi="宋体"/>
          <w:b/>
          <w:sz w:val="24"/>
          <w:szCs w:val="24"/>
        </w:rPr>
      </w:pPr>
      <w:r>
        <w:rPr>
          <w:rFonts w:ascii="宋体" w:eastAsia="宋体" w:hAnsi="宋体" w:hint="eastAsia"/>
          <w:b/>
          <w:sz w:val="24"/>
          <w:szCs w:val="24"/>
        </w:rPr>
        <w:t>（一）售后服务要求</w:t>
      </w:r>
    </w:p>
    <w:p w:rsidR="00D90FAE" w:rsidRDefault="00E865E5">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响应时间：</w:t>
      </w:r>
      <w:r>
        <w:rPr>
          <w:rFonts w:ascii="宋体" w:eastAsia="宋体" w:hAnsi="宋体"/>
          <w:sz w:val="24"/>
          <w:szCs w:val="24"/>
        </w:rPr>
        <w:t>2</w:t>
      </w:r>
      <w:r>
        <w:rPr>
          <w:rFonts w:ascii="宋体" w:eastAsia="宋体" w:hAnsi="宋体"/>
          <w:sz w:val="24"/>
          <w:szCs w:val="24"/>
        </w:rPr>
        <w:t>小时维修响应，专业维修工程师要求</w:t>
      </w:r>
      <w:r>
        <w:rPr>
          <w:rFonts w:ascii="宋体" w:eastAsia="宋体" w:hAnsi="宋体" w:hint="eastAsia"/>
          <w:sz w:val="24"/>
          <w:szCs w:val="24"/>
        </w:rPr>
        <w:t>4</w:t>
      </w:r>
      <w:r>
        <w:rPr>
          <w:rFonts w:ascii="宋体" w:eastAsia="宋体" w:hAnsi="宋体"/>
          <w:sz w:val="24"/>
          <w:szCs w:val="24"/>
        </w:rPr>
        <w:t>小时内到达现场，</w:t>
      </w:r>
      <w:r>
        <w:rPr>
          <w:rFonts w:ascii="宋体" w:eastAsia="宋体" w:hAnsi="宋体"/>
          <w:sz w:val="24"/>
          <w:szCs w:val="24"/>
        </w:rPr>
        <w:t>24</w:t>
      </w:r>
      <w:r>
        <w:rPr>
          <w:rFonts w:ascii="宋体" w:eastAsia="宋体" w:hAnsi="宋体"/>
          <w:sz w:val="24"/>
          <w:szCs w:val="24"/>
        </w:rPr>
        <w:t>小时内排除故障或提供应急措施，如在</w:t>
      </w:r>
      <w:r>
        <w:rPr>
          <w:rFonts w:ascii="宋体" w:eastAsia="宋体" w:hAnsi="宋体"/>
          <w:sz w:val="24"/>
          <w:szCs w:val="24"/>
        </w:rPr>
        <w:t>3</w:t>
      </w:r>
      <w:r>
        <w:rPr>
          <w:rFonts w:ascii="宋体" w:eastAsia="宋体" w:hAnsi="宋体"/>
          <w:sz w:val="24"/>
          <w:szCs w:val="24"/>
        </w:rPr>
        <w:t>天内无法修复提供与该设备相同的备用机。</w:t>
      </w:r>
    </w:p>
    <w:p w:rsidR="00D90FAE" w:rsidRDefault="00E865E5">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★保修年限：≥</w:t>
      </w:r>
      <w:r>
        <w:rPr>
          <w:rFonts w:ascii="宋体" w:eastAsia="宋体" w:hAnsi="宋体"/>
          <w:sz w:val="24"/>
          <w:szCs w:val="24"/>
        </w:rPr>
        <w:t>24</w:t>
      </w:r>
      <w:r>
        <w:rPr>
          <w:rFonts w:ascii="宋体" w:eastAsia="宋体" w:hAnsi="宋体"/>
          <w:sz w:val="24"/>
          <w:szCs w:val="24"/>
        </w:rPr>
        <w:t>个月</w:t>
      </w:r>
    </w:p>
    <w:p w:rsidR="00D90FAE" w:rsidRDefault="00E865E5">
      <w:pPr>
        <w:pStyle w:val="ae"/>
        <w:numPr>
          <w:ilvl w:val="0"/>
          <w:numId w:val="2"/>
        </w:numPr>
        <w:adjustRightInd w:val="0"/>
        <w:snapToGrid w:val="0"/>
        <w:spacing w:line="360" w:lineRule="auto"/>
        <w:ind w:firstLineChars="0"/>
        <w:rPr>
          <w:rFonts w:ascii="宋体" w:eastAsia="宋体" w:hAnsi="宋体"/>
          <w:sz w:val="24"/>
          <w:szCs w:val="24"/>
        </w:rPr>
      </w:pPr>
      <w:proofErr w:type="gramStart"/>
      <w:r>
        <w:rPr>
          <w:rFonts w:ascii="宋体" w:eastAsia="宋体" w:hAnsi="宋体" w:hint="eastAsia"/>
          <w:sz w:val="24"/>
          <w:szCs w:val="24"/>
        </w:rPr>
        <w:t>维保内容</w:t>
      </w:r>
      <w:proofErr w:type="gramEnd"/>
      <w:r>
        <w:rPr>
          <w:rFonts w:ascii="宋体" w:eastAsia="宋体" w:hAnsi="宋体" w:hint="eastAsia"/>
          <w:sz w:val="24"/>
          <w:szCs w:val="24"/>
        </w:rPr>
        <w:t>与价格：整机保修，包含治疗头，年保费不超过限价1</w:t>
      </w:r>
      <w:r>
        <w:rPr>
          <w:rFonts w:ascii="宋体" w:eastAsia="宋体" w:hAnsi="宋体"/>
          <w:sz w:val="24"/>
          <w:szCs w:val="24"/>
        </w:rPr>
        <w:t>1</w:t>
      </w:r>
      <w:r>
        <w:rPr>
          <w:rFonts w:ascii="宋体" w:eastAsia="宋体" w:hAnsi="宋体" w:hint="eastAsia"/>
          <w:sz w:val="24"/>
          <w:szCs w:val="24"/>
        </w:rPr>
        <w:t>%</w:t>
      </w:r>
      <w:r>
        <w:rPr>
          <w:rFonts w:ascii="宋体" w:eastAsia="宋体" w:hAnsi="宋体" w:hint="eastAsia"/>
          <w:sz w:val="24"/>
          <w:szCs w:val="24"/>
        </w:rPr>
        <w:t>。</w:t>
      </w:r>
    </w:p>
    <w:p w:rsidR="00D90FAE" w:rsidRDefault="00E865E5">
      <w:pPr>
        <w:pStyle w:val="ae"/>
        <w:numPr>
          <w:ilvl w:val="0"/>
          <w:numId w:val="2"/>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备品备件供货价格：不超过市场价</w:t>
      </w:r>
      <w:r>
        <w:rPr>
          <w:rFonts w:ascii="宋体" w:eastAsia="宋体" w:hAnsi="宋体" w:hint="eastAsia"/>
          <w:sz w:val="24"/>
          <w:szCs w:val="24"/>
        </w:rPr>
        <w:t>80%</w:t>
      </w:r>
      <w:r>
        <w:rPr>
          <w:rFonts w:ascii="宋体" w:eastAsia="宋体" w:hAnsi="宋体"/>
          <w:sz w:val="24"/>
          <w:szCs w:val="24"/>
        </w:rPr>
        <w:t>。</w:t>
      </w:r>
      <w:bookmarkStart w:id="1" w:name="_GoBack"/>
      <w:bookmarkEnd w:id="1"/>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（二）伴随服务要求：</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r>
        <w:rPr>
          <w:rFonts w:ascii="宋体" w:eastAsia="宋体" w:hAnsi="宋体"/>
          <w:b/>
          <w:sz w:val="24"/>
          <w:szCs w:val="24"/>
        </w:rPr>
        <w:tab/>
      </w:r>
      <w:r>
        <w:rPr>
          <w:rFonts w:ascii="宋体" w:eastAsia="宋体" w:hAnsi="宋体"/>
          <w:b/>
          <w:sz w:val="24"/>
          <w:szCs w:val="24"/>
        </w:rPr>
        <w:t xml:space="preserve">　</w:t>
      </w:r>
    </w:p>
    <w:p w:rsidR="00D90FAE" w:rsidRDefault="00E865E5">
      <w:pPr>
        <w:pStyle w:val="ae"/>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产品附件要求：见配置清单</w:t>
      </w:r>
      <w:r>
        <w:rPr>
          <w:rFonts w:ascii="宋体" w:eastAsia="宋体" w:hAnsi="宋体"/>
          <w:sz w:val="24"/>
          <w:szCs w:val="24"/>
        </w:rPr>
        <w:t>。</w:t>
      </w:r>
    </w:p>
    <w:p w:rsidR="00D90FAE" w:rsidRDefault="00E865E5">
      <w:pPr>
        <w:pStyle w:val="ae"/>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产品升级服务要求：如有配套软件系统，提供终身免费升级</w:t>
      </w:r>
    </w:p>
    <w:p w:rsidR="00D90FAE" w:rsidRDefault="00E865E5">
      <w:pPr>
        <w:pStyle w:val="ae"/>
        <w:numPr>
          <w:ilvl w:val="0"/>
          <w:numId w:val="3"/>
        </w:numPr>
        <w:adjustRightInd w:val="0"/>
        <w:snapToGrid w:val="0"/>
        <w:spacing w:line="360" w:lineRule="auto"/>
        <w:ind w:left="0" w:firstLineChars="0" w:firstLine="0"/>
        <w:rPr>
          <w:rFonts w:ascii="宋体" w:eastAsia="宋体" w:hAnsi="宋体"/>
          <w:sz w:val="24"/>
          <w:szCs w:val="24"/>
        </w:rPr>
      </w:pPr>
      <w:r>
        <w:rPr>
          <w:rFonts w:ascii="宋体" w:eastAsia="宋体" w:hAnsi="宋体" w:hint="eastAsia"/>
          <w:sz w:val="24"/>
          <w:szCs w:val="24"/>
        </w:rPr>
        <w:t>安装调试：提供设备安装调试服务并经采购人验收合格</w:t>
      </w:r>
    </w:p>
    <w:p w:rsidR="00D90FAE" w:rsidRDefault="00E865E5">
      <w:pPr>
        <w:pStyle w:val="ae"/>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lastRenderedPageBreak/>
        <w:t>提供技术援助：原厂派工程师提供技术援助</w:t>
      </w:r>
      <w:r>
        <w:rPr>
          <w:rFonts w:ascii="宋体" w:eastAsia="宋体" w:hAnsi="宋体" w:hint="eastAsia"/>
          <w:sz w:val="24"/>
          <w:szCs w:val="24"/>
        </w:rPr>
        <w:t xml:space="preserve"> </w:t>
      </w:r>
    </w:p>
    <w:p w:rsidR="00D90FAE" w:rsidRDefault="00E865E5">
      <w:pPr>
        <w:pStyle w:val="ae"/>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培训：上门免费培训，直到用户临床熟悉掌握为止</w:t>
      </w:r>
      <w:r>
        <w:rPr>
          <w:rFonts w:ascii="宋体" w:eastAsia="宋体" w:hAnsi="宋体" w:hint="eastAsia"/>
          <w:sz w:val="24"/>
          <w:szCs w:val="24"/>
        </w:rPr>
        <w:t xml:space="preserve"> </w:t>
      </w:r>
    </w:p>
    <w:p w:rsidR="00D90FAE" w:rsidRDefault="00E865E5">
      <w:pPr>
        <w:pStyle w:val="ae"/>
        <w:numPr>
          <w:ilvl w:val="0"/>
          <w:numId w:val="3"/>
        </w:numPr>
        <w:adjustRightInd w:val="0"/>
        <w:snapToGrid w:val="0"/>
        <w:spacing w:line="360" w:lineRule="auto"/>
        <w:ind w:firstLineChars="0"/>
        <w:rPr>
          <w:rFonts w:ascii="宋体" w:eastAsia="宋体" w:hAnsi="宋体"/>
          <w:sz w:val="24"/>
          <w:szCs w:val="24"/>
        </w:rPr>
      </w:pPr>
      <w:r>
        <w:rPr>
          <w:rFonts w:ascii="宋体" w:eastAsia="宋体" w:hAnsi="宋体" w:hint="eastAsia"/>
          <w:sz w:val="24"/>
          <w:szCs w:val="24"/>
        </w:rPr>
        <w:t>验收方案：</w:t>
      </w:r>
      <w:r>
        <w:rPr>
          <w:rFonts w:ascii="宋体" w:eastAsia="宋体" w:hAnsi="宋体"/>
          <w:sz w:val="24"/>
          <w:szCs w:val="24"/>
        </w:rPr>
        <w:t>根据</w:t>
      </w:r>
      <w:r>
        <w:rPr>
          <w:rFonts w:ascii="宋体" w:eastAsia="宋体" w:hAnsi="宋体" w:hint="eastAsia"/>
          <w:sz w:val="24"/>
          <w:szCs w:val="24"/>
        </w:rPr>
        <w:t>技术参数</w:t>
      </w:r>
      <w:r>
        <w:rPr>
          <w:rFonts w:ascii="宋体" w:eastAsia="宋体" w:hAnsi="宋体"/>
          <w:sz w:val="24"/>
          <w:szCs w:val="24"/>
        </w:rPr>
        <w:t>要求</w:t>
      </w:r>
      <w:r>
        <w:rPr>
          <w:rFonts w:ascii="宋体" w:eastAsia="宋体" w:hAnsi="宋体" w:hint="eastAsia"/>
          <w:sz w:val="24"/>
          <w:szCs w:val="24"/>
        </w:rPr>
        <w:t>由医院进行</w:t>
      </w:r>
      <w:r>
        <w:rPr>
          <w:rFonts w:ascii="宋体" w:eastAsia="宋体" w:hAnsi="宋体"/>
          <w:sz w:val="24"/>
          <w:szCs w:val="24"/>
        </w:rPr>
        <w:t>验收</w:t>
      </w:r>
    </w:p>
    <w:p w:rsidR="00D90FAE" w:rsidRDefault="00D90FAE">
      <w:pPr>
        <w:pStyle w:val="ae"/>
        <w:numPr>
          <w:ilvl w:val="255"/>
          <w:numId w:val="0"/>
        </w:numPr>
        <w:adjustRightInd w:val="0"/>
        <w:snapToGrid w:val="0"/>
        <w:spacing w:line="360" w:lineRule="auto"/>
        <w:rPr>
          <w:rFonts w:ascii="宋体" w:eastAsia="宋体" w:hAnsi="宋体"/>
          <w:sz w:val="24"/>
          <w:szCs w:val="24"/>
        </w:rPr>
      </w:pPr>
    </w:p>
    <w:p w:rsidR="00D90FAE" w:rsidRDefault="00E865E5">
      <w:pPr>
        <w:adjustRightInd w:val="0"/>
        <w:snapToGrid w:val="0"/>
        <w:spacing w:line="360" w:lineRule="auto"/>
        <w:rPr>
          <w:rFonts w:ascii="宋体" w:eastAsia="宋体" w:hAnsi="宋体"/>
          <w:b/>
          <w:sz w:val="24"/>
          <w:szCs w:val="24"/>
        </w:rPr>
      </w:pPr>
      <w:r>
        <w:rPr>
          <w:rFonts w:ascii="宋体" w:eastAsia="宋体" w:hAnsi="宋体" w:hint="eastAsia"/>
          <w:b/>
          <w:sz w:val="24"/>
          <w:szCs w:val="24"/>
        </w:rPr>
        <w:t>二、商务条款</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Pr>
          <w:rFonts w:ascii="宋体" w:eastAsia="宋体" w:hAnsi="宋体" w:hint="eastAsia"/>
          <w:sz w:val="24"/>
          <w:szCs w:val="24"/>
        </w:rPr>
        <w:t xml:space="preserve"> </w:t>
      </w:r>
      <w:r>
        <w:rPr>
          <w:rFonts w:ascii="宋体" w:eastAsia="宋体" w:hAnsi="宋体" w:hint="eastAsia"/>
          <w:sz w:val="24"/>
          <w:szCs w:val="24"/>
        </w:rPr>
        <w:t>交货期：成交方应在合同生效的</w:t>
      </w:r>
      <w:r>
        <w:rPr>
          <w:rFonts w:ascii="宋体" w:eastAsia="宋体" w:hAnsi="宋体" w:hint="eastAsia"/>
          <w:sz w:val="24"/>
          <w:szCs w:val="24"/>
        </w:rPr>
        <w:t>30</w:t>
      </w:r>
      <w:r>
        <w:rPr>
          <w:rFonts w:ascii="宋体" w:eastAsia="宋体" w:hAnsi="宋体" w:hint="eastAsia"/>
          <w:sz w:val="24"/>
          <w:szCs w:val="24"/>
        </w:rPr>
        <w:t>天内，向采购人交付上述设备。</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w:t>
      </w:r>
      <w:r>
        <w:rPr>
          <w:rFonts w:ascii="宋体" w:eastAsia="宋体" w:hAnsi="宋体" w:hint="eastAsia"/>
          <w:sz w:val="24"/>
          <w:szCs w:val="24"/>
        </w:rPr>
        <w:t>交货地点：成交方应根据采购方要求送到指定地点。</w:t>
      </w:r>
    </w:p>
    <w:p w:rsidR="00D90FAE" w:rsidRDefault="00E865E5">
      <w:pPr>
        <w:adjustRightInd w:val="0"/>
        <w:snapToGrid w:val="0"/>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付款方式：采购人在设备验收合格后三个月内付清全款。</w:t>
      </w:r>
    </w:p>
    <w:p w:rsidR="00D90FAE" w:rsidRDefault="00D90FAE">
      <w:pPr>
        <w:adjustRightInd w:val="0"/>
        <w:snapToGrid w:val="0"/>
        <w:spacing w:line="360" w:lineRule="auto"/>
        <w:rPr>
          <w:rFonts w:ascii="宋体" w:eastAsia="宋体" w:hAnsi="宋体"/>
          <w:sz w:val="24"/>
          <w:szCs w:val="24"/>
        </w:rPr>
      </w:pPr>
    </w:p>
    <w:sectPr w:rsidR="00D90F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62408"/>
    <w:multiLevelType w:val="multilevel"/>
    <w:tmpl w:val="1CB62408"/>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15:restartNumberingAfterBreak="0">
    <w:nsid w:val="3956452B"/>
    <w:multiLevelType w:val="multilevel"/>
    <w:tmpl w:val="3956452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3E1F74CB"/>
    <w:multiLevelType w:val="multilevel"/>
    <w:tmpl w:val="3E1F74CB"/>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4MmVkOTA1MjFjYzMwZWNmZGFhODliZDBjZWU4YWMifQ=="/>
  </w:docVars>
  <w:rsids>
    <w:rsidRoot w:val="00802568"/>
    <w:rsid w:val="00000589"/>
    <w:rsid w:val="000610A4"/>
    <w:rsid w:val="00097888"/>
    <w:rsid w:val="0011745E"/>
    <w:rsid w:val="001D1C86"/>
    <w:rsid w:val="002E581F"/>
    <w:rsid w:val="003006EF"/>
    <w:rsid w:val="004D574F"/>
    <w:rsid w:val="0052499F"/>
    <w:rsid w:val="005E09FF"/>
    <w:rsid w:val="00777784"/>
    <w:rsid w:val="00802568"/>
    <w:rsid w:val="00835CD9"/>
    <w:rsid w:val="008A6B86"/>
    <w:rsid w:val="008B60B8"/>
    <w:rsid w:val="008C7829"/>
    <w:rsid w:val="0090336E"/>
    <w:rsid w:val="009D11C7"/>
    <w:rsid w:val="009D50C6"/>
    <w:rsid w:val="00B30089"/>
    <w:rsid w:val="00B43BBE"/>
    <w:rsid w:val="00BB6BF2"/>
    <w:rsid w:val="00C36D4E"/>
    <w:rsid w:val="00D90FAE"/>
    <w:rsid w:val="00D96536"/>
    <w:rsid w:val="00DB63AB"/>
    <w:rsid w:val="00E460F8"/>
    <w:rsid w:val="00E865E5"/>
    <w:rsid w:val="00EC7930"/>
    <w:rsid w:val="00F13FB2"/>
    <w:rsid w:val="05F54A2E"/>
    <w:rsid w:val="096D3B08"/>
    <w:rsid w:val="0C3703FE"/>
    <w:rsid w:val="103C5FE2"/>
    <w:rsid w:val="13EC7D20"/>
    <w:rsid w:val="1DB23D88"/>
    <w:rsid w:val="1E676567"/>
    <w:rsid w:val="1FB144D6"/>
    <w:rsid w:val="21254871"/>
    <w:rsid w:val="2E0E6DB8"/>
    <w:rsid w:val="2E93786C"/>
    <w:rsid w:val="30590093"/>
    <w:rsid w:val="329659BC"/>
    <w:rsid w:val="3FDA2F9E"/>
    <w:rsid w:val="4B5F07FC"/>
    <w:rsid w:val="4D297313"/>
    <w:rsid w:val="4F253B0A"/>
    <w:rsid w:val="557B71E4"/>
    <w:rsid w:val="563A60ED"/>
    <w:rsid w:val="59225510"/>
    <w:rsid w:val="5BE01A22"/>
    <w:rsid w:val="5F2E2567"/>
    <w:rsid w:val="62DB47B4"/>
    <w:rsid w:val="65C36E07"/>
    <w:rsid w:val="66652D12"/>
    <w:rsid w:val="68CF7881"/>
    <w:rsid w:val="6B9D5BA2"/>
    <w:rsid w:val="6C2E0892"/>
    <w:rsid w:val="6E5A68B7"/>
    <w:rsid w:val="734E4B2E"/>
    <w:rsid w:val="751E6781"/>
    <w:rsid w:val="799835A1"/>
    <w:rsid w:val="7D4671C8"/>
    <w:rsid w:val="7DD640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F57D9"/>
  <w15:docId w15:val="{39561187-C974-4D8A-A34A-A35DFC85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NormalCharacter">
    <w:name w:val="NormalCharacter"/>
    <w:autoRedefine/>
    <w:semiHidden/>
    <w:qFormat/>
  </w:style>
  <w:style w:type="paragraph" w:customStyle="1" w:styleId="1">
    <w:name w:val="修订1"/>
    <w:hidden/>
    <w:uiPriority w:val="99"/>
    <w:semiHidden/>
    <w:qFormat/>
    <w:rPr>
      <w:kern w:val="2"/>
      <w:sz w:val="21"/>
      <w:szCs w:val="22"/>
    </w:rPr>
  </w:style>
  <w:style w:type="paragraph" w:styleId="ae">
    <w:name w:val="List Paragraph"/>
    <w:basedOn w:val="a"/>
    <w:uiPriority w:val="34"/>
    <w:qFormat/>
    <w:pPr>
      <w:ind w:firstLineChars="200" w:firstLine="420"/>
    </w:pPr>
  </w:style>
  <w:style w:type="character" w:customStyle="1" w:styleId="a4">
    <w:name w:val="批注文字 字符"/>
    <w:basedOn w:val="a0"/>
    <w:link w:val="a3"/>
    <w:uiPriority w:val="99"/>
    <w:qFormat/>
  </w:style>
  <w:style w:type="character" w:customStyle="1" w:styleId="ac">
    <w:name w:val="批注主题 字符"/>
    <w:basedOn w:val="a4"/>
    <w:link w:val="ab"/>
    <w:uiPriority w:val="99"/>
    <w:semiHidden/>
    <w:qFormat/>
    <w:rPr>
      <w:b/>
      <w:bCs/>
    </w:rPr>
  </w:style>
  <w:style w:type="paragraph" w:customStyle="1" w:styleId="2">
    <w:name w:val="修订2"/>
    <w:hidden/>
    <w:uiPriority w:val="99"/>
    <w:unhideWhenUsed/>
    <w:qFormat/>
    <w:rPr>
      <w:kern w:val="2"/>
      <w:sz w:val="21"/>
      <w:szCs w:val="22"/>
    </w:rPr>
  </w:style>
  <w:style w:type="character" w:customStyle="1" w:styleId="a6">
    <w:name w:val="批注框文本 字符"/>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8285-9D84-4AC1-9DA1-7BCB85DF3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305</Words>
  <Characters>1744</Characters>
  <Application>Microsoft Office Word</Application>
  <DocSecurity>0</DocSecurity>
  <Lines>14</Lines>
  <Paragraphs>4</Paragraphs>
  <ScaleCrop>false</ScaleCrop>
  <Company>Organization</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cp:revision>
  <dcterms:created xsi:type="dcterms:W3CDTF">2024-06-11T08:01:00Z</dcterms:created>
  <dcterms:modified xsi:type="dcterms:W3CDTF">2024-06-13T04:01:00Z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26670D7A39C0490783A3F0D656589AD7_12</vt:lpwstr>
  </property>
</Properties>
</file>