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一、项目名称</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上海交通大学医学院附属新华医院肌电图与诱发电位仪项目</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二、项目参数:</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（一）名称</w:t>
      </w:r>
    </w:p>
    <w:tbl>
      <w:tblPr>
        <w:tblStyle w:val="6"/>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503"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1562"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503"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肌电图与诱发电位仪</w:t>
            </w:r>
          </w:p>
        </w:tc>
        <w:tc>
          <w:tcPr>
            <w:tcW w:w="1562"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1套</w:t>
            </w:r>
          </w:p>
        </w:tc>
      </w:tr>
    </w:tbl>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（二）最高限价</w:t>
      </w:r>
    </w:p>
    <w:p>
      <w:pPr>
        <w:adjustRightInd w:val="0"/>
        <w:snapToGrid w:val="0"/>
        <w:spacing w:line="360" w:lineRule="auto"/>
        <w:ind w:firstLine="480" w:firstLineChars="200"/>
        <w:rPr>
          <w:rFonts w:ascii="宋体" w:hAnsi="宋体" w:eastAsia="宋体"/>
          <w:sz w:val="24"/>
          <w:szCs w:val="24"/>
          <w:highlight w:val="yellow"/>
        </w:rPr>
      </w:pPr>
      <w:r>
        <w:rPr>
          <w:rFonts w:hint="eastAsia" w:ascii="宋体" w:hAnsi="宋体" w:eastAsia="宋体"/>
          <w:sz w:val="24"/>
          <w:szCs w:val="24"/>
          <w:highlight w:val="yellow"/>
        </w:rPr>
        <w:t>人民币</w:t>
      </w:r>
      <w:r>
        <w:rPr>
          <w:rFonts w:hint="eastAsia" w:ascii="宋体" w:hAnsi="宋体" w:eastAsia="宋体"/>
          <w:sz w:val="24"/>
          <w:szCs w:val="24"/>
          <w:highlight w:val="yellow"/>
          <w:lang w:val="en-US" w:eastAsia="zh-CN"/>
        </w:rPr>
        <w:t>40</w:t>
      </w:r>
      <w:r>
        <w:rPr>
          <w:rFonts w:ascii="宋体" w:hAnsi="宋体" w:eastAsia="宋体"/>
          <w:sz w:val="24"/>
          <w:szCs w:val="24"/>
          <w:highlight w:val="yellow"/>
        </w:rPr>
        <w:t>万元</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（三）资格条件</w:t>
      </w:r>
    </w:p>
    <w:p>
      <w:pPr>
        <w:adjustRightInd w:val="0"/>
        <w:snapToGrid w:val="0"/>
        <w:spacing w:line="360" w:lineRule="auto"/>
        <w:ind w:firstLine="480" w:firstLineChars="200"/>
        <w:rPr>
          <w:rFonts w:ascii="宋体" w:hAnsi="宋体" w:eastAsia="宋体"/>
          <w:sz w:val="24"/>
          <w:szCs w:val="24"/>
        </w:rPr>
      </w:pPr>
      <w:bookmarkStart w:id="0" w:name="_Hlk70410439"/>
      <w:r>
        <w:rPr>
          <w:rFonts w:hint="eastAsia" w:ascii="宋体" w:hAnsi="宋体" w:eastAsia="宋体"/>
          <w:sz w:val="24"/>
          <w:szCs w:val="24"/>
        </w:rPr>
        <w:t>（1）</w:t>
      </w:r>
      <w:bookmarkEnd w:id="0"/>
      <w:r>
        <w:rPr>
          <w:rFonts w:hint="eastAsia" w:ascii="宋体" w:hAnsi="宋体" w:eastAsia="宋体"/>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（2）在参加采购活动前三年内，在经营活动中没有重大违法记录；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）未被列入“信用中国”网站(www.creditchina.gov.cn)失信被执行人名单、重大税收违法案件当事人名单的供应商；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宋体"/>
          <w:sz w:val="24"/>
          <w:szCs w:val="24"/>
        </w:rPr>
        <w:t>（4）</w:t>
      </w:r>
      <w:r>
        <w:rPr>
          <w:rFonts w:hint="eastAsia" w:ascii="宋体" w:hAnsi="宋体" w:eastAsia="宋体"/>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宋体"/>
          <w:sz w:val="24"/>
          <w:szCs w:val="24"/>
        </w:rPr>
        <w:t>（5）</w:t>
      </w:r>
      <w:r>
        <w:rPr>
          <w:rFonts w:hint="eastAsia" w:ascii="宋体" w:hAnsi="宋体" w:eastAsia="宋体"/>
          <w:sz w:val="24"/>
          <w:szCs w:val="24"/>
        </w:rPr>
        <w:t>供应商为代理商的，应提供有效的生产厂家授权书或合法获得该产品的其他证明。</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sz w:val="24"/>
          <w:szCs w:val="24"/>
        </w:rPr>
        <w:t>（6）</w:t>
      </w:r>
      <w:r>
        <w:rPr>
          <w:rFonts w:hint="eastAsia" w:ascii="宋体" w:hAnsi="宋体" w:eastAsia="宋体" w:cs="宋体"/>
          <w:sz w:val="24"/>
          <w:szCs w:val="24"/>
        </w:rPr>
        <w:t>本项目不接受联合体响应。</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（四）功能及技术参数：</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一、主要功能及工作原理</w:t>
      </w:r>
    </w:p>
    <w:p>
      <w:pPr>
        <w:pStyle w:val="12"/>
        <w:numPr>
          <w:ilvl w:val="0"/>
          <w:numId w:val="1"/>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报告：自动生成word格式的综合报告，用户可自定义报告模板；</w:t>
      </w:r>
    </w:p>
    <w:p>
      <w:pPr>
        <w:pStyle w:val="12"/>
        <w:numPr>
          <w:ilvl w:val="0"/>
          <w:numId w:val="1"/>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神经电图：运动传导速度、多节段传导、感觉传导速度、重复电刺激、F波反应、H反射、瞬目反射、皮肤交感反应；</w:t>
      </w:r>
    </w:p>
    <w:p>
      <w:pPr>
        <w:pStyle w:val="12"/>
        <w:numPr>
          <w:ilvl w:val="0"/>
          <w:numId w:val="1"/>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肌电图：扫描肌电图、运动单位自动分析、干扰相（重收缩）自动分析；</w:t>
      </w:r>
    </w:p>
    <w:p>
      <w:pPr>
        <w:pStyle w:val="12"/>
        <w:numPr>
          <w:ilvl w:val="0"/>
          <w:numId w:val="1"/>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诱发电位：</w:t>
      </w:r>
    </w:p>
    <w:p>
      <w:pPr>
        <w:pStyle w:val="12"/>
        <w:numPr>
          <w:ilvl w:val="1"/>
          <w:numId w:val="1"/>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 xml:space="preserve">听觉诱发电位：脑干听觉诱发电位（BAEP）、中潜伏期诱发（MAEP）、长潜伏期诱发（LAEP）；              </w:t>
      </w:r>
    </w:p>
    <w:p>
      <w:pPr>
        <w:pStyle w:val="12"/>
        <w:numPr>
          <w:ilvl w:val="1"/>
          <w:numId w:val="1"/>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视觉诱发电位： 模式翻转视觉诱发电位（PRVEP）、闪光视觉诱发电位（FVEP）</w:t>
      </w:r>
    </w:p>
    <w:p>
      <w:pPr>
        <w:pStyle w:val="12"/>
        <w:numPr>
          <w:ilvl w:val="1"/>
          <w:numId w:val="1"/>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 xml:space="preserve">体感诱发功能：上肢体感（USEP）、下肢体感（LSEP）、三叉神经体感（TSEP）脊髓体感（SCEP）；              </w:t>
      </w:r>
    </w:p>
    <w:p>
      <w:pPr>
        <w:pStyle w:val="12"/>
        <w:numPr>
          <w:ilvl w:val="1"/>
          <w:numId w:val="1"/>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 xml:space="preserve">事件相关电位:声、光、电刺激   </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二、应用场景</w:t>
      </w:r>
    </w:p>
    <w:p>
      <w:pPr>
        <w:numPr>
          <w:ilvl w:val="0"/>
          <w:numId w:val="2"/>
        </w:numPr>
        <w:adjustRightInd w:val="0"/>
        <w:snapToGrid w:val="0"/>
        <w:spacing w:line="360" w:lineRule="auto"/>
        <w:rPr>
          <w:rFonts w:ascii="宋体" w:hAnsi="宋体" w:eastAsia="宋体"/>
          <w:sz w:val="24"/>
          <w:szCs w:val="24"/>
        </w:rPr>
      </w:pPr>
      <w:r>
        <w:rPr>
          <w:rFonts w:hint="eastAsia" w:ascii="宋体" w:hAnsi="宋体" w:eastAsia="宋体"/>
          <w:sz w:val="24"/>
          <w:szCs w:val="24"/>
        </w:rPr>
        <w:t>神经外科应用：</w:t>
      </w:r>
    </w:p>
    <w:p>
      <w:pPr>
        <w:numPr>
          <w:ilvl w:val="0"/>
          <w:numId w:val="2"/>
        </w:numPr>
        <w:adjustRightInd w:val="0"/>
        <w:snapToGrid w:val="0"/>
        <w:spacing w:line="360" w:lineRule="auto"/>
        <w:rPr>
          <w:rFonts w:ascii="宋体" w:hAnsi="宋体" w:eastAsia="宋体"/>
          <w:sz w:val="24"/>
          <w:szCs w:val="24"/>
        </w:rPr>
      </w:pPr>
      <w:r>
        <w:rPr>
          <w:rFonts w:hint="eastAsia" w:ascii="宋体" w:hAnsi="宋体" w:eastAsia="宋体"/>
          <w:sz w:val="24"/>
          <w:szCs w:val="24"/>
        </w:rPr>
        <w:t>周围神经疾病（体感诱发电位、针电极肌电图</w:t>
      </w:r>
      <w:r>
        <w:rPr>
          <w:rFonts w:ascii="宋体" w:hAnsi="宋体" w:eastAsia="宋体"/>
          <w:sz w:val="24"/>
          <w:szCs w:val="24"/>
        </w:rPr>
        <w:t>+神经传导速度）；</w:t>
      </w:r>
    </w:p>
    <w:p>
      <w:pPr>
        <w:numPr>
          <w:ilvl w:val="0"/>
          <w:numId w:val="2"/>
        </w:numPr>
        <w:adjustRightInd w:val="0"/>
        <w:snapToGrid w:val="0"/>
        <w:spacing w:line="360" w:lineRule="auto"/>
        <w:rPr>
          <w:rFonts w:ascii="宋体" w:hAnsi="宋体" w:eastAsia="宋体"/>
          <w:sz w:val="24"/>
          <w:szCs w:val="24"/>
        </w:rPr>
      </w:pPr>
      <w:r>
        <w:rPr>
          <w:rFonts w:hint="eastAsia" w:ascii="宋体" w:hAnsi="宋体" w:eastAsia="宋体"/>
          <w:sz w:val="24"/>
          <w:szCs w:val="24"/>
        </w:rPr>
        <w:t>脊髓病变</w:t>
      </w:r>
      <w:r>
        <w:rPr>
          <w:rFonts w:ascii="宋体" w:hAnsi="宋体" w:eastAsia="宋体"/>
          <w:sz w:val="24"/>
          <w:szCs w:val="24"/>
        </w:rPr>
        <w:t>(体感诱发电位、运动诱发电位)；</w:t>
      </w:r>
    </w:p>
    <w:p>
      <w:pPr>
        <w:numPr>
          <w:ilvl w:val="0"/>
          <w:numId w:val="2"/>
        </w:numPr>
        <w:adjustRightInd w:val="0"/>
        <w:snapToGrid w:val="0"/>
        <w:spacing w:line="360" w:lineRule="auto"/>
        <w:rPr>
          <w:rFonts w:ascii="宋体" w:hAnsi="宋体" w:eastAsia="宋体"/>
          <w:sz w:val="24"/>
          <w:szCs w:val="24"/>
        </w:rPr>
      </w:pPr>
      <w:r>
        <w:rPr>
          <w:rFonts w:hint="eastAsia" w:ascii="宋体" w:hAnsi="宋体" w:eastAsia="宋体"/>
          <w:sz w:val="24"/>
          <w:szCs w:val="24"/>
        </w:rPr>
        <w:t>神经系统侵害</w:t>
      </w:r>
      <w:r>
        <w:rPr>
          <w:rFonts w:ascii="宋体" w:hAnsi="宋体" w:eastAsia="宋体"/>
          <w:sz w:val="24"/>
          <w:szCs w:val="24"/>
        </w:rPr>
        <w:t>( 脑干反应测听、体感诱发电位、视觉诱发电位)；</w:t>
      </w:r>
    </w:p>
    <w:p>
      <w:pPr>
        <w:numPr>
          <w:ilvl w:val="0"/>
          <w:numId w:val="2"/>
        </w:numPr>
        <w:adjustRightInd w:val="0"/>
        <w:snapToGrid w:val="0"/>
        <w:spacing w:line="360" w:lineRule="auto"/>
        <w:rPr>
          <w:rFonts w:ascii="宋体" w:hAnsi="宋体" w:eastAsia="宋体"/>
          <w:sz w:val="24"/>
          <w:szCs w:val="24"/>
        </w:rPr>
      </w:pPr>
      <w:r>
        <w:rPr>
          <w:rFonts w:hint="eastAsia" w:ascii="宋体" w:hAnsi="宋体" w:eastAsia="宋体"/>
          <w:sz w:val="24"/>
          <w:szCs w:val="24"/>
        </w:rPr>
        <w:t>脱髓鞘病</w:t>
      </w:r>
      <w:r>
        <w:rPr>
          <w:rFonts w:ascii="宋体" w:hAnsi="宋体" w:eastAsia="宋体"/>
          <w:sz w:val="24"/>
          <w:szCs w:val="24"/>
        </w:rPr>
        <w:t>(视觉诱发电位、体感诱发电位、脑干反应测听、运动诱发电位)；</w:t>
      </w:r>
    </w:p>
    <w:p>
      <w:pPr>
        <w:numPr>
          <w:ilvl w:val="0"/>
          <w:numId w:val="2"/>
        </w:numPr>
        <w:adjustRightInd w:val="0"/>
        <w:snapToGrid w:val="0"/>
        <w:spacing w:line="360" w:lineRule="auto"/>
        <w:rPr>
          <w:rFonts w:ascii="宋体" w:hAnsi="宋体" w:eastAsia="宋体"/>
          <w:sz w:val="24"/>
          <w:szCs w:val="24"/>
        </w:rPr>
      </w:pPr>
      <w:r>
        <w:rPr>
          <w:rFonts w:hint="eastAsia" w:ascii="宋体" w:hAnsi="宋体" w:eastAsia="宋体"/>
          <w:sz w:val="24"/>
          <w:szCs w:val="24"/>
        </w:rPr>
        <w:t>神经肌肉接头疾病</w:t>
      </w:r>
      <w:r>
        <w:rPr>
          <w:rFonts w:ascii="宋体" w:hAnsi="宋体" w:eastAsia="宋体"/>
          <w:sz w:val="24"/>
          <w:szCs w:val="24"/>
        </w:rPr>
        <w:t>(针电极肌电图、重复神经电刺激)；</w:t>
      </w:r>
    </w:p>
    <w:p>
      <w:pPr>
        <w:numPr>
          <w:ilvl w:val="0"/>
          <w:numId w:val="2"/>
        </w:numPr>
        <w:adjustRightInd w:val="0"/>
        <w:snapToGrid w:val="0"/>
        <w:spacing w:line="360" w:lineRule="auto"/>
        <w:rPr>
          <w:rFonts w:ascii="宋体" w:hAnsi="宋体" w:eastAsia="宋体"/>
          <w:sz w:val="24"/>
          <w:szCs w:val="24"/>
        </w:rPr>
      </w:pPr>
      <w:r>
        <w:rPr>
          <w:rFonts w:hint="eastAsia" w:ascii="宋体" w:hAnsi="宋体" w:eastAsia="宋体"/>
          <w:sz w:val="24"/>
          <w:szCs w:val="24"/>
        </w:rPr>
        <w:t>各类肌病</w:t>
      </w:r>
      <w:r>
        <w:rPr>
          <w:rFonts w:ascii="宋体" w:hAnsi="宋体" w:eastAsia="宋体"/>
          <w:sz w:val="24"/>
          <w:szCs w:val="24"/>
        </w:rPr>
        <w:t>(针电极肌电图+神经传导速度)；</w:t>
      </w:r>
    </w:p>
    <w:p>
      <w:pPr>
        <w:numPr>
          <w:ilvl w:val="0"/>
          <w:numId w:val="2"/>
        </w:numPr>
        <w:adjustRightInd w:val="0"/>
        <w:snapToGrid w:val="0"/>
        <w:spacing w:line="360" w:lineRule="auto"/>
        <w:rPr>
          <w:rFonts w:ascii="宋体" w:hAnsi="宋体" w:eastAsia="宋体"/>
          <w:sz w:val="24"/>
          <w:szCs w:val="24"/>
        </w:rPr>
      </w:pPr>
      <w:r>
        <w:rPr>
          <w:rFonts w:hint="eastAsia" w:ascii="宋体" w:hAnsi="宋体" w:eastAsia="宋体"/>
          <w:sz w:val="24"/>
          <w:szCs w:val="24"/>
        </w:rPr>
        <w:t>神经系统并发症</w:t>
      </w:r>
      <w:r>
        <w:rPr>
          <w:rFonts w:ascii="宋体" w:hAnsi="宋体" w:eastAsia="宋体"/>
          <w:sz w:val="24"/>
          <w:szCs w:val="24"/>
        </w:rPr>
        <w:t>(脑干反应测听、体感诱发电位、视觉诱发电位 、针电极肌电图+神经传导速度)；</w:t>
      </w:r>
    </w:p>
    <w:p>
      <w:pPr>
        <w:numPr>
          <w:ilvl w:val="0"/>
          <w:numId w:val="2"/>
        </w:numPr>
        <w:adjustRightInd w:val="0"/>
        <w:snapToGrid w:val="0"/>
        <w:spacing w:line="360" w:lineRule="auto"/>
        <w:rPr>
          <w:rFonts w:ascii="宋体" w:hAnsi="宋体" w:eastAsia="宋体"/>
          <w:sz w:val="24"/>
          <w:szCs w:val="24"/>
        </w:rPr>
      </w:pPr>
      <w:r>
        <w:rPr>
          <w:rFonts w:hint="eastAsia" w:ascii="宋体" w:hAnsi="宋体" w:eastAsia="宋体"/>
          <w:sz w:val="24"/>
          <w:szCs w:val="24"/>
        </w:rPr>
        <w:t>颅脑神经损伤</w:t>
      </w:r>
      <w:r>
        <w:rPr>
          <w:rFonts w:ascii="宋体" w:hAnsi="宋体" w:eastAsia="宋体"/>
          <w:sz w:val="24"/>
          <w:szCs w:val="24"/>
        </w:rPr>
        <w:t>(脑干反应测听、体感诱发电位 、视觉诱发电位)</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三、</w:t>
      </w:r>
      <w:r>
        <w:rPr>
          <w:rFonts w:hint="eastAsia" w:ascii="宋体" w:hAnsi="宋体" w:eastAsia="宋体" w:cs="宋体"/>
          <w:b/>
          <w:sz w:val="24"/>
          <w:szCs w:val="24"/>
        </w:rPr>
        <w:t>重要技术参数</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rPr>
        <w:t>▲</w:t>
      </w:r>
      <w:r>
        <w:rPr>
          <w:rFonts w:hint="eastAsia" w:ascii="宋体" w:hAnsi="宋体" w:eastAsia="宋体" w:cs="宋体"/>
          <w:sz w:val="24"/>
          <w:szCs w:val="24"/>
        </w:rPr>
        <w:t>通道数：</w:t>
      </w:r>
      <w:r>
        <w:rPr>
          <w:rFonts w:ascii="宋体" w:hAnsi="宋体" w:eastAsia="宋体" w:cs="宋体"/>
          <w:sz w:val="24"/>
          <w:szCs w:val="24"/>
        </w:rPr>
        <w:t xml:space="preserve"> 8通道</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★显示灵敏度：</w:t>
      </w:r>
      <w:r>
        <w:rPr>
          <w:rFonts w:ascii="宋体" w:hAnsi="宋体" w:eastAsia="宋体" w:cs="宋体"/>
          <w:sz w:val="24"/>
          <w:szCs w:val="24"/>
        </w:rPr>
        <w:t>0.01μV/div~30000μV/div分档控制；</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★幅频特性：</w:t>
      </w:r>
      <w:r>
        <w:rPr>
          <w:rFonts w:ascii="宋体" w:hAnsi="宋体" w:eastAsia="宋体" w:cs="宋体"/>
          <w:sz w:val="24"/>
          <w:szCs w:val="24"/>
        </w:rPr>
        <w:t>0.1Hz~10kHz，误差-10%～+5%；</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★扫描速度测量误差：</w:t>
      </w:r>
      <w:r>
        <w:rPr>
          <w:rFonts w:ascii="宋体" w:hAnsi="宋体" w:eastAsia="宋体" w:cs="宋体"/>
          <w:sz w:val="24"/>
          <w:szCs w:val="24"/>
        </w:rPr>
        <w:t>0.1～30000ms/div时，误差不超过±10%；</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电流脉冲输出强度：</w:t>
      </w:r>
      <w:r>
        <w:rPr>
          <w:rFonts w:ascii="宋体" w:hAnsi="宋体" w:eastAsia="宋体" w:cs="宋体"/>
          <w:sz w:val="24"/>
          <w:szCs w:val="24"/>
        </w:rPr>
        <w:t>1mA，10mA，20mA，30mA，40mA，50mA，60mA，70mA，80mA，90mA，100mA；</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★共模抑制比：≥</w:t>
      </w:r>
      <w:r>
        <w:rPr>
          <w:rFonts w:ascii="宋体" w:hAnsi="宋体" w:eastAsia="宋体" w:cs="宋体"/>
          <w:sz w:val="24"/>
          <w:szCs w:val="24"/>
        </w:rPr>
        <w:t>120dB；</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脉冲输出频率：</w:t>
      </w:r>
      <w:r>
        <w:rPr>
          <w:rFonts w:ascii="宋体" w:hAnsi="宋体" w:eastAsia="宋体" w:cs="宋体"/>
          <w:sz w:val="24"/>
          <w:szCs w:val="24"/>
        </w:rPr>
        <w:t>0.1Hz～50Hz；</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脉冲宽度：</w:t>
      </w:r>
      <w:r>
        <w:rPr>
          <w:rFonts w:ascii="宋体" w:hAnsi="宋体" w:eastAsia="宋体" w:cs="宋体"/>
          <w:sz w:val="24"/>
          <w:szCs w:val="24"/>
        </w:rPr>
        <w:t>50</w:t>
      </w:r>
      <w:r>
        <w:rPr>
          <w:rFonts w:hint="eastAsia" w:ascii="宋体" w:hAnsi="宋体" w:eastAsia="宋体" w:cs="宋体"/>
          <w:sz w:val="24"/>
          <w:szCs w:val="24"/>
        </w:rPr>
        <w:t>μ</w:t>
      </w:r>
      <w:r>
        <w:rPr>
          <w:rFonts w:ascii="宋体" w:hAnsi="宋体" w:eastAsia="宋体" w:cs="宋体"/>
          <w:sz w:val="24"/>
          <w:szCs w:val="24"/>
        </w:rPr>
        <w:t>s、100</w:t>
      </w:r>
      <w:r>
        <w:rPr>
          <w:rFonts w:hint="eastAsia" w:ascii="宋体" w:hAnsi="宋体" w:eastAsia="宋体" w:cs="宋体"/>
          <w:sz w:val="24"/>
          <w:szCs w:val="24"/>
        </w:rPr>
        <w:t>μ</w:t>
      </w:r>
      <w:r>
        <w:rPr>
          <w:rFonts w:ascii="宋体" w:hAnsi="宋体" w:eastAsia="宋体" w:cs="宋体"/>
          <w:sz w:val="24"/>
          <w:szCs w:val="24"/>
        </w:rPr>
        <w:t>s、200</w:t>
      </w:r>
      <w:r>
        <w:rPr>
          <w:rFonts w:hint="eastAsia" w:ascii="宋体" w:hAnsi="宋体" w:eastAsia="宋体" w:cs="宋体"/>
          <w:sz w:val="24"/>
          <w:szCs w:val="24"/>
        </w:rPr>
        <w:t>μ</w:t>
      </w:r>
      <w:r>
        <w:rPr>
          <w:rFonts w:ascii="宋体" w:hAnsi="宋体" w:eastAsia="宋体" w:cs="宋体"/>
          <w:sz w:val="24"/>
          <w:szCs w:val="24"/>
        </w:rPr>
        <w:t>s、300</w:t>
      </w:r>
      <w:r>
        <w:rPr>
          <w:rFonts w:hint="eastAsia" w:ascii="宋体" w:hAnsi="宋体" w:eastAsia="宋体" w:cs="宋体"/>
          <w:sz w:val="24"/>
          <w:szCs w:val="24"/>
        </w:rPr>
        <w:t>μ</w:t>
      </w:r>
      <w:r>
        <w:rPr>
          <w:rFonts w:ascii="宋体" w:hAnsi="宋体" w:eastAsia="宋体" w:cs="宋体"/>
          <w:sz w:val="24"/>
          <w:szCs w:val="24"/>
        </w:rPr>
        <w:t>s、500</w:t>
      </w:r>
      <w:r>
        <w:rPr>
          <w:rFonts w:hint="eastAsia" w:ascii="宋体" w:hAnsi="宋体" w:eastAsia="宋体" w:cs="宋体"/>
          <w:sz w:val="24"/>
          <w:szCs w:val="24"/>
        </w:rPr>
        <w:t>μ</w:t>
      </w:r>
      <w:r>
        <w:rPr>
          <w:rFonts w:ascii="宋体" w:hAnsi="宋体" w:eastAsia="宋体" w:cs="宋体"/>
          <w:sz w:val="24"/>
          <w:szCs w:val="24"/>
        </w:rPr>
        <w:t>s、1000</w:t>
      </w:r>
      <w:r>
        <w:rPr>
          <w:rFonts w:hint="eastAsia" w:ascii="宋体" w:hAnsi="宋体" w:eastAsia="宋体" w:cs="宋体"/>
          <w:sz w:val="24"/>
          <w:szCs w:val="24"/>
        </w:rPr>
        <w:t>μ</w:t>
      </w:r>
      <w:r>
        <w:rPr>
          <w:rFonts w:ascii="宋体" w:hAnsi="宋体" w:eastAsia="宋体" w:cs="宋体"/>
          <w:sz w:val="24"/>
          <w:szCs w:val="24"/>
        </w:rPr>
        <w:t>s；</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刺激方向：正向、负向；</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★噪声电压：≤</w:t>
      </w:r>
      <w:r>
        <w:rPr>
          <w:rFonts w:ascii="宋体" w:hAnsi="宋体" w:eastAsia="宋体" w:cs="宋体"/>
          <w:sz w:val="24"/>
          <w:szCs w:val="24"/>
        </w:rPr>
        <w:t>0.4μVrms；</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★输入阻抗（</w:t>
      </w:r>
      <w:r>
        <w:rPr>
          <w:rFonts w:ascii="宋体" w:hAnsi="宋体" w:eastAsia="宋体" w:cs="宋体"/>
          <w:sz w:val="24"/>
          <w:szCs w:val="24"/>
        </w:rPr>
        <w:t>COM）：≥3000MΩ</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最大短音声强：≥</w:t>
      </w:r>
      <w:r>
        <w:rPr>
          <w:rFonts w:ascii="宋体" w:hAnsi="宋体" w:eastAsia="宋体" w:cs="宋体"/>
          <w:sz w:val="24"/>
          <w:szCs w:val="24"/>
        </w:rPr>
        <w:t>130dB；</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最大纯音声强：≥</w:t>
      </w:r>
      <w:r>
        <w:rPr>
          <w:rFonts w:ascii="宋体" w:hAnsi="宋体" w:eastAsia="宋体" w:cs="宋体"/>
          <w:sz w:val="24"/>
          <w:szCs w:val="24"/>
        </w:rPr>
        <w:t>120dB；</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最大白噪声声强：≥</w:t>
      </w:r>
      <w:r>
        <w:rPr>
          <w:rFonts w:ascii="宋体" w:hAnsi="宋体" w:eastAsia="宋体" w:cs="宋体"/>
          <w:sz w:val="24"/>
          <w:szCs w:val="24"/>
        </w:rPr>
        <w:t>100dB；</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刺激频率：</w:t>
      </w:r>
      <w:r>
        <w:rPr>
          <w:rFonts w:ascii="宋体" w:hAnsi="宋体" w:eastAsia="宋体" w:cs="宋体"/>
          <w:sz w:val="24"/>
          <w:szCs w:val="24"/>
        </w:rPr>
        <w:t>0.1Hz～100Hz；</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纯音声音频率：</w:t>
      </w:r>
      <w:r>
        <w:rPr>
          <w:rFonts w:ascii="宋体" w:hAnsi="宋体" w:eastAsia="宋体" w:cs="宋体"/>
          <w:sz w:val="24"/>
          <w:szCs w:val="24"/>
        </w:rPr>
        <w:t>300Hz~7KHz；</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声音刺激参数刺激类型：短音、纯音、白噪声；</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纯音刺激方式：左耳、右耳、双耳；</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短音刺激相位：向上波、向下波、上下波；</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靶信号概率：</w:t>
      </w:r>
      <w:r>
        <w:rPr>
          <w:rFonts w:ascii="宋体" w:hAnsi="宋体" w:eastAsia="宋体" w:cs="宋体"/>
          <w:sz w:val="24"/>
          <w:szCs w:val="24"/>
        </w:rPr>
        <w:t>5%～100%；</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显示器可以显示全屏黑白翻转的棋盘格图像、横条格图像和竖条格图像</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刺激视野包括：全视野、半视野、</w:t>
      </w:r>
      <w:r>
        <w:rPr>
          <w:rFonts w:ascii="宋体" w:hAnsi="宋体" w:eastAsia="宋体" w:cs="宋体"/>
          <w:sz w:val="24"/>
          <w:szCs w:val="24"/>
        </w:rPr>
        <w:t>1/4视野</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刺激方式：左眼刺激、右眼刺激、双眼同时刺激、左右眼交替刺激；</w:t>
      </w:r>
    </w:p>
    <w:p>
      <w:pPr>
        <w:pStyle w:val="12"/>
        <w:numPr>
          <w:ilvl w:val="0"/>
          <w:numId w:val="3"/>
        </w:numPr>
        <w:adjustRightInd w:val="0"/>
        <w:snapToGrid w:val="0"/>
        <w:spacing w:line="360" w:lineRule="auto"/>
        <w:ind w:firstLineChars="0"/>
        <w:rPr>
          <w:rFonts w:ascii="宋体" w:hAnsi="宋体" w:eastAsia="宋体" w:cs="宋体"/>
          <w:sz w:val="24"/>
          <w:szCs w:val="24"/>
        </w:rPr>
      </w:pPr>
      <w:r>
        <w:rPr>
          <w:rFonts w:hint="eastAsia"/>
        </w:rPr>
        <w:t>▲</w:t>
      </w:r>
      <w:r>
        <w:rPr>
          <w:rFonts w:hint="eastAsia" w:ascii="宋体" w:hAnsi="宋体" w:eastAsia="宋体" w:cs="宋体"/>
          <w:sz w:val="24"/>
          <w:szCs w:val="24"/>
        </w:rPr>
        <w:t>可</w:t>
      </w:r>
      <w:r>
        <w:rPr>
          <w:rFonts w:ascii="宋体" w:hAnsi="宋体" w:eastAsia="宋体" w:cs="宋体"/>
          <w:sz w:val="24"/>
          <w:szCs w:val="24"/>
        </w:rPr>
        <w:t>便携</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四、配置清单</w:t>
      </w:r>
    </w:p>
    <w:tbl>
      <w:tblPr>
        <w:tblStyle w:val="6"/>
        <w:tblW w:w="7694"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3114"/>
        <w:gridCol w:w="1535"/>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114"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1535"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578"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肌电图与诱发电位仪软件</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笔记本电脑</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黑白激光打印机</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肌电主控放大盒</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2</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肌电音视频刺激盒</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音箱</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肌电诱发专用耳机</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肌电诱发专用闪光眼罩</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液晶显示器</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连接线</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10</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电极及电极线</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20</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肌电针及针灸针</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15</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一次性使用心电电极</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100</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肌电脚踏开关</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肌电接收盒</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67" w:type="dxa"/>
            <w:shd w:val="clear" w:color="auto" w:fill="auto"/>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3114"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导电膏</w:t>
            </w:r>
          </w:p>
        </w:tc>
        <w:tc>
          <w:tcPr>
            <w:tcW w:w="1535" w:type="dxa"/>
            <w:shd w:val="clear" w:color="auto" w:fill="auto"/>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w:t>
            </w:r>
          </w:p>
        </w:tc>
        <w:tc>
          <w:tcPr>
            <w:tcW w:w="1578" w:type="dxa"/>
            <w:shd w:val="clear" w:color="auto" w:fill="auto"/>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盒</w:t>
            </w:r>
          </w:p>
        </w:tc>
      </w:tr>
    </w:tbl>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（五）商务要求</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一、技术服务要求</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（一）售后服务要求</w:t>
      </w:r>
    </w:p>
    <w:p>
      <w:pPr>
        <w:pStyle w:val="12"/>
        <w:numPr>
          <w:ilvl w:val="0"/>
          <w:numId w:val="4"/>
        </w:numPr>
        <w:adjustRightInd w:val="0"/>
        <w:snapToGrid w:val="0"/>
        <w:spacing w:line="360" w:lineRule="auto"/>
        <w:ind w:left="0" w:firstLine="0" w:firstLineChars="0"/>
        <w:rPr>
          <w:rFonts w:ascii="宋体" w:hAnsi="宋体" w:eastAsia="宋体" w:cs="宋体"/>
          <w:sz w:val="24"/>
          <w:szCs w:val="24"/>
        </w:rPr>
      </w:pPr>
      <w:r>
        <w:rPr>
          <w:rFonts w:hint="eastAsia" w:ascii="宋体" w:hAnsi="宋体" w:eastAsia="宋体" w:cs="宋体"/>
          <w:sz w:val="24"/>
          <w:szCs w:val="24"/>
        </w:rPr>
        <w:t>响应时间：</w:t>
      </w:r>
      <w:r>
        <w:rPr>
          <w:rFonts w:ascii="宋体" w:hAnsi="宋体" w:eastAsia="宋体"/>
          <w:sz w:val="24"/>
          <w:szCs w:val="24"/>
        </w:rPr>
        <w:t>维修响应时间不超过2小时，到达现场时间不超过4小时</w:t>
      </w:r>
      <w:r>
        <w:rPr>
          <w:rFonts w:hint="eastAsia" w:ascii="宋体" w:hAnsi="宋体" w:eastAsia="宋体" w:cs="宋体"/>
          <w:sz w:val="24"/>
          <w:szCs w:val="24"/>
        </w:rPr>
        <w:t>。</w:t>
      </w:r>
    </w:p>
    <w:p>
      <w:pPr>
        <w:pStyle w:val="12"/>
        <w:numPr>
          <w:ilvl w:val="0"/>
          <w:numId w:val="4"/>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保修年限：</w:t>
      </w:r>
      <w:r>
        <w:rPr>
          <w:rFonts w:hint="eastAsia" w:ascii="宋体" w:hAnsi="宋体" w:eastAsia="宋体" w:cs="宋体"/>
          <w:sz w:val="24"/>
          <w:szCs w:val="24"/>
        </w:rPr>
        <w:t>质保≥</w:t>
      </w:r>
      <w:r>
        <w:rPr>
          <w:rFonts w:ascii="宋体" w:hAnsi="宋体" w:eastAsia="宋体" w:cs="宋体"/>
          <w:sz w:val="24"/>
          <w:szCs w:val="24"/>
        </w:rPr>
        <w:t>1年</w:t>
      </w:r>
    </w:p>
    <w:p>
      <w:pPr>
        <w:pStyle w:val="12"/>
        <w:numPr>
          <w:ilvl w:val="0"/>
          <w:numId w:val="4"/>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维保内容与价格：</w:t>
      </w:r>
      <w:r>
        <w:rPr>
          <w:rFonts w:hint="eastAsia" w:ascii="宋体" w:hAnsi="宋体" w:eastAsia="宋体"/>
          <w:sz w:val="24"/>
          <w:szCs w:val="24"/>
        </w:rPr>
        <w:t>不超过市场价80%</w:t>
      </w:r>
    </w:p>
    <w:p>
      <w:pPr>
        <w:pStyle w:val="12"/>
        <w:numPr>
          <w:ilvl w:val="0"/>
          <w:numId w:val="4"/>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备品备件供货价格：</w:t>
      </w:r>
      <w:r>
        <w:rPr>
          <w:rFonts w:hint="eastAsia" w:ascii="宋体" w:hAnsi="宋体" w:eastAsia="宋体"/>
          <w:sz w:val="24"/>
          <w:szCs w:val="24"/>
        </w:rPr>
        <w:t>不超过市场价80%</w:t>
      </w:r>
      <w:bookmarkStart w:id="1" w:name="_GoBack"/>
      <w:bookmarkEnd w:id="1"/>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（二）伴随服务要求：</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p>
    <w:p>
      <w:pPr>
        <w:pStyle w:val="12"/>
        <w:numPr>
          <w:ilvl w:val="0"/>
          <w:numId w:val="5"/>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产品附件要求：见配置清单</w:t>
      </w:r>
    </w:p>
    <w:p>
      <w:pPr>
        <w:pStyle w:val="12"/>
        <w:numPr>
          <w:ilvl w:val="0"/>
          <w:numId w:val="5"/>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产品升级服务要求：如有配套软件系统，提供终身免费升级</w:t>
      </w:r>
    </w:p>
    <w:p>
      <w:pPr>
        <w:pStyle w:val="12"/>
        <w:numPr>
          <w:ilvl w:val="0"/>
          <w:numId w:val="5"/>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安装</w:t>
      </w:r>
      <w:r>
        <w:rPr>
          <w:rFonts w:hint="eastAsia" w:ascii="宋体" w:hAnsi="宋体" w:eastAsia="宋体"/>
          <w:sz w:val="24"/>
          <w:szCs w:val="24"/>
        </w:rPr>
        <w:t>及调试</w:t>
      </w:r>
      <w:r>
        <w:rPr>
          <w:rFonts w:ascii="宋体" w:hAnsi="宋体" w:eastAsia="宋体"/>
          <w:sz w:val="24"/>
          <w:szCs w:val="24"/>
        </w:rPr>
        <w:t>：</w:t>
      </w:r>
      <w:r>
        <w:rPr>
          <w:rFonts w:hint="eastAsia" w:ascii="宋体" w:hAnsi="宋体" w:eastAsia="宋体"/>
          <w:sz w:val="24"/>
          <w:szCs w:val="24"/>
        </w:rPr>
        <w:t>提供设备安装调试服务并经采购人验收合格</w:t>
      </w:r>
    </w:p>
    <w:p>
      <w:pPr>
        <w:pStyle w:val="12"/>
        <w:numPr>
          <w:ilvl w:val="0"/>
          <w:numId w:val="5"/>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提供技术援助：</w:t>
      </w:r>
    </w:p>
    <w:p>
      <w:pPr>
        <w:pStyle w:val="12"/>
        <w:numPr>
          <w:ilvl w:val="1"/>
          <w:numId w:val="5"/>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免费为医院培训操作人员，保证其正常操作设备并正确使用设备的各项功能。</w:t>
      </w:r>
    </w:p>
    <w:p>
      <w:pPr>
        <w:pStyle w:val="12"/>
        <w:numPr>
          <w:ilvl w:val="1"/>
          <w:numId w:val="5"/>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配有专业技术工程师，机器出现故障，接到报修后2小时内</w:t>
      </w:r>
      <w:r>
        <w:rPr>
          <w:rFonts w:hint="eastAsia" w:ascii="宋体" w:hAnsi="宋体" w:eastAsia="宋体"/>
          <w:sz w:val="24"/>
          <w:szCs w:val="24"/>
        </w:rPr>
        <w:t>给予</w:t>
      </w:r>
      <w:r>
        <w:rPr>
          <w:rFonts w:ascii="宋体" w:hAnsi="宋体" w:eastAsia="宋体"/>
          <w:sz w:val="24"/>
          <w:szCs w:val="24"/>
        </w:rPr>
        <w:t>信息反馈。工程师上门服务，三个工作日内解决问题。每年例行两次巡查。</w:t>
      </w:r>
    </w:p>
    <w:p>
      <w:pPr>
        <w:pStyle w:val="12"/>
        <w:numPr>
          <w:ilvl w:val="1"/>
          <w:numId w:val="5"/>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对于肌电图与诱发电位仪的前置放大器部分，随时提供备用放大器，以不耽误医院工作。</w:t>
      </w:r>
    </w:p>
    <w:p>
      <w:pPr>
        <w:pStyle w:val="12"/>
        <w:numPr>
          <w:ilvl w:val="0"/>
          <w:numId w:val="5"/>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培训：专业技术人员到现场进行设备调试及操作培训，通过培训，使维护人员和使用人员了解系统构成，掌握系统的日常使用及管理操作，并达到熟知系统及各硬件的构造性能，具备判断及排除日常故障的能力。培训项目包括</w:t>
      </w:r>
      <w:r>
        <w:rPr>
          <w:rFonts w:ascii="宋体" w:hAnsi="宋体" w:eastAsia="宋体"/>
          <w:sz w:val="24"/>
          <w:szCs w:val="24"/>
        </w:rPr>
        <w:t>:硬件使用维护、一般故障检修、软件系统的安装与使用等</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二、商务条款</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交货期：成交方应在合同生效的30天内，向采购人交付上述设备。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交货地点：成交方应根据采购方要求送到指定地点。</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付款方式：采购人在设备验收合格后三个月内付清全款。</w:t>
      </w:r>
    </w:p>
    <w:p>
      <w:pPr>
        <w:adjustRightInd w:val="0"/>
        <w:snapToGrid w:val="0"/>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27CEE"/>
    <w:multiLevelType w:val="multilevel"/>
    <w:tmpl w:val="8B127CE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AEA66B7"/>
    <w:multiLevelType w:val="multilevel"/>
    <w:tmpl w:val="0AEA66B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D383E9B"/>
    <w:multiLevelType w:val="multilevel"/>
    <w:tmpl w:val="0D383E9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0FC948A9"/>
    <w:multiLevelType w:val="multilevel"/>
    <w:tmpl w:val="0FC948A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7E026B45"/>
    <w:multiLevelType w:val="multilevel"/>
    <w:tmpl w:val="7E026B4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97888"/>
    <w:rsid w:val="00101CED"/>
    <w:rsid w:val="0010255E"/>
    <w:rsid w:val="001D1C86"/>
    <w:rsid w:val="002E581F"/>
    <w:rsid w:val="004A21AB"/>
    <w:rsid w:val="00724616"/>
    <w:rsid w:val="00802568"/>
    <w:rsid w:val="0090336E"/>
    <w:rsid w:val="009D50C6"/>
    <w:rsid w:val="00A12063"/>
    <w:rsid w:val="00A46A30"/>
    <w:rsid w:val="00B1625C"/>
    <w:rsid w:val="00B43BBE"/>
    <w:rsid w:val="00B92D83"/>
    <w:rsid w:val="00C16C36"/>
    <w:rsid w:val="00D95E58"/>
    <w:rsid w:val="00E02559"/>
    <w:rsid w:val="00E53FA9"/>
    <w:rsid w:val="00F22CBC"/>
    <w:rsid w:val="00FE320C"/>
    <w:rsid w:val="068648B3"/>
    <w:rsid w:val="06996F67"/>
    <w:rsid w:val="08262317"/>
    <w:rsid w:val="119D0D03"/>
    <w:rsid w:val="11A35F45"/>
    <w:rsid w:val="12B8392B"/>
    <w:rsid w:val="15F86E50"/>
    <w:rsid w:val="16096D41"/>
    <w:rsid w:val="1BAD4B36"/>
    <w:rsid w:val="1EAC6936"/>
    <w:rsid w:val="1F2D7B6A"/>
    <w:rsid w:val="23F01CA0"/>
    <w:rsid w:val="25AE3087"/>
    <w:rsid w:val="291C5E12"/>
    <w:rsid w:val="29A57B1B"/>
    <w:rsid w:val="2A7D3AEC"/>
    <w:rsid w:val="2A8C68ED"/>
    <w:rsid w:val="2ABB5D9C"/>
    <w:rsid w:val="2B7049DF"/>
    <w:rsid w:val="2DB651CE"/>
    <w:rsid w:val="2EFF4896"/>
    <w:rsid w:val="316B2774"/>
    <w:rsid w:val="330946EF"/>
    <w:rsid w:val="35301317"/>
    <w:rsid w:val="36492338"/>
    <w:rsid w:val="394D1558"/>
    <w:rsid w:val="39C32E8D"/>
    <w:rsid w:val="3AC84793"/>
    <w:rsid w:val="3BD66A3C"/>
    <w:rsid w:val="46003033"/>
    <w:rsid w:val="4A5D6CA6"/>
    <w:rsid w:val="4C8C3872"/>
    <w:rsid w:val="532540D9"/>
    <w:rsid w:val="5A3B052E"/>
    <w:rsid w:val="5EBA601D"/>
    <w:rsid w:val="663E462A"/>
    <w:rsid w:val="721D26F3"/>
    <w:rsid w:val="73A34550"/>
    <w:rsid w:val="74E57F86"/>
    <w:rsid w:val="77B24599"/>
    <w:rsid w:val="785D2AC9"/>
    <w:rsid w:val="7925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5"/>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NormalCharacter"/>
    <w:autoRedefine/>
    <w:semiHidden/>
    <w:qFormat/>
    <w:uiPriority w:val="0"/>
  </w:style>
  <w:style w:type="paragraph" w:styleId="12">
    <w:name w:val="List Paragraph"/>
    <w:basedOn w:val="1"/>
    <w:qFormat/>
    <w:uiPriority w:val="34"/>
    <w:pPr>
      <w:ind w:firstLine="420" w:firstLineChars="200"/>
    </w:p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7"/>
    <w:link w:val="2"/>
    <w:qFormat/>
    <w:uiPriority w:val="99"/>
  </w:style>
  <w:style w:type="character" w:customStyle="1" w:styleId="15">
    <w:name w:val="批注主题 字符"/>
    <w:basedOn w:val="14"/>
    <w:link w:val="5"/>
    <w:semiHidden/>
    <w:qFormat/>
    <w:uiPriority w:val="99"/>
    <w:rPr>
      <w:b/>
      <w:bCs/>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2013</Words>
  <Characters>2255</Characters>
  <Lines>17</Lines>
  <Paragraphs>4</Paragraphs>
  <TotalTime>10</TotalTime>
  <ScaleCrop>false</ScaleCrop>
  <LinksUpToDate>false</LinksUpToDate>
  <CharactersWithSpaces>2297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瑢子</cp:lastModifiedBy>
  <dcterms:modified xsi:type="dcterms:W3CDTF">2024-06-13T03:01:34Z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A40E959241AB42C699FC33E505F75127_12</vt:lpwstr>
  </property>
</Properties>
</file>