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1B9A" w14:textId="77777777" w:rsidR="00F46FA8" w:rsidRDefault="009116ED">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275BC015" w14:textId="77777777" w:rsidR="00F46FA8" w:rsidRDefault="009116ED">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上海交通大学医学院附属新华医院动脉硬化检测装置项目</w:t>
      </w:r>
    </w:p>
    <w:p w14:paraId="05E4B701" w14:textId="77777777" w:rsidR="00F46FA8" w:rsidRDefault="009116ED">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324D5EE1" w14:textId="77777777" w:rsidR="00F46FA8" w:rsidRDefault="009116ED">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194"/>
        <w:gridCol w:w="2617"/>
      </w:tblGrid>
      <w:tr w:rsidR="00F46FA8" w14:paraId="7529CEAB" w14:textId="77777777">
        <w:trPr>
          <w:trHeight w:val="293"/>
        </w:trPr>
        <w:tc>
          <w:tcPr>
            <w:tcW w:w="935" w:type="pct"/>
            <w:shd w:val="clear" w:color="000000" w:fill="FFFFFF"/>
            <w:noWrap/>
            <w:vAlign w:val="center"/>
          </w:tcPr>
          <w:p w14:paraId="5D3DBC72" w14:textId="77777777" w:rsidR="00F46FA8" w:rsidRDefault="009116ED">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14:paraId="24735209" w14:textId="77777777" w:rsidR="00F46FA8" w:rsidRDefault="009116ED">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771ED6F8" w14:textId="77777777" w:rsidR="00F46FA8" w:rsidRDefault="009116ED">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F46FA8" w14:paraId="0A348AA5" w14:textId="77777777">
        <w:trPr>
          <w:trHeight w:val="321"/>
        </w:trPr>
        <w:tc>
          <w:tcPr>
            <w:tcW w:w="935" w:type="pct"/>
            <w:shd w:val="clear" w:color="000000" w:fill="FFFFFF"/>
            <w:noWrap/>
            <w:vAlign w:val="center"/>
          </w:tcPr>
          <w:p w14:paraId="5FEA6995" w14:textId="77777777" w:rsidR="00F46FA8" w:rsidRDefault="009116ED">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14:paraId="3EE175E3" w14:textId="77777777" w:rsidR="00F46FA8" w:rsidRDefault="009116ED">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 xml:space="preserve">　动脉硬化检测装置</w:t>
            </w:r>
          </w:p>
        </w:tc>
        <w:tc>
          <w:tcPr>
            <w:tcW w:w="1562" w:type="pct"/>
            <w:shd w:val="clear" w:color="000000" w:fill="FFFFFF"/>
            <w:noWrap/>
            <w:vAlign w:val="center"/>
          </w:tcPr>
          <w:p w14:paraId="6A74497F" w14:textId="77777777" w:rsidR="00F46FA8" w:rsidRDefault="009116ED">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台</w:t>
            </w:r>
          </w:p>
        </w:tc>
      </w:tr>
    </w:tbl>
    <w:p w14:paraId="1CB798EF" w14:textId="77777777" w:rsidR="00F46FA8" w:rsidRDefault="009116ED">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（二）最高限价</w:t>
      </w:r>
      <w:bookmarkStart w:id="0" w:name="_GoBack"/>
      <w:bookmarkEnd w:id="0"/>
    </w:p>
    <w:p w14:paraId="4A72DD1E" w14:textId="11A6AD75" w:rsidR="00F46FA8" w:rsidRPr="005C793C" w:rsidRDefault="009116ED">
      <w:pPr>
        <w:adjustRightInd w:val="0"/>
        <w:snapToGrid w:val="0"/>
        <w:spacing w:line="360" w:lineRule="auto"/>
        <w:ind w:firstLineChars="200" w:firstLine="480"/>
        <w:rPr>
          <w:rFonts w:ascii="宋体" w:eastAsia="宋体" w:hAnsi="宋体"/>
          <w:sz w:val="24"/>
          <w:szCs w:val="24"/>
        </w:rPr>
      </w:pPr>
      <w:r w:rsidRPr="005C793C">
        <w:rPr>
          <w:rFonts w:ascii="宋体" w:eastAsia="宋体" w:hAnsi="宋体" w:hint="eastAsia"/>
          <w:sz w:val="24"/>
          <w:szCs w:val="24"/>
        </w:rPr>
        <w:t>人民币</w:t>
      </w:r>
      <w:r w:rsidR="005C793C" w:rsidRPr="005C793C">
        <w:rPr>
          <w:rFonts w:ascii="宋体" w:eastAsia="宋体" w:hAnsi="宋体"/>
          <w:sz w:val="24"/>
          <w:szCs w:val="24"/>
        </w:rPr>
        <w:t>30.00</w:t>
      </w:r>
      <w:r w:rsidRPr="005C793C">
        <w:rPr>
          <w:rFonts w:ascii="宋体" w:eastAsia="宋体" w:hAnsi="宋体"/>
          <w:sz w:val="24"/>
          <w:szCs w:val="24"/>
        </w:rPr>
        <w:t>万元</w:t>
      </w:r>
    </w:p>
    <w:p w14:paraId="3399AF00" w14:textId="77777777" w:rsidR="00F46FA8" w:rsidRDefault="009116ED">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29DB6A71" w14:textId="77777777" w:rsidR="00F46FA8" w:rsidRDefault="009116ED">
      <w:pPr>
        <w:adjustRightInd w:val="0"/>
        <w:snapToGrid w:val="0"/>
        <w:spacing w:line="360" w:lineRule="auto"/>
        <w:ind w:firstLineChars="200" w:firstLine="480"/>
        <w:rPr>
          <w:rFonts w:ascii="宋体" w:eastAsia="宋体" w:hAnsi="宋体"/>
          <w:sz w:val="24"/>
          <w:szCs w:val="24"/>
        </w:rPr>
      </w:pPr>
      <w:bookmarkStart w:id="1" w:name="_Hlk70410439"/>
      <w:r>
        <w:rPr>
          <w:rFonts w:ascii="宋体" w:eastAsia="宋体" w:hAnsi="宋体" w:hint="eastAsia"/>
          <w:sz w:val="24"/>
          <w:szCs w:val="24"/>
        </w:rPr>
        <w:t>（1）</w:t>
      </w:r>
      <w:bookmarkEnd w:id="1"/>
      <w:r>
        <w:rPr>
          <w:rFonts w:ascii="宋体" w:eastAsia="宋体" w:hAnsi="宋体" w:hint="eastAsia"/>
          <w:sz w:val="24"/>
          <w:szCs w:val="24"/>
        </w:rPr>
        <w:t>在中华人民共和国境内注册，具有独立承担民事责任能力的独立法人、其他组织；</w:t>
      </w:r>
    </w:p>
    <w:p w14:paraId="618F49EA"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5113802E" w14:textId="77777777" w:rsidR="00F46FA8" w:rsidRDefault="009116E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74294D4F" w14:textId="77777777" w:rsidR="00F46FA8" w:rsidRDefault="009116E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6F87BF6A" w14:textId="77777777" w:rsidR="00F46FA8" w:rsidRDefault="009116E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45C73F1E" w14:textId="77777777" w:rsidR="00F46FA8" w:rsidRDefault="009116ED">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）投标人须提供所投产品的制造商出具的针对本项目的授权书。</w:t>
      </w:r>
    </w:p>
    <w:p w14:paraId="07CD3440" w14:textId="77777777" w:rsidR="00F46FA8" w:rsidRDefault="009116ED">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w:t>
      </w:r>
      <w:r>
        <w:rPr>
          <w:rFonts w:ascii="宋体" w:eastAsia="宋体" w:hAnsi="宋体" w:cs="宋体" w:hint="eastAsia"/>
          <w:sz w:val="24"/>
          <w:szCs w:val="24"/>
        </w:rPr>
        <w:t>本项目不接受联合体投标。</w:t>
      </w:r>
    </w:p>
    <w:p w14:paraId="665A2043" w14:textId="77777777" w:rsidR="00F46FA8" w:rsidRDefault="009116ED">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2A94A034" w14:textId="77777777" w:rsidR="00F46FA8" w:rsidRDefault="009116E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主要功能及工作原理</w:t>
      </w:r>
    </w:p>
    <w:p w14:paraId="22D2BA04" w14:textId="77777777" w:rsidR="00F46FA8" w:rsidRDefault="009116ED">
      <w:pPr>
        <w:adjustRightInd w:val="0"/>
        <w:snapToGrid w:val="0"/>
        <w:spacing w:line="360" w:lineRule="auto"/>
        <w:ind w:firstLine="495"/>
        <w:rPr>
          <w:rFonts w:ascii="宋体" w:eastAsia="宋体" w:hAnsi="宋体"/>
          <w:sz w:val="24"/>
          <w:szCs w:val="24"/>
        </w:rPr>
      </w:pPr>
      <w:r>
        <w:rPr>
          <w:rFonts w:ascii="宋体" w:eastAsia="宋体" w:hAnsi="宋体" w:hint="eastAsia"/>
          <w:sz w:val="24"/>
          <w:szCs w:val="24"/>
        </w:rPr>
        <w:t>用于无创动脉硬化的相关检测，可进行全身动脉硬化和动脉粥样硬化的早期检测和血管疾病的早期检测与预后评估。</w:t>
      </w:r>
    </w:p>
    <w:p w14:paraId="0936FE1A" w14:textId="77777777" w:rsidR="00F46FA8" w:rsidRDefault="009116ED">
      <w:pPr>
        <w:adjustRightInd w:val="0"/>
        <w:snapToGrid w:val="0"/>
        <w:spacing w:line="360" w:lineRule="auto"/>
        <w:ind w:firstLine="495"/>
        <w:rPr>
          <w:rFonts w:ascii="宋体" w:eastAsia="宋体" w:hAnsi="宋体"/>
          <w:b/>
          <w:sz w:val="24"/>
          <w:szCs w:val="24"/>
        </w:rPr>
      </w:pPr>
      <w:r>
        <w:rPr>
          <w:rFonts w:ascii="宋体" w:eastAsia="宋体" w:hAnsi="宋体" w:hint="eastAsia"/>
          <w:b/>
          <w:sz w:val="24"/>
          <w:szCs w:val="24"/>
        </w:rPr>
        <w:t>二、重要技术参数</w:t>
      </w:r>
    </w:p>
    <w:p w14:paraId="23F00A82" w14:textId="77777777" w:rsidR="00F46FA8" w:rsidRDefault="009116E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 xml:space="preserve">1.同一心动周期内四肢同步检测：具备四肢同步测量ABI（踝臂指数）、baPWV（臂踝脉搏波传导速度）和血压等参数功能。　</w:t>
      </w:r>
    </w:p>
    <w:p w14:paraId="18B4E8F1" w14:textId="77777777" w:rsidR="00F46FA8" w:rsidRDefault="009116E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2.下肢袖带：下肢袖带具备</w:t>
      </w:r>
      <w:r>
        <w:rPr>
          <w:rFonts w:ascii="宋体" w:eastAsia="宋体" w:hAnsi="宋体" w:hint="eastAsia"/>
          <w:sz w:val="24"/>
          <w:szCs w:val="24"/>
        </w:rPr>
        <w:t>双层</w:t>
      </w:r>
      <w:proofErr w:type="gramStart"/>
      <w:r>
        <w:rPr>
          <w:rFonts w:ascii="宋体" w:eastAsia="宋体" w:hAnsi="宋体" w:hint="eastAsia"/>
          <w:sz w:val="24"/>
          <w:szCs w:val="24"/>
        </w:rPr>
        <w:t>袖</w:t>
      </w:r>
      <w:proofErr w:type="gramEnd"/>
      <w:r>
        <w:rPr>
          <w:rFonts w:ascii="宋体" w:eastAsia="宋体" w:hAnsi="宋体" w:hint="eastAsia"/>
          <w:sz w:val="24"/>
          <w:szCs w:val="24"/>
        </w:rPr>
        <w:t>带</w:t>
      </w:r>
      <w:r>
        <w:rPr>
          <w:rFonts w:ascii="宋体" w:eastAsia="宋体" w:hAnsi="宋体"/>
          <w:sz w:val="24"/>
          <w:szCs w:val="24"/>
        </w:rPr>
        <w:t>高精度传感器，确保ABI检测数据的准确。</w:t>
      </w:r>
    </w:p>
    <w:p w14:paraId="6C814728" w14:textId="77777777" w:rsidR="00F46FA8" w:rsidRDefault="009116E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3.心脏起搏器模式：具备心脏起搏器模式，</w:t>
      </w:r>
      <w:r>
        <w:rPr>
          <w:rFonts w:ascii="宋体" w:eastAsia="宋体" w:hAnsi="宋体" w:hint="eastAsia"/>
          <w:sz w:val="24"/>
          <w:szCs w:val="24"/>
        </w:rPr>
        <w:t>如被检测人员安装过心脏起搏器，可使用心脏起搏器模式，减少心脏起搏器对设备数据产生干扰。</w:t>
      </w:r>
      <w:r>
        <w:rPr>
          <w:rFonts w:ascii="宋体" w:eastAsia="宋体" w:hAnsi="宋体"/>
          <w:sz w:val="24"/>
          <w:szCs w:val="24"/>
        </w:rPr>
        <w:t>保证植入心脏起搏器患者检测安全。</w:t>
      </w:r>
    </w:p>
    <w:p w14:paraId="0167BAF4" w14:textId="77777777" w:rsidR="00F46FA8" w:rsidRDefault="009116ED">
      <w:pPr>
        <w:spacing w:line="360" w:lineRule="auto"/>
        <w:ind w:firstLineChars="200" w:firstLine="482"/>
        <w:rPr>
          <w:rFonts w:ascii="宋体" w:eastAsia="宋体" w:hAnsi="宋体"/>
          <w:b/>
          <w:sz w:val="24"/>
          <w:szCs w:val="24"/>
        </w:rPr>
      </w:pPr>
      <w:r>
        <w:rPr>
          <w:rFonts w:ascii="宋体" w:eastAsia="宋体" w:hAnsi="宋体" w:hint="eastAsia"/>
          <w:b/>
          <w:sz w:val="24"/>
          <w:szCs w:val="24"/>
        </w:rPr>
        <w:t>三、</w:t>
      </w:r>
      <w:r>
        <w:rPr>
          <w:rFonts w:ascii="宋体" w:eastAsia="宋体" w:hAnsi="宋体"/>
          <w:b/>
          <w:sz w:val="24"/>
          <w:szCs w:val="24"/>
        </w:rPr>
        <w:t>一般技术参数</w:t>
      </w:r>
    </w:p>
    <w:p w14:paraId="037BE40F"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1.检测参数：</w:t>
      </w:r>
    </w:p>
    <w:p w14:paraId="42E8B684"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1.1.主要检测参数（至少包含）：PWV(脉搏波传导速度）；baPWV（臂踝脉搏波传导速度）；haPWV（心踝脉搏波传导速度）；ABI（踝臂指数）</w:t>
      </w:r>
    </w:p>
    <w:p w14:paraId="74AECB96"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1.2.其他检测参数：可测量≥40项参数，其中至少包含：AI（反射波增强指数）；ECG(心电)；PCG(心音)；收缩压；舒张压；平均压；HR（心率）；PVR（肺血管阻力）；STI(心功能评价）其中含：PEP（射血前期）、ET（射血时间）、ET/PEP（射血指数）；脉波形信息的定量化参数含：MAP%（平均动脉压）、UT（</w:t>
      </w:r>
      <w:proofErr w:type="gramStart"/>
      <w:r>
        <w:rPr>
          <w:rFonts w:ascii="宋体" w:eastAsia="宋体" w:hAnsi="宋体"/>
          <w:sz w:val="24"/>
          <w:szCs w:val="24"/>
        </w:rPr>
        <w:t>脉波上行</w:t>
      </w:r>
      <w:proofErr w:type="gramEnd"/>
      <w:r>
        <w:rPr>
          <w:rFonts w:ascii="宋体" w:eastAsia="宋体" w:hAnsi="宋体"/>
          <w:sz w:val="24"/>
          <w:szCs w:val="24"/>
        </w:rPr>
        <w:t>时间）</w:t>
      </w:r>
    </w:p>
    <w:p w14:paraId="70C52E14"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2.搏动变化图：表示各个腕带采取的搏动变化的图，含同期线，升压上线，测定精度，最高血压值，刻度仪，外框等信息以进一步确定测试精度及操作的规范化</w:t>
      </w:r>
    </w:p>
    <w:p w14:paraId="5785A761"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3.R-R间隔检查：具备R-R间隔标准差、R-R间隔平均值、HR（心率）平均值、CVRR（心电图R-R间隔变动系数）、对比曲线图，趋势曲线图，判断心血管自主神经功能等检查项目。</w:t>
      </w:r>
    </w:p>
    <w:p w14:paraId="3D7326A7"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4.滤波技术：具备设定多个脉搏波起始条件，滤除噪音，确保结果准确。</w:t>
      </w:r>
    </w:p>
    <w:p w14:paraId="059EBC86"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5.除检测动脉硬化外，可自动评估心脑血管危险度，代谢综合征发病风险</w:t>
      </w:r>
    </w:p>
    <w:p w14:paraId="35B30AB7"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6.运动负荷试验模式软件：设备带有独特的运动负荷试验软件，并生成专业报告，以便进一步确诊ABI处于临界状态或间歇性跛行的人群是否存在下肢动脉疾病</w:t>
      </w:r>
    </w:p>
    <w:p w14:paraId="30AEE480"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t>7.报告格式：报告格式多样化，可根据具体情况随时选择适合医生/病人的多种报告格式</w:t>
      </w:r>
    </w:p>
    <w:p w14:paraId="4080CA0F" w14:textId="77777777" w:rsidR="00F46FA8" w:rsidRDefault="009116ED">
      <w:pPr>
        <w:spacing w:line="360" w:lineRule="auto"/>
        <w:ind w:firstLineChars="200" w:firstLine="480"/>
        <w:rPr>
          <w:rFonts w:ascii="宋体" w:eastAsia="宋体" w:hAnsi="宋体"/>
          <w:sz w:val="24"/>
          <w:szCs w:val="24"/>
        </w:rPr>
      </w:pPr>
      <w:r>
        <w:rPr>
          <w:rFonts w:ascii="宋体" w:eastAsia="宋体" w:hAnsi="宋体"/>
          <w:sz w:val="24"/>
          <w:szCs w:val="24"/>
        </w:rPr>
        <w:lastRenderedPageBreak/>
        <w:t>8.图形及画面显示：可显示心电图和心音图及四肢脉搏波波形图；可显示不同年龄、性别的PWV标准曲线。</w:t>
      </w:r>
    </w:p>
    <w:p w14:paraId="27D466D6" w14:textId="77777777" w:rsidR="00F46FA8" w:rsidRDefault="009116ED">
      <w:pPr>
        <w:spacing w:line="360" w:lineRule="auto"/>
        <w:ind w:firstLineChars="200" w:firstLine="480"/>
        <w:rPr>
          <w:rFonts w:ascii="宋体" w:eastAsia="宋体" w:hAnsi="宋体"/>
          <w:b/>
          <w:sz w:val="24"/>
          <w:szCs w:val="24"/>
        </w:rPr>
      </w:pPr>
      <w:r>
        <w:rPr>
          <w:rFonts w:ascii="宋体" w:eastAsia="宋体" w:hAnsi="宋体"/>
          <w:sz w:val="24"/>
          <w:szCs w:val="24"/>
        </w:rPr>
        <w:t>9.显示屏：≥8.4英寸，彩色触摸液晶显示屏。操作界面支持中文。</w:t>
      </w:r>
      <w:r>
        <w:rPr>
          <w:rFonts w:ascii="宋体" w:eastAsia="宋体" w:hAnsi="宋体"/>
          <w:b/>
          <w:sz w:val="24"/>
          <w:szCs w:val="24"/>
        </w:rPr>
        <w:t xml:space="preserve">　</w:t>
      </w:r>
    </w:p>
    <w:p w14:paraId="1A79DADD" w14:textId="77777777" w:rsidR="00F46FA8" w:rsidRDefault="009116ED">
      <w:pPr>
        <w:spacing w:line="360" w:lineRule="auto"/>
        <w:ind w:firstLineChars="200" w:firstLine="482"/>
        <w:rPr>
          <w:rFonts w:ascii="宋体" w:eastAsia="宋体" w:hAnsi="宋体"/>
          <w:b/>
          <w:sz w:val="24"/>
          <w:szCs w:val="24"/>
        </w:rPr>
      </w:pPr>
      <w:r>
        <w:rPr>
          <w:rFonts w:ascii="宋体" w:eastAsia="宋体" w:hAnsi="宋体" w:hint="eastAsia"/>
          <w:b/>
          <w:sz w:val="24"/>
          <w:szCs w:val="24"/>
        </w:rPr>
        <w:t>四、配置清单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3058"/>
      </w:tblGrid>
      <w:tr w:rsidR="00F46FA8" w14:paraId="0F221061" w14:textId="77777777">
        <w:trPr>
          <w:trHeight w:val="427"/>
          <w:jc w:val="center"/>
        </w:trPr>
        <w:tc>
          <w:tcPr>
            <w:tcW w:w="4875" w:type="dxa"/>
            <w:shd w:val="clear" w:color="auto" w:fill="auto"/>
          </w:tcPr>
          <w:p w14:paraId="4FCE0FD3" w14:textId="77777777" w:rsidR="00F46FA8" w:rsidRDefault="009116ED">
            <w:pPr>
              <w:spacing w:line="360" w:lineRule="auto"/>
              <w:jc w:val="center"/>
              <w:rPr>
                <w:rFonts w:ascii="宋体" w:eastAsia="宋体" w:hAnsi="宋体"/>
                <w:b/>
                <w:sz w:val="24"/>
                <w:szCs w:val="24"/>
              </w:rPr>
            </w:pPr>
            <w:bookmarkStart w:id="2" w:name="_Hlk77432463"/>
            <w:r>
              <w:rPr>
                <w:rFonts w:ascii="宋体" w:eastAsia="宋体" w:hAnsi="宋体" w:hint="eastAsia"/>
                <w:b/>
                <w:sz w:val="24"/>
                <w:szCs w:val="24"/>
              </w:rPr>
              <w:t>名称</w:t>
            </w:r>
          </w:p>
        </w:tc>
        <w:tc>
          <w:tcPr>
            <w:tcW w:w="3058" w:type="dxa"/>
            <w:shd w:val="clear" w:color="auto" w:fill="auto"/>
          </w:tcPr>
          <w:p w14:paraId="2F41ECB1" w14:textId="77777777" w:rsidR="00F46FA8" w:rsidRDefault="009116ED">
            <w:pPr>
              <w:spacing w:line="360" w:lineRule="auto"/>
              <w:jc w:val="center"/>
              <w:rPr>
                <w:rFonts w:ascii="宋体" w:eastAsia="宋体" w:hAnsi="宋体"/>
                <w:b/>
                <w:sz w:val="24"/>
                <w:szCs w:val="24"/>
              </w:rPr>
            </w:pPr>
            <w:r>
              <w:rPr>
                <w:rFonts w:ascii="宋体" w:eastAsia="宋体" w:hAnsi="宋体" w:hint="eastAsia"/>
                <w:b/>
                <w:sz w:val="24"/>
                <w:szCs w:val="24"/>
              </w:rPr>
              <w:t>数量</w:t>
            </w:r>
          </w:p>
        </w:tc>
      </w:tr>
      <w:tr w:rsidR="00F46FA8" w14:paraId="23B2B879" w14:textId="77777777">
        <w:trPr>
          <w:trHeight w:val="427"/>
          <w:jc w:val="center"/>
        </w:trPr>
        <w:tc>
          <w:tcPr>
            <w:tcW w:w="4875" w:type="dxa"/>
            <w:shd w:val="clear" w:color="auto" w:fill="auto"/>
          </w:tcPr>
          <w:p w14:paraId="28DB170E"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主机（中文操作界面，触摸屏）</w:t>
            </w:r>
          </w:p>
        </w:tc>
        <w:tc>
          <w:tcPr>
            <w:tcW w:w="3058" w:type="dxa"/>
            <w:shd w:val="clear" w:color="auto" w:fill="auto"/>
          </w:tcPr>
          <w:p w14:paraId="7810484D"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1台</w:t>
            </w:r>
          </w:p>
        </w:tc>
      </w:tr>
      <w:tr w:rsidR="00F46FA8" w14:paraId="1E459968" w14:textId="77777777">
        <w:trPr>
          <w:trHeight w:val="427"/>
          <w:jc w:val="center"/>
        </w:trPr>
        <w:tc>
          <w:tcPr>
            <w:tcW w:w="4875" w:type="dxa"/>
            <w:shd w:val="clear" w:color="auto" w:fill="auto"/>
          </w:tcPr>
          <w:p w14:paraId="1A5BAF3C"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台车</w:t>
            </w:r>
          </w:p>
        </w:tc>
        <w:tc>
          <w:tcPr>
            <w:tcW w:w="3058" w:type="dxa"/>
            <w:shd w:val="clear" w:color="auto" w:fill="auto"/>
          </w:tcPr>
          <w:p w14:paraId="4A5E49E4"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1台</w:t>
            </w:r>
          </w:p>
        </w:tc>
      </w:tr>
      <w:tr w:rsidR="00F46FA8" w14:paraId="71A14E98" w14:textId="77777777">
        <w:trPr>
          <w:trHeight w:val="414"/>
          <w:jc w:val="center"/>
        </w:trPr>
        <w:tc>
          <w:tcPr>
            <w:tcW w:w="4875" w:type="dxa"/>
            <w:shd w:val="clear" w:color="auto" w:fill="auto"/>
          </w:tcPr>
          <w:p w14:paraId="6F1ADBA2"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心电传感器</w:t>
            </w:r>
          </w:p>
        </w:tc>
        <w:tc>
          <w:tcPr>
            <w:tcW w:w="3058" w:type="dxa"/>
            <w:shd w:val="clear" w:color="auto" w:fill="auto"/>
          </w:tcPr>
          <w:p w14:paraId="7468C02C"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2只</w:t>
            </w:r>
          </w:p>
        </w:tc>
      </w:tr>
      <w:tr w:rsidR="00F46FA8" w14:paraId="52EAA458" w14:textId="77777777">
        <w:trPr>
          <w:trHeight w:val="427"/>
          <w:jc w:val="center"/>
        </w:trPr>
        <w:tc>
          <w:tcPr>
            <w:tcW w:w="4875" w:type="dxa"/>
            <w:shd w:val="clear" w:color="auto" w:fill="auto"/>
          </w:tcPr>
          <w:p w14:paraId="54510BBD"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心音传感器</w:t>
            </w:r>
          </w:p>
        </w:tc>
        <w:tc>
          <w:tcPr>
            <w:tcW w:w="3058" w:type="dxa"/>
            <w:shd w:val="clear" w:color="auto" w:fill="auto"/>
          </w:tcPr>
          <w:p w14:paraId="443C2881"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1只</w:t>
            </w:r>
          </w:p>
        </w:tc>
      </w:tr>
      <w:tr w:rsidR="00F46FA8" w14:paraId="31D2AB70" w14:textId="77777777">
        <w:trPr>
          <w:trHeight w:val="427"/>
          <w:jc w:val="center"/>
        </w:trPr>
        <w:tc>
          <w:tcPr>
            <w:tcW w:w="4875" w:type="dxa"/>
            <w:shd w:val="clear" w:color="auto" w:fill="auto"/>
          </w:tcPr>
          <w:p w14:paraId="0EAFA8C0"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心音传感器加重物</w:t>
            </w:r>
          </w:p>
        </w:tc>
        <w:tc>
          <w:tcPr>
            <w:tcW w:w="3058" w:type="dxa"/>
            <w:shd w:val="clear" w:color="auto" w:fill="auto"/>
          </w:tcPr>
          <w:p w14:paraId="03E98CFE"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1个</w:t>
            </w:r>
          </w:p>
        </w:tc>
      </w:tr>
      <w:tr w:rsidR="00F46FA8" w14:paraId="09D93A0F" w14:textId="77777777">
        <w:trPr>
          <w:trHeight w:val="427"/>
          <w:jc w:val="center"/>
        </w:trPr>
        <w:tc>
          <w:tcPr>
            <w:tcW w:w="4875" w:type="dxa"/>
            <w:shd w:val="clear" w:color="auto" w:fill="auto"/>
          </w:tcPr>
          <w:p w14:paraId="7A07C63E"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四肢传感袖带</w:t>
            </w:r>
          </w:p>
        </w:tc>
        <w:tc>
          <w:tcPr>
            <w:tcW w:w="3058" w:type="dxa"/>
            <w:shd w:val="clear" w:color="auto" w:fill="auto"/>
          </w:tcPr>
          <w:p w14:paraId="174D4192"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1套</w:t>
            </w:r>
          </w:p>
        </w:tc>
      </w:tr>
      <w:tr w:rsidR="00F46FA8" w14:paraId="2DE20A5F" w14:textId="77777777">
        <w:trPr>
          <w:trHeight w:val="427"/>
          <w:jc w:val="center"/>
        </w:trPr>
        <w:tc>
          <w:tcPr>
            <w:tcW w:w="4875" w:type="dxa"/>
            <w:shd w:val="clear" w:color="auto" w:fill="auto"/>
          </w:tcPr>
          <w:p w14:paraId="6D9517E1"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报告打印机</w:t>
            </w:r>
          </w:p>
        </w:tc>
        <w:tc>
          <w:tcPr>
            <w:tcW w:w="3058" w:type="dxa"/>
            <w:shd w:val="clear" w:color="auto" w:fill="auto"/>
          </w:tcPr>
          <w:p w14:paraId="0BC2090E"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1台</w:t>
            </w:r>
          </w:p>
        </w:tc>
      </w:tr>
      <w:tr w:rsidR="00F46FA8" w14:paraId="5661FFF2" w14:textId="77777777">
        <w:trPr>
          <w:trHeight w:val="414"/>
          <w:jc w:val="center"/>
        </w:trPr>
        <w:tc>
          <w:tcPr>
            <w:tcW w:w="4875" w:type="dxa"/>
            <w:shd w:val="clear" w:color="auto" w:fill="auto"/>
          </w:tcPr>
          <w:p w14:paraId="53B49F66"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操作手册</w:t>
            </w:r>
          </w:p>
        </w:tc>
        <w:tc>
          <w:tcPr>
            <w:tcW w:w="3058" w:type="dxa"/>
            <w:shd w:val="clear" w:color="auto" w:fill="auto"/>
          </w:tcPr>
          <w:p w14:paraId="5353F16F" w14:textId="77777777" w:rsidR="00F46FA8" w:rsidRDefault="009116ED">
            <w:pPr>
              <w:spacing w:line="360" w:lineRule="auto"/>
              <w:jc w:val="center"/>
              <w:rPr>
                <w:rFonts w:ascii="宋体" w:eastAsia="宋体" w:hAnsi="宋体"/>
                <w:sz w:val="24"/>
                <w:szCs w:val="24"/>
              </w:rPr>
            </w:pPr>
            <w:r>
              <w:rPr>
                <w:rFonts w:ascii="宋体" w:eastAsia="宋体" w:hAnsi="宋体" w:hint="eastAsia"/>
                <w:sz w:val="24"/>
                <w:szCs w:val="24"/>
              </w:rPr>
              <w:t>1本</w:t>
            </w:r>
          </w:p>
        </w:tc>
      </w:tr>
      <w:bookmarkEnd w:id="2"/>
    </w:tbl>
    <w:p w14:paraId="08A4D1D7" w14:textId="77777777" w:rsidR="00F46FA8" w:rsidRDefault="00F46FA8">
      <w:pPr>
        <w:spacing w:line="360" w:lineRule="auto"/>
        <w:ind w:firstLineChars="200" w:firstLine="482"/>
        <w:rPr>
          <w:rFonts w:ascii="宋体" w:eastAsia="宋体" w:hAnsi="宋体"/>
          <w:b/>
          <w:sz w:val="24"/>
          <w:szCs w:val="24"/>
        </w:rPr>
      </w:pPr>
    </w:p>
    <w:p w14:paraId="3612E04D" w14:textId="77777777" w:rsidR="00F46FA8" w:rsidRDefault="009116ED">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0D33B07C" w14:textId="77777777" w:rsidR="00F46FA8" w:rsidRDefault="009116E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14:paraId="1306359A" w14:textId="77777777" w:rsidR="00F46FA8" w:rsidRDefault="009116E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70432365"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响应时间：</w:t>
      </w:r>
      <w:r>
        <w:rPr>
          <w:rFonts w:ascii="宋体" w:eastAsia="宋体" w:hAnsi="宋体" w:hint="eastAsia"/>
          <w:sz w:val="24"/>
          <w:szCs w:val="24"/>
        </w:rPr>
        <w:t>卖方接到买方故障信息后在</w:t>
      </w:r>
      <w:r>
        <w:rPr>
          <w:rFonts w:ascii="宋体" w:eastAsia="宋体" w:hAnsi="宋体"/>
          <w:sz w:val="24"/>
          <w:szCs w:val="24"/>
        </w:rPr>
        <w:t>2小时内予以响应，并在2小时内到达买方现场</w:t>
      </w:r>
      <w:r>
        <w:rPr>
          <w:rFonts w:ascii="宋体" w:eastAsia="宋体" w:hAnsi="宋体" w:hint="eastAsia"/>
          <w:sz w:val="24"/>
          <w:szCs w:val="24"/>
        </w:rPr>
        <w:t>，并在</w:t>
      </w:r>
      <w:r>
        <w:rPr>
          <w:rFonts w:ascii="宋体" w:eastAsia="宋体" w:hAnsi="宋体"/>
          <w:sz w:val="24"/>
          <w:szCs w:val="24"/>
        </w:rPr>
        <w:t>24小时内解决故障。</w:t>
      </w:r>
    </w:p>
    <w:p w14:paraId="5AB1BA59"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 保修年限：≥2年</w:t>
      </w:r>
    </w:p>
    <w:p w14:paraId="6F46CE75"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3. </w:t>
      </w:r>
      <w:proofErr w:type="gramStart"/>
      <w:r>
        <w:rPr>
          <w:rFonts w:ascii="宋体" w:eastAsia="宋体" w:hAnsi="宋体"/>
          <w:sz w:val="24"/>
          <w:szCs w:val="24"/>
        </w:rPr>
        <w:t>维保内容</w:t>
      </w:r>
      <w:proofErr w:type="gramEnd"/>
      <w:r>
        <w:rPr>
          <w:rFonts w:ascii="宋体" w:eastAsia="宋体" w:hAnsi="宋体"/>
          <w:sz w:val="24"/>
          <w:szCs w:val="24"/>
        </w:rPr>
        <w:t>与价格：换件产品的价格不超过市场价格的60%。</w:t>
      </w:r>
    </w:p>
    <w:p w14:paraId="0A6B4E73"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备品备件供货价格：不得超过市场价格的80%。</w:t>
      </w:r>
    </w:p>
    <w:p w14:paraId="51AD53A3" w14:textId="77777777" w:rsidR="00F46FA8" w:rsidRDefault="009116E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016E8775"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产品附件要求：</w:t>
      </w:r>
      <w:r>
        <w:rPr>
          <w:rFonts w:ascii="宋体" w:eastAsia="宋体" w:hAnsi="宋体" w:hint="eastAsia"/>
          <w:sz w:val="24"/>
          <w:szCs w:val="24"/>
        </w:rPr>
        <w:t>标准配置。</w:t>
      </w:r>
    </w:p>
    <w:p w14:paraId="084F54EC"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 产品升级服务要求：供货方提供产品升级方案</w:t>
      </w:r>
    </w:p>
    <w:p w14:paraId="667984CD"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 安装：供货方负责送货至医院指定地点，负责安排卸货，全面负责设备的安装和调试，并提供安装必要的零部件。送货、卸货、安装及调试等工作实施前，供货方须提供具体建设方案（含场地改建改造措施，其费用包含在投标总价中），方案应完全满足用户使用需要，经医院审核通过后，方可实施。</w:t>
      </w:r>
    </w:p>
    <w:p w14:paraId="5EE8921C"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4. 调试：卖方负责送货至医院指定地点，负责安排卸货，全面负责设备的安装和调试。</w:t>
      </w:r>
    </w:p>
    <w:p w14:paraId="1B3A3868"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提供技术援助：供货时，提供中英文操作手册；</w:t>
      </w:r>
    </w:p>
    <w:p w14:paraId="2392A767"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供货时，提供塑封的中文简明操作卡片；</w:t>
      </w:r>
    </w:p>
    <w:p w14:paraId="4C2CE80B"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供货时，提供全套安装、操作和维护使用说明书。</w:t>
      </w:r>
    </w:p>
    <w:p w14:paraId="71CECEBA"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供应商有操作和维修培训计划，能够免费提供应用培训。</w:t>
      </w:r>
    </w:p>
    <w:p w14:paraId="25DDA285"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各种软件有备份光盘或磁盘。</w:t>
      </w:r>
    </w:p>
    <w:p w14:paraId="42B07FFD"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 培训：供货方有操作和维修培训计划，能够免费提供应用培训。</w:t>
      </w:r>
    </w:p>
    <w:p w14:paraId="082AE52E"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 验收方案：供货方提供的产品，应完全符合招标结果，验收时严格对照招投标材料及采购合同，确保采购物资的数量和质量达标。</w:t>
      </w:r>
    </w:p>
    <w:p w14:paraId="70A6C823" w14:textId="77777777" w:rsidR="00F46FA8" w:rsidRDefault="009116ED">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14:paraId="4958C9EB"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交货期：成交方应在合同生效的30天内，向采购人交付上述设备。</w:t>
      </w:r>
    </w:p>
    <w:p w14:paraId="6E472917" w14:textId="77777777" w:rsidR="00F46FA8" w:rsidRDefault="009116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3B0046B3" w14:textId="77777777" w:rsidR="00F46FA8" w:rsidRDefault="009116ED">
      <w:pPr>
        <w:adjustRightInd w:val="0"/>
        <w:snapToGrid w:val="0"/>
        <w:spacing w:line="360" w:lineRule="auto"/>
        <w:ind w:firstLineChars="200" w:firstLine="480"/>
        <w:rPr>
          <w:rFonts w:ascii="宋体" w:eastAsia="宋体" w:hAnsi="宋体"/>
          <w:b/>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14A517DF" w14:textId="77777777" w:rsidR="00F46FA8" w:rsidRDefault="00F46FA8">
      <w:pPr>
        <w:adjustRightInd w:val="0"/>
        <w:snapToGrid w:val="0"/>
        <w:spacing w:line="360" w:lineRule="auto"/>
        <w:rPr>
          <w:rFonts w:ascii="宋体" w:eastAsia="宋体" w:hAnsi="宋体"/>
          <w:sz w:val="24"/>
          <w:szCs w:val="24"/>
        </w:rPr>
      </w:pPr>
    </w:p>
    <w:sectPr w:rsidR="00F46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hYzg0OGRlNDcwMmU2Nzk2YTQ2ZWYzMGRhNzRjMmYifQ=="/>
  </w:docVars>
  <w:rsids>
    <w:rsidRoot w:val="00802568"/>
    <w:rsid w:val="00097888"/>
    <w:rsid w:val="000B138C"/>
    <w:rsid w:val="000C798E"/>
    <w:rsid w:val="00145847"/>
    <w:rsid w:val="001C7D18"/>
    <w:rsid w:val="001D1C86"/>
    <w:rsid w:val="0026155C"/>
    <w:rsid w:val="002B1484"/>
    <w:rsid w:val="002F0739"/>
    <w:rsid w:val="00301302"/>
    <w:rsid w:val="003625E3"/>
    <w:rsid w:val="00417ACD"/>
    <w:rsid w:val="00490F70"/>
    <w:rsid w:val="00594265"/>
    <w:rsid w:val="005A3790"/>
    <w:rsid w:val="005B3CCC"/>
    <w:rsid w:val="005C793C"/>
    <w:rsid w:val="005F20AF"/>
    <w:rsid w:val="00603A51"/>
    <w:rsid w:val="00670A86"/>
    <w:rsid w:val="006744AA"/>
    <w:rsid w:val="007B1498"/>
    <w:rsid w:val="00802568"/>
    <w:rsid w:val="008F700E"/>
    <w:rsid w:val="009116ED"/>
    <w:rsid w:val="009C1A4C"/>
    <w:rsid w:val="009D50C6"/>
    <w:rsid w:val="009E010D"/>
    <w:rsid w:val="00A17493"/>
    <w:rsid w:val="00A30423"/>
    <w:rsid w:val="00A63763"/>
    <w:rsid w:val="00AC4E37"/>
    <w:rsid w:val="00B377F4"/>
    <w:rsid w:val="00B43BBE"/>
    <w:rsid w:val="00B672A4"/>
    <w:rsid w:val="00BB6E41"/>
    <w:rsid w:val="00BC60A8"/>
    <w:rsid w:val="00BF2D29"/>
    <w:rsid w:val="00C7792A"/>
    <w:rsid w:val="00C9340B"/>
    <w:rsid w:val="00CD751F"/>
    <w:rsid w:val="00D10CBA"/>
    <w:rsid w:val="00D97E74"/>
    <w:rsid w:val="00E10974"/>
    <w:rsid w:val="00E426DF"/>
    <w:rsid w:val="00E66849"/>
    <w:rsid w:val="00EA7751"/>
    <w:rsid w:val="00ED1003"/>
    <w:rsid w:val="00EE73B9"/>
    <w:rsid w:val="00F155AB"/>
    <w:rsid w:val="00F32F60"/>
    <w:rsid w:val="00F46FA8"/>
    <w:rsid w:val="00F531C7"/>
    <w:rsid w:val="70A8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A9D3"/>
  <w15:docId w15:val="{57B80B2C-CEF0-46A0-9F57-28A0E84C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NormalCharacter">
    <w:name w:val="NormalCharacter"/>
    <w:autoRedefine/>
    <w:semiHidden/>
    <w:qFormat/>
  </w:style>
  <w:style w:type="paragraph" w:styleId="ae">
    <w:name w:val="List Paragraph"/>
    <w:basedOn w:val="a"/>
    <w:autoRedefine/>
    <w:uiPriority w:val="99"/>
    <w:qFormat/>
    <w:pPr>
      <w:ind w:firstLineChars="200" w:firstLine="420"/>
    </w:p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347</Words>
  <Characters>1980</Characters>
  <Application>Microsoft Office Word</Application>
  <DocSecurity>0</DocSecurity>
  <Lines>16</Lines>
  <Paragraphs>4</Paragraphs>
  <ScaleCrop>false</ScaleCrop>
  <Company>Organization</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36</cp:revision>
  <dcterms:created xsi:type="dcterms:W3CDTF">2024-03-28T03:06:00Z</dcterms:created>
  <dcterms:modified xsi:type="dcterms:W3CDTF">2024-06-13T01:57:00Z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D2C96ED9ADB440E094224A6077BC62F9_12</vt:lpwstr>
  </property>
</Properties>
</file>