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3CC336" w14:textId="77777777" w:rsidR="004E578A" w:rsidRDefault="004E578A" w:rsidP="004E578A">
      <w:pPr>
        <w:adjustRightInd w:val="0"/>
        <w:snapToGrid w:val="0"/>
        <w:spacing w:line="360" w:lineRule="auto"/>
        <w:rPr>
          <w:rFonts w:ascii="宋体" w:hAnsi="宋体"/>
          <w:b/>
          <w:sz w:val="24"/>
        </w:rPr>
      </w:pPr>
      <w:r>
        <w:rPr>
          <w:rFonts w:ascii="宋体" w:hAnsi="宋体" w:hint="eastAsia"/>
          <w:b/>
          <w:sz w:val="24"/>
        </w:rPr>
        <w:t>一、项目名称</w:t>
      </w:r>
    </w:p>
    <w:p w14:paraId="2B19D4BF" w14:textId="6AF2E2B4" w:rsidR="004E578A" w:rsidRDefault="004E578A" w:rsidP="004E578A">
      <w:pPr>
        <w:adjustRightInd w:val="0"/>
        <w:snapToGrid w:val="0"/>
        <w:spacing w:line="360" w:lineRule="auto"/>
        <w:rPr>
          <w:rFonts w:ascii="宋体" w:hAnsi="宋体"/>
          <w:sz w:val="24"/>
        </w:rPr>
      </w:pPr>
      <w:r>
        <w:rPr>
          <w:rFonts w:ascii="宋体" w:hAnsi="宋体" w:hint="eastAsia"/>
          <w:sz w:val="24"/>
        </w:rPr>
        <w:t>上海交通大学医学院附属新华医院</w:t>
      </w:r>
      <w:r w:rsidRPr="004E578A">
        <w:rPr>
          <w:rFonts w:ascii="宋体" w:hAnsi="宋体" w:hint="eastAsia"/>
          <w:sz w:val="24"/>
        </w:rPr>
        <w:t>高分辨水灌注肛门直肠测压系统</w:t>
      </w:r>
      <w:r>
        <w:rPr>
          <w:rFonts w:ascii="宋体" w:hAnsi="宋体" w:hint="eastAsia"/>
          <w:sz w:val="24"/>
        </w:rPr>
        <w:t>项目</w:t>
      </w:r>
    </w:p>
    <w:p w14:paraId="19036D0B" w14:textId="77777777" w:rsidR="004E578A" w:rsidRDefault="004E578A" w:rsidP="004E578A">
      <w:pPr>
        <w:adjustRightInd w:val="0"/>
        <w:snapToGrid w:val="0"/>
        <w:spacing w:line="360" w:lineRule="auto"/>
        <w:rPr>
          <w:rFonts w:ascii="宋体" w:hAnsi="宋体"/>
          <w:b/>
          <w:sz w:val="24"/>
        </w:rPr>
      </w:pPr>
      <w:r>
        <w:rPr>
          <w:rFonts w:ascii="宋体" w:hAnsi="宋体" w:hint="eastAsia"/>
          <w:b/>
          <w:sz w:val="24"/>
        </w:rPr>
        <w:t>二、项目参数:</w:t>
      </w:r>
    </w:p>
    <w:p w14:paraId="337B07AD" w14:textId="77777777" w:rsidR="004E578A" w:rsidRDefault="004E578A" w:rsidP="004E578A">
      <w:pPr>
        <w:adjustRightInd w:val="0"/>
        <w:snapToGrid w:val="0"/>
        <w:spacing w:line="360" w:lineRule="auto"/>
        <w:rPr>
          <w:rFonts w:ascii="宋体" w:hAnsi="宋体"/>
          <w:b/>
          <w:sz w:val="24"/>
        </w:rPr>
      </w:pPr>
      <w:r>
        <w:rPr>
          <w:rFonts w:ascii="宋体" w:hAnsi="宋体" w:hint="eastAsia"/>
          <w:b/>
          <w:sz w:val="24"/>
        </w:rPr>
        <w:t>（一）名称</w:t>
      </w:r>
    </w:p>
    <w:tbl>
      <w:tblPr>
        <w:tblW w:w="53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2"/>
        <w:gridCol w:w="4421"/>
        <w:gridCol w:w="2759"/>
      </w:tblGrid>
      <w:tr w:rsidR="004E578A" w14:paraId="56B107E8" w14:textId="77777777" w:rsidTr="00531A9C">
        <w:trPr>
          <w:trHeight w:val="360"/>
        </w:trPr>
        <w:tc>
          <w:tcPr>
            <w:tcW w:w="935" w:type="pct"/>
            <w:shd w:val="clear" w:color="000000" w:fill="FFFFFF"/>
            <w:noWrap/>
            <w:vAlign w:val="center"/>
          </w:tcPr>
          <w:p w14:paraId="11E25908" w14:textId="77777777" w:rsidR="004E578A" w:rsidRDefault="004E578A" w:rsidP="00531A9C">
            <w:pPr>
              <w:adjustRightInd w:val="0"/>
              <w:snapToGrid w:val="0"/>
              <w:spacing w:line="360" w:lineRule="auto"/>
              <w:ind w:hanging="27"/>
              <w:jc w:val="center"/>
              <w:rPr>
                <w:rFonts w:ascii="宋体" w:hAnsi="宋体" w:cs="宋体"/>
                <w:kern w:val="0"/>
                <w:sz w:val="24"/>
              </w:rPr>
            </w:pPr>
            <w:r>
              <w:rPr>
                <w:rFonts w:ascii="宋体" w:hAnsi="宋体" w:cs="宋体" w:hint="eastAsia"/>
                <w:kern w:val="0"/>
                <w:sz w:val="24"/>
              </w:rPr>
              <w:t>序号</w:t>
            </w:r>
          </w:p>
        </w:tc>
        <w:tc>
          <w:tcPr>
            <w:tcW w:w="2503" w:type="pct"/>
            <w:shd w:val="clear" w:color="000000" w:fill="FFFFFF"/>
            <w:noWrap/>
            <w:vAlign w:val="center"/>
          </w:tcPr>
          <w:p w14:paraId="337E51F0" w14:textId="77777777" w:rsidR="004E578A" w:rsidRDefault="004E578A" w:rsidP="00531A9C">
            <w:pPr>
              <w:adjustRightInd w:val="0"/>
              <w:snapToGrid w:val="0"/>
              <w:spacing w:line="360" w:lineRule="auto"/>
              <w:ind w:hanging="27"/>
              <w:jc w:val="center"/>
              <w:rPr>
                <w:rFonts w:ascii="宋体" w:hAnsi="宋体" w:cs="宋体"/>
                <w:kern w:val="0"/>
                <w:sz w:val="24"/>
              </w:rPr>
            </w:pPr>
            <w:r>
              <w:rPr>
                <w:rFonts w:ascii="宋体" w:hAnsi="宋体" w:cs="宋体" w:hint="eastAsia"/>
                <w:kern w:val="0"/>
                <w:sz w:val="24"/>
              </w:rPr>
              <w:t>设备名称</w:t>
            </w:r>
          </w:p>
        </w:tc>
        <w:tc>
          <w:tcPr>
            <w:tcW w:w="1562" w:type="pct"/>
            <w:shd w:val="clear" w:color="000000" w:fill="FFFFFF"/>
            <w:noWrap/>
            <w:vAlign w:val="center"/>
          </w:tcPr>
          <w:p w14:paraId="101A2959" w14:textId="77777777" w:rsidR="004E578A" w:rsidRDefault="004E578A" w:rsidP="00531A9C">
            <w:pPr>
              <w:adjustRightInd w:val="0"/>
              <w:snapToGrid w:val="0"/>
              <w:spacing w:line="360" w:lineRule="auto"/>
              <w:ind w:hanging="27"/>
              <w:jc w:val="center"/>
              <w:rPr>
                <w:rFonts w:ascii="宋体" w:hAnsi="宋体" w:cs="宋体"/>
                <w:kern w:val="0"/>
                <w:sz w:val="24"/>
              </w:rPr>
            </w:pPr>
            <w:r>
              <w:rPr>
                <w:rFonts w:ascii="宋体" w:hAnsi="宋体" w:cs="宋体" w:hint="eastAsia"/>
                <w:kern w:val="0"/>
                <w:sz w:val="24"/>
              </w:rPr>
              <w:t>数量</w:t>
            </w:r>
          </w:p>
        </w:tc>
      </w:tr>
      <w:tr w:rsidR="004E578A" w14:paraId="6CB6634E" w14:textId="77777777" w:rsidTr="00531A9C">
        <w:trPr>
          <w:trHeight w:val="395"/>
        </w:trPr>
        <w:tc>
          <w:tcPr>
            <w:tcW w:w="935" w:type="pct"/>
            <w:shd w:val="clear" w:color="000000" w:fill="FFFFFF"/>
            <w:noWrap/>
            <w:vAlign w:val="center"/>
          </w:tcPr>
          <w:p w14:paraId="6089418C" w14:textId="77777777" w:rsidR="004E578A" w:rsidRDefault="004E578A" w:rsidP="00531A9C">
            <w:pPr>
              <w:adjustRightInd w:val="0"/>
              <w:snapToGrid w:val="0"/>
              <w:spacing w:line="360" w:lineRule="auto"/>
              <w:ind w:hanging="31"/>
              <w:jc w:val="center"/>
              <w:rPr>
                <w:rFonts w:ascii="宋体" w:hAnsi="宋体" w:cs="宋体"/>
                <w:kern w:val="0"/>
                <w:sz w:val="24"/>
              </w:rPr>
            </w:pPr>
            <w:r>
              <w:rPr>
                <w:rFonts w:ascii="宋体" w:hAnsi="宋体" w:cs="宋体" w:hint="eastAsia"/>
                <w:kern w:val="0"/>
                <w:sz w:val="24"/>
              </w:rPr>
              <w:t>1</w:t>
            </w:r>
          </w:p>
        </w:tc>
        <w:tc>
          <w:tcPr>
            <w:tcW w:w="2503" w:type="pct"/>
            <w:shd w:val="clear" w:color="000000" w:fill="FFFFFF"/>
            <w:noWrap/>
            <w:vAlign w:val="center"/>
          </w:tcPr>
          <w:p w14:paraId="0CA471C7" w14:textId="2AA0EBD2" w:rsidR="004E578A" w:rsidRDefault="004E578A" w:rsidP="00531A9C">
            <w:pPr>
              <w:adjustRightInd w:val="0"/>
              <w:snapToGrid w:val="0"/>
              <w:spacing w:line="360" w:lineRule="auto"/>
              <w:ind w:hanging="31"/>
              <w:jc w:val="center"/>
              <w:rPr>
                <w:rFonts w:ascii="宋体" w:hAnsi="宋体" w:cs="宋体"/>
                <w:kern w:val="0"/>
                <w:sz w:val="24"/>
              </w:rPr>
            </w:pPr>
            <w:r w:rsidRPr="004E578A">
              <w:rPr>
                <w:rFonts w:ascii="宋体" w:hAnsi="宋体" w:cs="宋体" w:hint="eastAsia"/>
                <w:kern w:val="0"/>
                <w:sz w:val="24"/>
              </w:rPr>
              <w:t>高分辨水灌注肛门直肠测压系统</w:t>
            </w:r>
          </w:p>
        </w:tc>
        <w:tc>
          <w:tcPr>
            <w:tcW w:w="1562" w:type="pct"/>
            <w:shd w:val="clear" w:color="000000" w:fill="FFFFFF"/>
            <w:noWrap/>
            <w:vAlign w:val="center"/>
          </w:tcPr>
          <w:p w14:paraId="1BAD9193" w14:textId="77777777" w:rsidR="004E578A" w:rsidRDefault="004E578A" w:rsidP="00531A9C">
            <w:pPr>
              <w:adjustRightInd w:val="0"/>
              <w:snapToGrid w:val="0"/>
              <w:spacing w:line="360" w:lineRule="auto"/>
              <w:ind w:hanging="31"/>
              <w:jc w:val="center"/>
              <w:rPr>
                <w:rFonts w:ascii="宋体" w:hAnsi="宋体" w:cs="宋体"/>
                <w:kern w:val="0"/>
                <w:sz w:val="24"/>
              </w:rPr>
            </w:pPr>
            <w:r>
              <w:rPr>
                <w:rFonts w:ascii="宋体" w:hAnsi="宋体" w:cs="宋体" w:hint="eastAsia"/>
                <w:kern w:val="0"/>
                <w:sz w:val="24"/>
              </w:rPr>
              <w:t>1套</w:t>
            </w:r>
          </w:p>
        </w:tc>
      </w:tr>
    </w:tbl>
    <w:p w14:paraId="2C0C9C4D" w14:textId="77777777" w:rsidR="004E578A" w:rsidRDefault="004E578A" w:rsidP="004E578A">
      <w:pPr>
        <w:adjustRightInd w:val="0"/>
        <w:snapToGrid w:val="0"/>
        <w:spacing w:line="360" w:lineRule="auto"/>
        <w:rPr>
          <w:rFonts w:ascii="宋体" w:hAnsi="宋体"/>
          <w:b/>
          <w:sz w:val="24"/>
        </w:rPr>
      </w:pPr>
      <w:r>
        <w:rPr>
          <w:rFonts w:ascii="宋体" w:hAnsi="宋体" w:hint="eastAsia"/>
          <w:b/>
          <w:sz w:val="24"/>
        </w:rPr>
        <w:t>（二）最高限价</w:t>
      </w:r>
    </w:p>
    <w:p w14:paraId="7AD4FE46" w14:textId="77777777" w:rsidR="004E578A" w:rsidRDefault="004E578A" w:rsidP="004E578A">
      <w:pPr>
        <w:adjustRightInd w:val="0"/>
        <w:snapToGrid w:val="0"/>
        <w:spacing w:line="360" w:lineRule="auto"/>
        <w:ind w:firstLineChars="200" w:firstLine="480"/>
        <w:rPr>
          <w:rFonts w:ascii="宋体" w:hAnsi="宋体"/>
          <w:sz w:val="24"/>
          <w:highlight w:val="yellow"/>
        </w:rPr>
      </w:pPr>
      <w:r>
        <w:rPr>
          <w:rFonts w:ascii="宋体" w:hAnsi="宋体" w:hint="eastAsia"/>
          <w:sz w:val="24"/>
          <w:highlight w:val="yellow"/>
        </w:rPr>
        <w:t>人民币40</w:t>
      </w:r>
      <w:r>
        <w:rPr>
          <w:rFonts w:ascii="宋体" w:hAnsi="宋体"/>
          <w:sz w:val="24"/>
          <w:highlight w:val="yellow"/>
        </w:rPr>
        <w:t>万元</w:t>
      </w:r>
    </w:p>
    <w:p w14:paraId="582BCE7F" w14:textId="77777777" w:rsidR="004E578A" w:rsidRDefault="004E578A" w:rsidP="004E578A">
      <w:pPr>
        <w:adjustRightInd w:val="0"/>
        <w:snapToGrid w:val="0"/>
        <w:spacing w:line="360" w:lineRule="auto"/>
        <w:rPr>
          <w:rFonts w:ascii="宋体" w:hAnsi="宋体"/>
          <w:b/>
          <w:sz w:val="24"/>
        </w:rPr>
      </w:pPr>
      <w:r>
        <w:rPr>
          <w:rFonts w:ascii="宋体" w:hAnsi="宋体" w:hint="eastAsia"/>
          <w:b/>
          <w:sz w:val="24"/>
        </w:rPr>
        <w:t>（三）资格条件</w:t>
      </w:r>
      <w:bookmarkStart w:id="0" w:name="_GoBack"/>
      <w:bookmarkEnd w:id="0"/>
    </w:p>
    <w:p w14:paraId="239DBCC6" w14:textId="77777777" w:rsidR="004E578A" w:rsidRDefault="004E578A" w:rsidP="004E578A">
      <w:pPr>
        <w:adjustRightInd w:val="0"/>
        <w:snapToGrid w:val="0"/>
        <w:spacing w:line="360" w:lineRule="auto"/>
        <w:ind w:firstLineChars="200" w:firstLine="480"/>
        <w:rPr>
          <w:rFonts w:ascii="宋体" w:hAnsi="宋体"/>
          <w:sz w:val="24"/>
        </w:rPr>
      </w:pPr>
      <w:bookmarkStart w:id="1" w:name="_Hlk70410439"/>
      <w:r>
        <w:rPr>
          <w:rFonts w:ascii="宋体" w:hAnsi="宋体" w:hint="eastAsia"/>
          <w:sz w:val="24"/>
        </w:rPr>
        <w:t>（1）</w:t>
      </w:r>
      <w:bookmarkEnd w:id="1"/>
      <w:r>
        <w:rPr>
          <w:rFonts w:ascii="宋体" w:hAnsi="宋体" w:hint="eastAsia"/>
          <w:sz w:val="24"/>
        </w:rPr>
        <w:t>应为法人、其他组织或者自然人，具有独立承担民事责任的能力；法人的分支机构以自己的名义参与本项目采购活动时，应提供依法登记的相关证明文件和由法人出具的对本项目采购活动承担全部直接责任的授权书；自然人应提供身份证明文件；</w:t>
      </w:r>
    </w:p>
    <w:p w14:paraId="755FBB36" w14:textId="77777777" w:rsidR="004E578A" w:rsidRDefault="004E578A" w:rsidP="004E578A">
      <w:pPr>
        <w:adjustRightInd w:val="0"/>
        <w:snapToGrid w:val="0"/>
        <w:spacing w:line="360" w:lineRule="auto"/>
        <w:ind w:firstLineChars="200" w:firstLine="480"/>
        <w:rPr>
          <w:rFonts w:ascii="宋体" w:hAnsi="宋体"/>
          <w:sz w:val="24"/>
        </w:rPr>
      </w:pPr>
      <w:r>
        <w:rPr>
          <w:rFonts w:ascii="宋体" w:hAnsi="宋体" w:hint="eastAsia"/>
          <w:sz w:val="24"/>
        </w:rPr>
        <w:t>（2）在参加采购活动前三年内，在经营活动中没有重大违法记录；</w:t>
      </w:r>
    </w:p>
    <w:p w14:paraId="749E0B2A" w14:textId="77777777" w:rsidR="004E578A" w:rsidRDefault="004E578A" w:rsidP="004E578A">
      <w:pPr>
        <w:adjustRightInd w:val="0"/>
        <w:snapToGrid w:val="0"/>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）未被列入“信用中国”网站(www.creditchina.gov.cn)失信被执行人名单、重大税收违法案件当事人名单的供应商；</w:t>
      </w:r>
    </w:p>
    <w:p w14:paraId="6E1F3088" w14:textId="77777777" w:rsidR="004E578A" w:rsidRDefault="004E578A" w:rsidP="004E578A">
      <w:pPr>
        <w:adjustRightInd w:val="0"/>
        <w:snapToGrid w:val="0"/>
        <w:spacing w:line="360" w:lineRule="auto"/>
        <w:ind w:firstLineChars="200" w:firstLine="480"/>
        <w:rPr>
          <w:rFonts w:ascii="宋体" w:hAnsi="宋体"/>
          <w:sz w:val="24"/>
        </w:rPr>
      </w:pPr>
      <w:r>
        <w:rPr>
          <w:rFonts w:ascii="宋体" w:hAnsi="宋体" w:cs="宋体" w:hint="eastAsia"/>
          <w:sz w:val="24"/>
        </w:rPr>
        <w:t>（4）</w:t>
      </w:r>
      <w:r>
        <w:rPr>
          <w:rFonts w:ascii="宋体" w:hAnsi="宋体" w:hint="eastAsia"/>
          <w:sz w:val="24"/>
        </w:rPr>
        <w:t>如供应商拟响应货物为医疗器械的，应提供响应货物的《中华人民共和国医疗器械注册证》或《第一类医疗器械备案凭证》；供应商应按照国家有关规定提供《医疗器械经营许可证》或《第二类医疗器械经营备案凭证》，供应商的经营范围应当与相关许可或备案内容保持一致。（仅适用于医疗器械）。</w:t>
      </w:r>
    </w:p>
    <w:p w14:paraId="3D95CF5C" w14:textId="77777777" w:rsidR="004E578A" w:rsidRDefault="004E578A" w:rsidP="004E578A">
      <w:pPr>
        <w:adjustRightInd w:val="0"/>
        <w:snapToGrid w:val="0"/>
        <w:spacing w:line="360" w:lineRule="auto"/>
        <w:ind w:firstLineChars="200" w:firstLine="480"/>
        <w:rPr>
          <w:rFonts w:ascii="宋体" w:hAnsi="宋体"/>
          <w:sz w:val="24"/>
        </w:rPr>
      </w:pPr>
      <w:r>
        <w:rPr>
          <w:rFonts w:ascii="宋体" w:hAnsi="宋体" w:cs="宋体" w:hint="eastAsia"/>
          <w:sz w:val="24"/>
        </w:rPr>
        <w:t>（5）</w:t>
      </w:r>
      <w:r>
        <w:rPr>
          <w:rFonts w:ascii="宋体" w:hAnsi="宋体" w:hint="eastAsia"/>
          <w:sz w:val="24"/>
        </w:rPr>
        <w:t>供应商为代理商的，应提供有效的生产厂家授权书或合法获得该产品的其他证明。</w:t>
      </w:r>
    </w:p>
    <w:p w14:paraId="3740E34D" w14:textId="77777777" w:rsidR="004E578A" w:rsidRDefault="004E578A" w:rsidP="004E578A">
      <w:pPr>
        <w:adjustRightInd w:val="0"/>
        <w:snapToGrid w:val="0"/>
        <w:spacing w:line="360" w:lineRule="auto"/>
        <w:ind w:firstLineChars="200" w:firstLine="480"/>
        <w:rPr>
          <w:rFonts w:ascii="宋体" w:hAnsi="宋体" w:cs="宋体"/>
          <w:sz w:val="24"/>
        </w:rPr>
      </w:pPr>
      <w:r>
        <w:rPr>
          <w:rFonts w:ascii="宋体" w:hAnsi="宋体" w:hint="eastAsia"/>
          <w:sz w:val="24"/>
        </w:rPr>
        <w:t>（6）</w:t>
      </w:r>
      <w:r>
        <w:rPr>
          <w:rFonts w:ascii="宋体" w:hAnsi="宋体" w:cs="宋体" w:hint="eastAsia"/>
          <w:sz w:val="24"/>
        </w:rPr>
        <w:t>本项目不接受联合体响应。</w:t>
      </w:r>
    </w:p>
    <w:p w14:paraId="46A11F93" w14:textId="080521AE" w:rsidR="00C86D0B" w:rsidRPr="004E578A" w:rsidRDefault="004E578A" w:rsidP="004E578A">
      <w:pPr>
        <w:adjustRightInd w:val="0"/>
        <w:snapToGrid w:val="0"/>
        <w:spacing w:line="360" w:lineRule="auto"/>
        <w:rPr>
          <w:rFonts w:ascii="宋体" w:hAnsi="宋体" w:hint="eastAsia"/>
          <w:b/>
          <w:sz w:val="24"/>
        </w:rPr>
      </w:pPr>
      <w:r>
        <w:rPr>
          <w:rFonts w:ascii="宋体" w:hAnsi="宋体" w:hint="eastAsia"/>
          <w:b/>
          <w:sz w:val="24"/>
        </w:rPr>
        <w:t>（四）功能及技术参数</w:t>
      </w:r>
    </w:p>
    <w:p w14:paraId="2E452033" w14:textId="77777777" w:rsidR="00C86D0B" w:rsidRDefault="00BE5912">
      <w:pPr>
        <w:spacing w:line="360" w:lineRule="auto"/>
        <w:jc w:val="left"/>
        <w:rPr>
          <w:rFonts w:ascii="宋体" w:hAnsi="宋体" w:cs="宋体"/>
          <w:b/>
          <w:kern w:val="0"/>
          <w:sz w:val="24"/>
        </w:rPr>
      </w:pPr>
      <w:r>
        <w:rPr>
          <w:rFonts w:ascii="宋体" w:hAnsi="宋体" w:cs="宋体" w:hint="eastAsia"/>
          <w:b/>
          <w:kern w:val="0"/>
          <w:sz w:val="24"/>
        </w:rPr>
        <w:t>一</w:t>
      </w:r>
      <w:r>
        <w:rPr>
          <w:rFonts w:ascii="宋体" w:hAnsi="宋体" w:cs="宋体"/>
          <w:b/>
          <w:kern w:val="0"/>
          <w:sz w:val="24"/>
        </w:rPr>
        <w:t>、</w:t>
      </w:r>
      <w:r>
        <w:rPr>
          <w:rFonts w:ascii="宋体" w:hAnsi="宋体" w:cs="宋体" w:hint="eastAsia"/>
          <w:b/>
          <w:kern w:val="0"/>
          <w:sz w:val="24"/>
        </w:rPr>
        <w:t>主要功能及工作原理：</w:t>
      </w:r>
    </w:p>
    <w:p w14:paraId="2CF102A5" w14:textId="77777777" w:rsidR="00C86D0B" w:rsidRDefault="00BE5912">
      <w:pPr>
        <w:spacing w:line="360" w:lineRule="auto"/>
        <w:ind w:firstLineChars="200" w:firstLine="480"/>
        <w:jc w:val="left"/>
        <w:rPr>
          <w:rFonts w:ascii="宋体" w:hAnsi="宋体" w:cs="宋体"/>
          <w:kern w:val="0"/>
          <w:sz w:val="24"/>
        </w:rPr>
      </w:pPr>
      <w:r>
        <w:rPr>
          <w:rFonts w:ascii="宋体" w:hAnsi="宋体" w:cs="宋体" w:hint="eastAsia"/>
          <w:kern w:val="0"/>
          <w:sz w:val="24"/>
        </w:rPr>
        <w:t>高分辨肛肠测压是目前的最新技术，它是通过一根高分辨测压导管从肛门插入，通过患者进行一定的排便动作，采集到肛管直肠的压力机械信号，在通过压力换能器转换为电信号生成彩色压力地形图，通过观察直肠与肛门括约肌的压力协调性，测试直肠静息压、肛管静息压、肛管舒张压、肛管最大收缩</w:t>
      </w:r>
      <w:r>
        <w:rPr>
          <w:rFonts w:ascii="宋体" w:hAnsi="宋体" w:cs="宋体" w:hint="eastAsia"/>
          <w:kern w:val="0"/>
          <w:sz w:val="24"/>
        </w:rPr>
        <w:lastRenderedPageBreak/>
        <w:t>压、直肠肛门抑制反射（RAIR）、直肠感觉阈值、直肠恒定感觉、直肠最大耐受感觉值、肛管收缩波等指标。在临床上适用于功能性便秘、盆底痉挛、新生儿巨结肠以及慢性直肠炎等诊断，并可用于肛门失禁、功能性便秘的生物反馈治疗。</w:t>
      </w:r>
    </w:p>
    <w:p w14:paraId="34FF3DAC" w14:textId="77777777" w:rsidR="00C86D0B" w:rsidRDefault="00BE5912">
      <w:pPr>
        <w:spacing w:line="360" w:lineRule="auto"/>
        <w:ind w:firstLineChars="200" w:firstLine="480"/>
        <w:jc w:val="left"/>
        <w:rPr>
          <w:rFonts w:ascii="宋体" w:hAnsi="宋体" w:cs="宋体"/>
          <w:kern w:val="0"/>
          <w:sz w:val="24"/>
        </w:rPr>
      </w:pPr>
      <w:r>
        <w:rPr>
          <w:rFonts w:ascii="宋体" w:hAnsi="宋体" w:cs="宋体" w:hint="eastAsia"/>
          <w:kern w:val="0"/>
          <w:sz w:val="24"/>
        </w:rPr>
        <w:t>以上技术符合2018年国际肛肠生理学工作组（IAPWG）协议对肛门直肠功能障碍性疾病做出了标准检测规程和疾病诊断分类（伦敦分类）。自此，采用符合最新的国际诊断标准的的等压图高清肛肠测压设备，对提升医生对肛肠动力的认识水平、诊断及治疗水平，为科室带来新的治疗方法，增加科室患者的就诊量，为科室创收起到与时俱进的作用。</w:t>
      </w:r>
    </w:p>
    <w:p w14:paraId="69CF5E93" w14:textId="77777777" w:rsidR="00394BFA" w:rsidRDefault="00394BFA">
      <w:pPr>
        <w:spacing w:line="360" w:lineRule="auto"/>
        <w:jc w:val="left"/>
        <w:rPr>
          <w:rFonts w:ascii="宋体" w:hAnsi="宋体" w:cs="宋体"/>
          <w:b/>
          <w:kern w:val="0"/>
          <w:sz w:val="24"/>
        </w:rPr>
      </w:pPr>
    </w:p>
    <w:p w14:paraId="3EEDBF22" w14:textId="04486ECD" w:rsidR="00C86D0B" w:rsidRDefault="00BE5912">
      <w:pPr>
        <w:spacing w:line="360" w:lineRule="auto"/>
        <w:jc w:val="left"/>
        <w:rPr>
          <w:rFonts w:ascii="宋体" w:hAnsi="宋体" w:cs="宋体"/>
          <w:b/>
          <w:kern w:val="0"/>
          <w:sz w:val="24"/>
        </w:rPr>
      </w:pPr>
      <w:r>
        <w:rPr>
          <w:rFonts w:ascii="宋体" w:hAnsi="宋体" w:cs="宋体" w:hint="eastAsia"/>
          <w:b/>
          <w:kern w:val="0"/>
          <w:sz w:val="24"/>
        </w:rPr>
        <w:t>二</w:t>
      </w:r>
      <w:r>
        <w:rPr>
          <w:rFonts w:ascii="宋体" w:hAnsi="宋体" w:cs="宋体"/>
          <w:b/>
          <w:kern w:val="0"/>
          <w:sz w:val="24"/>
        </w:rPr>
        <w:t>、配置清单</w:t>
      </w:r>
      <w:r>
        <w:rPr>
          <w:rFonts w:ascii="宋体" w:hAnsi="宋体" w:cs="宋体" w:hint="eastAsia"/>
          <w:b/>
          <w:kern w:val="0"/>
          <w:sz w:val="24"/>
        </w:rPr>
        <w:t>：</w:t>
      </w:r>
    </w:p>
    <w:tbl>
      <w:tblPr>
        <w:tblW w:w="861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950"/>
        <w:gridCol w:w="1237"/>
        <w:gridCol w:w="4728"/>
        <w:gridCol w:w="1698"/>
      </w:tblGrid>
      <w:tr w:rsidR="00C86D0B" w14:paraId="326EBF92" w14:textId="77777777" w:rsidTr="00BE5912">
        <w:trPr>
          <w:trHeight w:hRule="exact" w:val="478"/>
        </w:trPr>
        <w:tc>
          <w:tcPr>
            <w:tcW w:w="950" w:type="dxa"/>
            <w:vAlign w:val="center"/>
          </w:tcPr>
          <w:p w14:paraId="41CA586A" w14:textId="77777777" w:rsidR="00C86D0B" w:rsidRDefault="00BE5912" w:rsidP="00BE5912">
            <w:pPr>
              <w:jc w:val="center"/>
              <w:rPr>
                <w:rFonts w:ascii="楷体_GB2312" w:eastAsia="楷体_GB2312" w:hAnsi="宋体"/>
                <w:sz w:val="24"/>
              </w:rPr>
            </w:pPr>
            <w:r>
              <w:rPr>
                <w:rFonts w:ascii="楷体_GB2312" w:eastAsia="楷体_GB2312" w:hAnsi="宋体" w:hint="eastAsia"/>
                <w:sz w:val="24"/>
              </w:rPr>
              <w:t>序号</w:t>
            </w:r>
          </w:p>
        </w:tc>
        <w:tc>
          <w:tcPr>
            <w:tcW w:w="1237" w:type="dxa"/>
            <w:vAlign w:val="center"/>
          </w:tcPr>
          <w:p w14:paraId="0AAEA4EA" w14:textId="77777777" w:rsidR="00C86D0B" w:rsidRDefault="00BE5912" w:rsidP="00BE5912">
            <w:pPr>
              <w:jc w:val="center"/>
              <w:rPr>
                <w:rFonts w:ascii="楷体_GB2312" w:eastAsia="楷体_GB2312" w:hAnsi="宋体"/>
                <w:sz w:val="24"/>
              </w:rPr>
            </w:pPr>
            <w:r>
              <w:rPr>
                <w:rFonts w:ascii="楷体_GB2312" w:eastAsia="楷体_GB2312" w:hAnsi="宋体" w:hint="eastAsia"/>
                <w:sz w:val="24"/>
              </w:rPr>
              <w:t>分类</w:t>
            </w:r>
          </w:p>
        </w:tc>
        <w:tc>
          <w:tcPr>
            <w:tcW w:w="4728" w:type="dxa"/>
            <w:vAlign w:val="center"/>
          </w:tcPr>
          <w:p w14:paraId="68F966A5" w14:textId="77777777" w:rsidR="00C86D0B" w:rsidRDefault="00BE5912" w:rsidP="00BE5912">
            <w:pPr>
              <w:jc w:val="center"/>
              <w:rPr>
                <w:rFonts w:ascii="楷体_GB2312" w:eastAsia="楷体_GB2312" w:hAnsi="宋体"/>
                <w:sz w:val="24"/>
              </w:rPr>
            </w:pPr>
            <w:r>
              <w:rPr>
                <w:rFonts w:ascii="楷体_GB2312" w:eastAsia="楷体_GB2312" w:hAnsi="宋体" w:hint="eastAsia"/>
                <w:sz w:val="24"/>
              </w:rPr>
              <w:t>设备名称</w:t>
            </w:r>
          </w:p>
        </w:tc>
        <w:tc>
          <w:tcPr>
            <w:tcW w:w="1698" w:type="dxa"/>
            <w:vAlign w:val="center"/>
          </w:tcPr>
          <w:p w14:paraId="42E3A647" w14:textId="77777777" w:rsidR="00C86D0B" w:rsidRDefault="00BE5912" w:rsidP="00BE5912">
            <w:pPr>
              <w:jc w:val="center"/>
              <w:rPr>
                <w:rFonts w:ascii="楷体_GB2312" w:eastAsia="楷体_GB2312" w:hAnsi="宋体"/>
                <w:sz w:val="24"/>
              </w:rPr>
            </w:pPr>
            <w:r>
              <w:rPr>
                <w:rFonts w:ascii="楷体_GB2312" w:eastAsia="楷体_GB2312" w:hAnsi="宋体" w:hint="eastAsia"/>
                <w:sz w:val="24"/>
              </w:rPr>
              <w:t>数量</w:t>
            </w:r>
          </w:p>
        </w:tc>
      </w:tr>
      <w:tr w:rsidR="00C86D0B" w14:paraId="6D483DEA" w14:textId="77777777" w:rsidTr="00BE5912">
        <w:trPr>
          <w:trHeight w:hRule="exact" w:val="1070"/>
        </w:trPr>
        <w:tc>
          <w:tcPr>
            <w:tcW w:w="950" w:type="dxa"/>
            <w:vAlign w:val="center"/>
          </w:tcPr>
          <w:p w14:paraId="5DB80C58" w14:textId="77777777" w:rsidR="00C86D0B" w:rsidRDefault="00BE5912" w:rsidP="00BE5912">
            <w:pPr>
              <w:jc w:val="center"/>
              <w:rPr>
                <w:rFonts w:ascii="楷体_GB2312" w:eastAsia="楷体_GB2312" w:hAnsi="宋体"/>
                <w:sz w:val="24"/>
              </w:rPr>
            </w:pPr>
            <w:r>
              <w:rPr>
                <w:rFonts w:ascii="楷体_GB2312" w:eastAsia="楷体_GB2312" w:hAnsi="宋体" w:hint="eastAsia"/>
                <w:sz w:val="24"/>
              </w:rPr>
              <w:t>1</w:t>
            </w:r>
          </w:p>
        </w:tc>
        <w:tc>
          <w:tcPr>
            <w:tcW w:w="1237" w:type="dxa"/>
            <w:vAlign w:val="center"/>
          </w:tcPr>
          <w:p w14:paraId="78BE70AB" w14:textId="77777777" w:rsidR="00C86D0B" w:rsidRDefault="00BE5912" w:rsidP="00BE5912">
            <w:pPr>
              <w:jc w:val="center"/>
              <w:rPr>
                <w:rFonts w:ascii="楷体_GB2312" w:eastAsia="楷体_GB2312" w:hAnsi="宋体"/>
                <w:sz w:val="24"/>
              </w:rPr>
            </w:pPr>
            <w:r>
              <w:rPr>
                <w:rFonts w:ascii="楷体_GB2312" w:eastAsia="楷体_GB2312" w:hAnsi="宋体" w:hint="eastAsia"/>
                <w:sz w:val="24"/>
              </w:rPr>
              <w:t>主机</w:t>
            </w:r>
          </w:p>
        </w:tc>
        <w:tc>
          <w:tcPr>
            <w:tcW w:w="4728" w:type="dxa"/>
            <w:vAlign w:val="center"/>
          </w:tcPr>
          <w:p w14:paraId="3CF5551F" w14:textId="77777777" w:rsidR="00C86D0B" w:rsidRDefault="00BE5912" w:rsidP="00BE5912">
            <w:pPr>
              <w:rPr>
                <w:rFonts w:ascii="楷体_GB2312" w:eastAsia="楷体_GB2312" w:hAnsi="楷体_GB2312" w:cs="楷体_GB2312"/>
                <w:kern w:val="1"/>
                <w:sz w:val="24"/>
              </w:rPr>
            </w:pPr>
            <w:r>
              <w:rPr>
                <w:rFonts w:ascii="楷体_GB2312" w:eastAsia="楷体_GB2312" w:hAnsi="楷体_GB2312" w:cs="楷体_GB2312" w:hint="eastAsia"/>
                <w:kern w:val="1"/>
                <w:sz w:val="24"/>
              </w:rPr>
              <w:t>消化道动力检测仪(肛门直肠测压）</w:t>
            </w:r>
          </w:p>
        </w:tc>
        <w:tc>
          <w:tcPr>
            <w:tcW w:w="1698" w:type="dxa"/>
            <w:vAlign w:val="center"/>
          </w:tcPr>
          <w:p w14:paraId="2ACF49A0" w14:textId="77777777" w:rsidR="00C86D0B" w:rsidRDefault="00BE5912" w:rsidP="00BE5912">
            <w:pPr>
              <w:jc w:val="center"/>
              <w:rPr>
                <w:rFonts w:ascii="楷体_GB2312" w:eastAsia="楷体_GB2312" w:hAnsi="宋体"/>
                <w:sz w:val="24"/>
              </w:rPr>
            </w:pPr>
            <w:r>
              <w:rPr>
                <w:rFonts w:ascii="楷体_GB2312" w:eastAsia="楷体_GB2312" w:hAnsi="宋体" w:hint="eastAsia"/>
                <w:sz w:val="24"/>
              </w:rPr>
              <w:t>1套</w:t>
            </w:r>
          </w:p>
        </w:tc>
      </w:tr>
      <w:tr w:rsidR="00C86D0B" w14:paraId="44A5ACA6" w14:textId="77777777" w:rsidTr="00BE5912">
        <w:trPr>
          <w:trHeight w:hRule="exact" w:val="502"/>
        </w:trPr>
        <w:tc>
          <w:tcPr>
            <w:tcW w:w="950" w:type="dxa"/>
            <w:vAlign w:val="center"/>
          </w:tcPr>
          <w:p w14:paraId="077C1C18" w14:textId="77777777" w:rsidR="00C86D0B" w:rsidRDefault="00BE5912" w:rsidP="00BE5912">
            <w:pPr>
              <w:jc w:val="center"/>
              <w:rPr>
                <w:rFonts w:ascii="楷体_GB2312" w:eastAsia="楷体_GB2312" w:hAnsi="宋体"/>
                <w:sz w:val="24"/>
              </w:rPr>
            </w:pPr>
            <w:r>
              <w:rPr>
                <w:rFonts w:ascii="楷体_GB2312" w:eastAsia="楷体_GB2312" w:hAnsi="宋体" w:hint="eastAsia"/>
                <w:sz w:val="24"/>
              </w:rPr>
              <w:t>2</w:t>
            </w:r>
          </w:p>
        </w:tc>
        <w:tc>
          <w:tcPr>
            <w:tcW w:w="1237" w:type="dxa"/>
            <w:vMerge w:val="restart"/>
            <w:vAlign w:val="center"/>
          </w:tcPr>
          <w:p w14:paraId="3F4E6F5A" w14:textId="77777777" w:rsidR="00C86D0B" w:rsidRDefault="00BE5912" w:rsidP="00BE5912">
            <w:pPr>
              <w:jc w:val="center"/>
              <w:rPr>
                <w:rFonts w:ascii="楷体_GB2312" w:eastAsia="楷体_GB2312" w:hAnsi="宋体"/>
                <w:sz w:val="24"/>
              </w:rPr>
            </w:pPr>
            <w:r>
              <w:rPr>
                <w:rFonts w:ascii="楷体_GB2312" w:eastAsia="楷体_GB2312" w:hAnsi="宋体" w:hint="eastAsia"/>
                <w:sz w:val="24"/>
              </w:rPr>
              <w:t>工作站</w:t>
            </w:r>
          </w:p>
        </w:tc>
        <w:tc>
          <w:tcPr>
            <w:tcW w:w="4728" w:type="dxa"/>
            <w:vAlign w:val="center"/>
          </w:tcPr>
          <w:p w14:paraId="3F12B719" w14:textId="77777777" w:rsidR="00C86D0B" w:rsidRDefault="00BE5912" w:rsidP="00BE5912">
            <w:pPr>
              <w:rPr>
                <w:rFonts w:ascii="楷体_GB2312" w:eastAsia="楷体_GB2312" w:hAnsi="宋体"/>
                <w:sz w:val="24"/>
              </w:rPr>
            </w:pPr>
            <w:r>
              <w:rPr>
                <w:rFonts w:ascii="楷体_GB2312" w:eastAsia="楷体_GB2312" w:hAnsi="楷体_GB2312" w:cs="楷体_GB2312" w:hint="eastAsia"/>
                <w:kern w:val="1"/>
                <w:sz w:val="24"/>
              </w:rPr>
              <w:t>可移动式台车</w:t>
            </w:r>
          </w:p>
        </w:tc>
        <w:tc>
          <w:tcPr>
            <w:tcW w:w="1698" w:type="dxa"/>
            <w:vAlign w:val="center"/>
          </w:tcPr>
          <w:p w14:paraId="4C070708" w14:textId="77777777" w:rsidR="00C86D0B" w:rsidRDefault="00BE5912" w:rsidP="00BE5912">
            <w:pPr>
              <w:jc w:val="center"/>
              <w:rPr>
                <w:rFonts w:ascii="楷体_GB2312" w:eastAsia="楷体_GB2312" w:hAnsi="宋体"/>
                <w:sz w:val="24"/>
              </w:rPr>
            </w:pPr>
            <w:r>
              <w:rPr>
                <w:rFonts w:ascii="楷体_GB2312" w:eastAsia="楷体_GB2312" w:hAnsi="宋体" w:hint="eastAsia"/>
                <w:sz w:val="24"/>
              </w:rPr>
              <w:t>1部</w:t>
            </w:r>
          </w:p>
        </w:tc>
      </w:tr>
      <w:tr w:rsidR="00C86D0B" w14:paraId="105E9FBB" w14:textId="77777777" w:rsidTr="00BE5912">
        <w:trPr>
          <w:trHeight w:hRule="exact" w:val="461"/>
        </w:trPr>
        <w:tc>
          <w:tcPr>
            <w:tcW w:w="950" w:type="dxa"/>
            <w:vAlign w:val="center"/>
          </w:tcPr>
          <w:p w14:paraId="22DD47FB" w14:textId="77777777" w:rsidR="00C86D0B" w:rsidRDefault="00BE5912" w:rsidP="00BE5912">
            <w:pPr>
              <w:jc w:val="center"/>
              <w:rPr>
                <w:rFonts w:ascii="楷体_GB2312" w:eastAsia="楷体_GB2312" w:hAnsi="宋体"/>
                <w:sz w:val="24"/>
              </w:rPr>
            </w:pPr>
            <w:r>
              <w:rPr>
                <w:rFonts w:ascii="楷体_GB2312" w:eastAsia="楷体_GB2312" w:hAnsi="宋体" w:hint="eastAsia"/>
                <w:sz w:val="24"/>
              </w:rPr>
              <w:t>3</w:t>
            </w:r>
          </w:p>
        </w:tc>
        <w:tc>
          <w:tcPr>
            <w:tcW w:w="1237" w:type="dxa"/>
            <w:vMerge/>
            <w:vAlign w:val="center"/>
          </w:tcPr>
          <w:p w14:paraId="1E1F1C56" w14:textId="77777777" w:rsidR="00C86D0B" w:rsidRDefault="00C86D0B" w:rsidP="00BE5912">
            <w:pPr>
              <w:jc w:val="center"/>
              <w:rPr>
                <w:rFonts w:ascii="楷体_GB2312" w:eastAsia="楷体_GB2312" w:hAnsi="宋体"/>
                <w:sz w:val="24"/>
              </w:rPr>
            </w:pPr>
          </w:p>
        </w:tc>
        <w:tc>
          <w:tcPr>
            <w:tcW w:w="4728" w:type="dxa"/>
            <w:vAlign w:val="center"/>
          </w:tcPr>
          <w:p w14:paraId="2A8ED2E7" w14:textId="77777777" w:rsidR="00C86D0B" w:rsidRDefault="00BE5912" w:rsidP="00BE5912">
            <w:pPr>
              <w:rPr>
                <w:rFonts w:ascii="楷体_GB2312" w:eastAsia="楷体_GB2312" w:hAnsi="宋体"/>
                <w:sz w:val="24"/>
              </w:rPr>
            </w:pPr>
            <w:r>
              <w:rPr>
                <w:rFonts w:ascii="楷体_GB2312" w:eastAsia="楷体_GB2312" w:hAnsi="宋体" w:hint="eastAsia"/>
                <w:sz w:val="24"/>
              </w:rPr>
              <w:t xml:space="preserve">品牌商用计算机 </w:t>
            </w:r>
          </w:p>
        </w:tc>
        <w:tc>
          <w:tcPr>
            <w:tcW w:w="1698" w:type="dxa"/>
            <w:vAlign w:val="center"/>
          </w:tcPr>
          <w:p w14:paraId="443DC295" w14:textId="77777777" w:rsidR="00C86D0B" w:rsidRDefault="00BE5912" w:rsidP="00BE5912">
            <w:pPr>
              <w:jc w:val="center"/>
              <w:rPr>
                <w:rFonts w:ascii="楷体_GB2312" w:eastAsia="楷体_GB2312" w:hAnsi="宋体"/>
                <w:sz w:val="24"/>
              </w:rPr>
            </w:pPr>
            <w:r>
              <w:rPr>
                <w:rFonts w:ascii="楷体_GB2312" w:eastAsia="楷体_GB2312" w:hAnsi="宋体" w:hint="eastAsia"/>
                <w:sz w:val="24"/>
              </w:rPr>
              <w:t>1套</w:t>
            </w:r>
          </w:p>
        </w:tc>
      </w:tr>
      <w:tr w:rsidR="00C86D0B" w14:paraId="0EF6D5E5" w14:textId="77777777" w:rsidTr="00BE5912">
        <w:trPr>
          <w:trHeight w:hRule="exact" w:val="505"/>
        </w:trPr>
        <w:tc>
          <w:tcPr>
            <w:tcW w:w="950" w:type="dxa"/>
            <w:vAlign w:val="center"/>
          </w:tcPr>
          <w:p w14:paraId="192274FE" w14:textId="77777777" w:rsidR="00C86D0B" w:rsidRDefault="00BE5912" w:rsidP="00BE5912">
            <w:pPr>
              <w:jc w:val="center"/>
              <w:rPr>
                <w:rFonts w:ascii="楷体_GB2312" w:eastAsia="楷体_GB2312" w:hAnsi="宋体"/>
                <w:sz w:val="24"/>
              </w:rPr>
            </w:pPr>
            <w:r>
              <w:rPr>
                <w:rFonts w:ascii="楷体_GB2312" w:eastAsia="楷体_GB2312" w:hAnsi="宋体" w:hint="eastAsia"/>
                <w:sz w:val="24"/>
              </w:rPr>
              <w:t>4</w:t>
            </w:r>
          </w:p>
        </w:tc>
        <w:tc>
          <w:tcPr>
            <w:tcW w:w="1237" w:type="dxa"/>
            <w:vMerge/>
            <w:vAlign w:val="center"/>
          </w:tcPr>
          <w:p w14:paraId="59EF069E" w14:textId="77777777" w:rsidR="00C86D0B" w:rsidRDefault="00C86D0B" w:rsidP="00BE5912">
            <w:pPr>
              <w:jc w:val="center"/>
              <w:rPr>
                <w:rFonts w:ascii="楷体_GB2312" w:eastAsia="楷体_GB2312" w:hAnsi="宋体"/>
                <w:sz w:val="24"/>
              </w:rPr>
            </w:pPr>
          </w:p>
        </w:tc>
        <w:tc>
          <w:tcPr>
            <w:tcW w:w="4728" w:type="dxa"/>
            <w:vAlign w:val="center"/>
          </w:tcPr>
          <w:p w14:paraId="41DDCD24" w14:textId="77777777" w:rsidR="00C86D0B" w:rsidRDefault="00BE5912" w:rsidP="00BE5912">
            <w:pPr>
              <w:rPr>
                <w:rFonts w:ascii="楷体_GB2312" w:eastAsia="楷体_GB2312" w:hAnsi="宋体"/>
                <w:sz w:val="24"/>
              </w:rPr>
            </w:pPr>
            <w:r>
              <w:rPr>
                <w:rFonts w:ascii="楷体_GB2312" w:eastAsia="楷体_GB2312" w:hAnsi="宋体" w:hint="eastAsia"/>
                <w:sz w:val="24"/>
              </w:rPr>
              <w:t xml:space="preserve">激光彩色打印机  </w:t>
            </w:r>
          </w:p>
        </w:tc>
        <w:tc>
          <w:tcPr>
            <w:tcW w:w="1698" w:type="dxa"/>
            <w:vAlign w:val="center"/>
          </w:tcPr>
          <w:p w14:paraId="7513AD93" w14:textId="77777777" w:rsidR="00C86D0B" w:rsidRDefault="00BE5912" w:rsidP="00BE5912">
            <w:pPr>
              <w:jc w:val="center"/>
              <w:rPr>
                <w:rFonts w:ascii="楷体_GB2312" w:eastAsia="楷体_GB2312" w:hAnsi="宋体"/>
                <w:sz w:val="24"/>
              </w:rPr>
            </w:pPr>
            <w:r>
              <w:rPr>
                <w:rFonts w:ascii="楷体_GB2312" w:eastAsia="楷体_GB2312" w:hAnsi="宋体" w:hint="eastAsia"/>
                <w:sz w:val="24"/>
              </w:rPr>
              <w:t>1台</w:t>
            </w:r>
          </w:p>
        </w:tc>
      </w:tr>
      <w:tr w:rsidR="00C86D0B" w14:paraId="181658E2" w14:textId="77777777" w:rsidTr="00BE5912">
        <w:trPr>
          <w:trHeight w:hRule="exact" w:val="467"/>
        </w:trPr>
        <w:tc>
          <w:tcPr>
            <w:tcW w:w="950" w:type="dxa"/>
            <w:vAlign w:val="center"/>
          </w:tcPr>
          <w:p w14:paraId="2E785E7A" w14:textId="77777777" w:rsidR="00C86D0B" w:rsidRDefault="00BE5912" w:rsidP="00BE5912">
            <w:pPr>
              <w:jc w:val="center"/>
              <w:rPr>
                <w:rFonts w:ascii="楷体_GB2312" w:eastAsia="楷体_GB2312" w:hAnsi="宋体"/>
                <w:sz w:val="24"/>
              </w:rPr>
            </w:pPr>
            <w:r>
              <w:rPr>
                <w:rFonts w:ascii="楷体_GB2312" w:eastAsia="楷体_GB2312" w:hAnsi="宋体" w:hint="eastAsia"/>
                <w:sz w:val="24"/>
              </w:rPr>
              <w:t>5</w:t>
            </w:r>
          </w:p>
        </w:tc>
        <w:tc>
          <w:tcPr>
            <w:tcW w:w="1237" w:type="dxa"/>
            <w:vMerge w:val="restart"/>
            <w:vAlign w:val="center"/>
          </w:tcPr>
          <w:p w14:paraId="5ACD2F35" w14:textId="77777777" w:rsidR="00C86D0B" w:rsidRDefault="00BE5912" w:rsidP="00BE5912">
            <w:pPr>
              <w:jc w:val="center"/>
              <w:rPr>
                <w:rFonts w:ascii="楷体_GB2312" w:eastAsia="楷体_GB2312" w:hAnsi="宋体"/>
                <w:sz w:val="24"/>
              </w:rPr>
            </w:pPr>
            <w:r>
              <w:rPr>
                <w:rFonts w:ascii="楷体_GB2312" w:eastAsia="楷体_GB2312" w:hAnsi="宋体" w:hint="eastAsia"/>
                <w:sz w:val="24"/>
              </w:rPr>
              <w:t>标准配件</w:t>
            </w:r>
          </w:p>
        </w:tc>
        <w:tc>
          <w:tcPr>
            <w:tcW w:w="4728" w:type="dxa"/>
            <w:vAlign w:val="center"/>
          </w:tcPr>
          <w:p w14:paraId="0C98E9A3" w14:textId="77777777" w:rsidR="00C86D0B" w:rsidRDefault="00BE5912" w:rsidP="00BE5912">
            <w:pPr>
              <w:rPr>
                <w:rFonts w:ascii="楷体_GB2312" w:eastAsia="楷体_GB2312" w:hAnsi="宋体"/>
                <w:sz w:val="24"/>
              </w:rPr>
            </w:pPr>
            <w:r>
              <w:rPr>
                <w:rFonts w:ascii="楷体_GB2312" w:eastAsia="楷体_GB2312" w:hAnsi="楷体_GB2312" w:cs="楷体_GB2312" w:hint="eastAsia"/>
                <w:kern w:val="1"/>
                <w:sz w:val="24"/>
              </w:rPr>
              <w:t>自动恒压灌注装置</w:t>
            </w:r>
          </w:p>
        </w:tc>
        <w:tc>
          <w:tcPr>
            <w:tcW w:w="1698" w:type="dxa"/>
            <w:vAlign w:val="center"/>
          </w:tcPr>
          <w:p w14:paraId="6147BC79" w14:textId="77777777" w:rsidR="00C86D0B" w:rsidRDefault="00BE5912" w:rsidP="00BE5912">
            <w:pPr>
              <w:jc w:val="center"/>
              <w:rPr>
                <w:rFonts w:ascii="楷体_GB2312" w:eastAsia="楷体_GB2312" w:hAnsi="宋体"/>
                <w:sz w:val="24"/>
              </w:rPr>
            </w:pPr>
            <w:r>
              <w:rPr>
                <w:rFonts w:ascii="楷体_GB2312" w:eastAsia="楷体_GB2312" w:hAnsi="楷体_GB2312" w:cs="楷体_GB2312" w:hint="eastAsia"/>
                <w:kern w:val="1"/>
                <w:sz w:val="24"/>
              </w:rPr>
              <w:t>1套</w:t>
            </w:r>
          </w:p>
        </w:tc>
      </w:tr>
      <w:tr w:rsidR="00C86D0B" w14:paraId="1A71D389" w14:textId="77777777" w:rsidTr="00BE5912">
        <w:trPr>
          <w:trHeight w:hRule="exact" w:val="471"/>
        </w:trPr>
        <w:tc>
          <w:tcPr>
            <w:tcW w:w="950" w:type="dxa"/>
            <w:vAlign w:val="center"/>
          </w:tcPr>
          <w:p w14:paraId="2C5C914C" w14:textId="77777777" w:rsidR="00C86D0B" w:rsidRDefault="00BE5912" w:rsidP="00BE5912">
            <w:pPr>
              <w:jc w:val="center"/>
              <w:rPr>
                <w:rFonts w:ascii="楷体_GB2312" w:eastAsia="楷体_GB2312" w:hAnsi="宋体"/>
                <w:sz w:val="24"/>
              </w:rPr>
            </w:pPr>
            <w:r>
              <w:rPr>
                <w:rFonts w:ascii="楷体_GB2312" w:eastAsia="楷体_GB2312" w:hAnsi="宋体" w:hint="eastAsia"/>
                <w:sz w:val="24"/>
              </w:rPr>
              <w:t>6</w:t>
            </w:r>
          </w:p>
        </w:tc>
        <w:tc>
          <w:tcPr>
            <w:tcW w:w="1237" w:type="dxa"/>
            <w:vMerge/>
            <w:vAlign w:val="center"/>
          </w:tcPr>
          <w:p w14:paraId="763ED71D" w14:textId="77777777" w:rsidR="00C86D0B" w:rsidRDefault="00C86D0B" w:rsidP="00BE5912">
            <w:pPr>
              <w:jc w:val="center"/>
              <w:rPr>
                <w:rFonts w:ascii="楷体_GB2312" w:eastAsia="楷体_GB2312" w:hAnsi="宋体"/>
                <w:sz w:val="24"/>
              </w:rPr>
            </w:pPr>
          </w:p>
        </w:tc>
        <w:tc>
          <w:tcPr>
            <w:tcW w:w="4728" w:type="dxa"/>
            <w:vAlign w:val="center"/>
          </w:tcPr>
          <w:p w14:paraId="63CF70D0" w14:textId="77777777" w:rsidR="00C86D0B" w:rsidRDefault="00BE5912" w:rsidP="00BE5912">
            <w:pPr>
              <w:rPr>
                <w:rFonts w:ascii="楷体_GB2312" w:eastAsia="楷体_GB2312" w:hAnsi="宋体"/>
                <w:sz w:val="24"/>
              </w:rPr>
            </w:pPr>
            <w:r>
              <w:rPr>
                <w:rFonts w:ascii="楷体_GB2312" w:eastAsia="楷体_GB2312" w:hAnsi="楷体_GB2312" w:cs="楷体_GB2312" w:hint="eastAsia"/>
                <w:kern w:val="1"/>
                <w:sz w:val="24"/>
              </w:rPr>
              <w:t>专用压力传感器</w:t>
            </w:r>
          </w:p>
        </w:tc>
        <w:tc>
          <w:tcPr>
            <w:tcW w:w="1698" w:type="dxa"/>
            <w:vAlign w:val="center"/>
          </w:tcPr>
          <w:p w14:paraId="2827D061" w14:textId="77777777" w:rsidR="00C86D0B" w:rsidRDefault="00BE5912" w:rsidP="00BE5912">
            <w:pPr>
              <w:jc w:val="center"/>
              <w:rPr>
                <w:rFonts w:ascii="楷体_GB2312" w:eastAsia="楷体_GB2312" w:hAnsi="宋体"/>
                <w:sz w:val="24"/>
              </w:rPr>
            </w:pPr>
            <w:r>
              <w:rPr>
                <w:rFonts w:ascii="楷体_GB2312" w:eastAsia="楷体_GB2312" w:hAnsi="楷体_GB2312" w:cs="楷体_GB2312" w:hint="eastAsia"/>
                <w:kern w:val="1"/>
                <w:sz w:val="24"/>
              </w:rPr>
              <w:t>12只</w:t>
            </w:r>
          </w:p>
        </w:tc>
      </w:tr>
      <w:tr w:rsidR="00C86D0B" w14:paraId="42C8A6E9" w14:textId="77777777" w:rsidTr="00BE5912">
        <w:trPr>
          <w:trHeight w:hRule="exact" w:val="465"/>
        </w:trPr>
        <w:tc>
          <w:tcPr>
            <w:tcW w:w="950" w:type="dxa"/>
            <w:vAlign w:val="center"/>
          </w:tcPr>
          <w:p w14:paraId="1BCCEE63" w14:textId="77777777" w:rsidR="00C86D0B" w:rsidRDefault="00BE5912" w:rsidP="00BE5912">
            <w:pPr>
              <w:jc w:val="center"/>
              <w:rPr>
                <w:rFonts w:ascii="楷体_GB2312" w:eastAsia="楷体_GB2312" w:hAnsi="宋体"/>
                <w:sz w:val="24"/>
              </w:rPr>
            </w:pPr>
            <w:r>
              <w:rPr>
                <w:rFonts w:ascii="楷体_GB2312" w:eastAsia="楷体_GB2312" w:hAnsi="宋体" w:hint="eastAsia"/>
                <w:sz w:val="24"/>
              </w:rPr>
              <w:t>7</w:t>
            </w:r>
          </w:p>
        </w:tc>
        <w:tc>
          <w:tcPr>
            <w:tcW w:w="1237" w:type="dxa"/>
            <w:vMerge/>
            <w:vAlign w:val="center"/>
          </w:tcPr>
          <w:p w14:paraId="1FE2079C" w14:textId="77777777" w:rsidR="00C86D0B" w:rsidRDefault="00C86D0B" w:rsidP="00BE5912">
            <w:pPr>
              <w:jc w:val="center"/>
              <w:rPr>
                <w:rFonts w:ascii="楷体_GB2312" w:eastAsia="楷体_GB2312" w:hAnsi="宋体"/>
                <w:sz w:val="24"/>
              </w:rPr>
            </w:pPr>
          </w:p>
        </w:tc>
        <w:tc>
          <w:tcPr>
            <w:tcW w:w="4728" w:type="dxa"/>
            <w:vAlign w:val="center"/>
          </w:tcPr>
          <w:p w14:paraId="3D4AB5A0" w14:textId="77777777" w:rsidR="00C86D0B" w:rsidRDefault="00BE5912" w:rsidP="00BE5912">
            <w:pPr>
              <w:rPr>
                <w:rFonts w:ascii="楷体_GB2312" w:eastAsia="楷体_GB2312" w:hAnsi="宋体"/>
                <w:sz w:val="24"/>
              </w:rPr>
            </w:pPr>
            <w:r>
              <w:rPr>
                <w:rFonts w:ascii="楷体_GB2312" w:eastAsia="楷体_GB2312" w:hAnsi="楷体_GB2312" w:cs="楷体_GB2312" w:hint="eastAsia"/>
                <w:kern w:val="1"/>
                <w:sz w:val="24"/>
              </w:rPr>
              <w:t>12通道肛肠测压导管</w:t>
            </w:r>
          </w:p>
        </w:tc>
        <w:tc>
          <w:tcPr>
            <w:tcW w:w="1698" w:type="dxa"/>
            <w:vAlign w:val="center"/>
          </w:tcPr>
          <w:p w14:paraId="76269FAD" w14:textId="77777777" w:rsidR="00C86D0B" w:rsidRDefault="00BE5912" w:rsidP="00BE5912">
            <w:pPr>
              <w:jc w:val="center"/>
              <w:rPr>
                <w:rFonts w:ascii="楷体_GB2312" w:eastAsia="楷体_GB2312" w:hAnsi="宋体"/>
                <w:sz w:val="24"/>
              </w:rPr>
            </w:pPr>
            <w:r>
              <w:rPr>
                <w:rFonts w:ascii="楷体_GB2312" w:eastAsia="楷体_GB2312" w:hAnsi="楷体_GB2312" w:cs="楷体_GB2312" w:hint="eastAsia"/>
                <w:kern w:val="1"/>
                <w:sz w:val="24"/>
              </w:rPr>
              <w:t>2根</w:t>
            </w:r>
          </w:p>
        </w:tc>
      </w:tr>
      <w:tr w:rsidR="00C86D0B" w14:paraId="0E2E51B3" w14:textId="77777777" w:rsidTr="00BE5912">
        <w:trPr>
          <w:trHeight w:hRule="exact" w:val="491"/>
        </w:trPr>
        <w:tc>
          <w:tcPr>
            <w:tcW w:w="950" w:type="dxa"/>
            <w:vAlign w:val="center"/>
          </w:tcPr>
          <w:p w14:paraId="26B80440" w14:textId="77777777" w:rsidR="00C86D0B" w:rsidRDefault="00BE5912" w:rsidP="00BE5912">
            <w:pPr>
              <w:jc w:val="center"/>
              <w:rPr>
                <w:rFonts w:ascii="楷体_GB2312" w:eastAsia="楷体_GB2312" w:hAnsi="宋体"/>
                <w:sz w:val="24"/>
              </w:rPr>
            </w:pPr>
            <w:r>
              <w:rPr>
                <w:rFonts w:ascii="楷体_GB2312" w:eastAsia="楷体_GB2312" w:hAnsi="宋体" w:hint="eastAsia"/>
                <w:sz w:val="24"/>
              </w:rPr>
              <w:t>8</w:t>
            </w:r>
          </w:p>
        </w:tc>
        <w:tc>
          <w:tcPr>
            <w:tcW w:w="1237" w:type="dxa"/>
            <w:vMerge/>
            <w:vAlign w:val="center"/>
          </w:tcPr>
          <w:p w14:paraId="7C87C94A" w14:textId="77777777" w:rsidR="00C86D0B" w:rsidRDefault="00C86D0B" w:rsidP="00BE5912">
            <w:pPr>
              <w:jc w:val="center"/>
              <w:rPr>
                <w:rFonts w:ascii="楷体_GB2312" w:eastAsia="楷体_GB2312" w:hAnsi="宋体"/>
                <w:sz w:val="24"/>
              </w:rPr>
            </w:pPr>
          </w:p>
        </w:tc>
        <w:tc>
          <w:tcPr>
            <w:tcW w:w="4728" w:type="dxa"/>
            <w:vAlign w:val="center"/>
          </w:tcPr>
          <w:p w14:paraId="00420503" w14:textId="77777777" w:rsidR="00C86D0B" w:rsidRDefault="00BE5912" w:rsidP="00BE5912">
            <w:pPr>
              <w:rPr>
                <w:rFonts w:ascii="楷体_GB2312" w:eastAsia="楷体_GB2312" w:hAnsi="宋体"/>
                <w:sz w:val="24"/>
              </w:rPr>
            </w:pPr>
            <w:r>
              <w:rPr>
                <w:rFonts w:ascii="楷体_GB2312" w:eastAsia="楷体_GB2312" w:hAnsi="楷体_GB2312" w:cs="楷体_GB2312" w:hint="eastAsia"/>
                <w:kern w:val="1"/>
                <w:sz w:val="24"/>
              </w:rPr>
              <w:t>12通道肛肠测压导管</w:t>
            </w:r>
          </w:p>
        </w:tc>
        <w:tc>
          <w:tcPr>
            <w:tcW w:w="1698" w:type="dxa"/>
            <w:vAlign w:val="center"/>
          </w:tcPr>
          <w:p w14:paraId="7FC6F191" w14:textId="77777777" w:rsidR="00C86D0B" w:rsidRDefault="00BE5912" w:rsidP="00BE5912">
            <w:pPr>
              <w:jc w:val="center"/>
              <w:rPr>
                <w:rFonts w:ascii="楷体_GB2312" w:eastAsia="楷体_GB2312" w:hAnsi="宋体"/>
                <w:sz w:val="24"/>
              </w:rPr>
            </w:pPr>
            <w:r>
              <w:rPr>
                <w:rFonts w:ascii="楷体_GB2312" w:eastAsia="楷体_GB2312" w:hAnsi="楷体_GB2312" w:cs="楷体_GB2312" w:hint="eastAsia"/>
                <w:kern w:val="1"/>
                <w:sz w:val="24"/>
              </w:rPr>
              <w:t>1根</w:t>
            </w:r>
          </w:p>
        </w:tc>
      </w:tr>
      <w:tr w:rsidR="00C86D0B" w14:paraId="7BE1800B" w14:textId="77777777" w:rsidTr="00BE5912">
        <w:trPr>
          <w:trHeight w:hRule="exact" w:val="458"/>
        </w:trPr>
        <w:tc>
          <w:tcPr>
            <w:tcW w:w="950" w:type="dxa"/>
            <w:vAlign w:val="center"/>
          </w:tcPr>
          <w:p w14:paraId="2200F1DB" w14:textId="77777777" w:rsidR="00C86D0B" w:rsidRDefault="00BE5912" w:rsidP="00BE5912">
            <w:pPr>
              <w:jc w:val="center"/>
              <w:rPr>
                <w:rFonts w:ascii="楷体_GB2312" w:eastAsia="楷体_GB2312" w:hAnsi="宋体"/>
                <w:sz w:val="24"/>
              </w:rPr>
            </w:pPr>
            <w:r>
              <w:rPr>
                <w:rFonts w:ascii="楷体_GB2312" w:eastAsia="楷体_GB2312" w:hAnsi="宋体" w:hint="eastAsia"/>
                <w:sz w:val="24"/>
              </w:rPr>
              <w:t>9</w:t>
            </w:r>
          </w:p>
        </w:tc>
        <w:tc>
          <w:tcPr>
            <w:tcW w:w="1237" w:type="dxa"/>
            <w:vMerge/>
            <w:vAlign w:val="center"/>
          </w:tcPr>
          <w:p w14:paraId="194B3062" w14:textId="77777777" w:rsidR="00C86D0B" w:rsidRDefault="00C86D0B" w:rsidP="00BE5912">
            <w:pPr>
              <w:jc w:val="center"/>
              <w:rPr>
                <w:rFonts w:ascii="楷体_GB2312" w:eastAsia="楷体_GB2312" w:hAnsi="宋体"/>
                <w:sz w:val="24"/>
              </w:rPr>
            </w:pPr>
          </w:p>
        </w:tc>
        <w:tc>
          <w:tcPr>
            <w:tcW w:w="4728" w:type="dxa"/>
            <w:vAlign w:val="center"/>
          </w:tcPr>
          <w:p w14:paraId="748BE090" w14:textId="77777777" w:rsidR="00C86D0B" w:rsidRDefault="00BE5912" w:rsidP="00BE5912">
            <w:pPr>
              <w:rPr>
                <w:rFonts w:ascii="楷体_GB2312" w:eastAsia="楷体_GB2312" w:hAnsi="宋体"/>
                <w:sz w:val="24"/>
              </w:rPr>
            </w:pPr>
            <w:r>
              <w:rPr>
                <w:rFonts w:ascii="楷体_GB2312" w:eastAsia="楷体_GB2312" w:hAnsi="楷体_GB2312" w:cs="楷体_GB2312" w:hint="eastAsia"/>
                <w:kern w:val="1"/>
                <w:sz w:val="24"/>
              </w:rPr>
              <w:t>注射器</w:t>
            </w:r>
          </w:p>
        </w:tc>
        <w:tc>
          <w:tcPr>
            <w:tcW w:w="1698" w:type="dxa"/>
            <w:vAlign w:val="center"/>
          </w:tcPr>
          <w:p w14:paraId="3532E0A9" w14:textId="77777777" w:rsidR="00C86D0B" w:rsidRDefault="00BE5912" w:rsidP="00BE5912">
            <w:pPr>
              <w:jc w:val="center"/>
              <w:rPr>
                <w:rFonts w:ascii="楷体_GB2312" w:eastAsia="楷体_GB2312" w:hAnsi="宋体"/>
                <w:sz w:val="24"/>
              </w:rPr>
            </w:pPr>
            <w:r>
              <w:rPr>
                <w:rFonts w:ascii="楷体_GB2312" w:eastAsia="楷体_GB2312" w:hAnsi="楷体_GB2312" w:cs="楷体_GB2312" w:hint="eastAsia"/>
                <w:kern w:val="1"/>
                <w:sz w:val="24"/>
              </w:rPr>
              <w:t>1只</w:t>
            </w:r>
          </w:p>
        </w:tc>
      </w:tr>
      <w:tr w:rsidR="00C86D0B" w14:paraId="2BF66680" w14:textId="77777777" w:rsidTr="00BE5912">
        <w:trPr>
          <w:trHeight w:hRule="exact" w:val="485"/>
        </w:trPr>
        <w:tc>
          <w:tcPr>
            <w:tcW w:w="950" w:type="dxa"/>
            <w:vAlign w:val="center"/>
          </w:tcPr>
          <w:p w14:paraId="14FA1F3C" w14:textId="77777777" w:rsidR="00C86D0B" w:rsidRDefault="00BE5912" w:rsidP="00BE5912">
            <w:pPr>
              <w:jc w:val="center"/>
              <w:rPr>
                <w:rFonts w:ascii="楷体_GB2312" w:eastAsia="楷体_GB2312" w:hAnsi="宋体"/>
                <w:sz w:val="24"/>
              </w:rPr>
            </w:pPr>
            <w:r>
              <w:rPr>
                <w:rFonts w:ascii="楷体_GB2312" w:eastAsia="楷体_GB2312" w:hAnsi="宋体" w:hint="eastAsia"/>
                <w:sz w:val="24"/>
              </w:rPr>
              <w:t>10</w:t>
            </w:r>
          </w:p>
        </w:tc>
        <w:tc>
          <w:tcPr>
            <w:tcW w:w="1237" w:type="dxa"/>
            <w:vMerge/>
            <w:vAlign w:val="center"/>
          </w:tcPr>
          <w:p w14:paraId="5A8CF060" w14:textId="77777777" w:rsidR="00C86D0B" w:rsidRDefault="00C86D0B" w:rsidP="00BE5912">
            <w:pPr>
              <w:jc w:val="center"/>
              <w:rPr>
                <w:rFonts w:ascii="楷体_GB2312" w:eastAsia="楷体_GB2312" w:hAnsi="宋体"/>
                <w:sz w:val="24"/>
              </w:rPr>
            </w:pPr>
          </w:p>
        </w:tc>
        <w:tc>
          <w:tcPr>
            <w:tcW w:w="4728" w:type="dxa"/>
            <w:vAlign w:val="center"/>
          </w:tcPr>
          <w:p w14:paraId="6BEE79D3" w14:textId="77777777" w:rsidR="00C86D0B" w:rsidRDefault="00BE5912" w:rsidP="00BE5912">
            <w:pPr>
              <w:rPr>
                <w:rFonts w:ascii="楷体_GB2312" w:eastAsia="楷体_GB2312" w:hAnsi="宋体"/>
                <w:sz w:val="24"/>
              </w:rPr>
            </w:pPr>
            <w:r>
              <w:rPr>
                <w:rFonts w:ascii="楷体_GB2312" w:eastAsia="楷体_GB2312" w:hAnsi="楷体_GB2312" w:cs="楷体_GB2312" w:hint="eastAsia"/>
                <w:kern w:val="1"/>
                <w:sz w:val="24"/>
              </w:rPr>
              <w:t>测压管固定器</w:t>
            </w:r>
          </w:p>
        </w:tc>
        <w:tc>
          <w:tcPr>
            <w:tcW w:w="1698" w:type="dxa"/>
            <w:vAlign w:val="center"/>
          </w:tcPr>
          <w:p w14:paraId="36C48385" w14:textId="77777777" w:rsidR="00C86D0B" w:rsidRDefault="00BE5912" w:rsidP="00BE5912">
            <w:pPr>
              <w:jc w:val="center"/>
              <w:rPr>
                <w:rFonts w:ascii="楷体_GB2312" w:eastAsia="楷体_GB2312" w:hAnsi="宋体"/>
                <w:sz w:val="24"/>
              </w:rPr>
            </w:pPr>
            <w:r>
              <w:rPr>
                <w:rFonts w:ascii="楷体_GB2312" w:eastAsia="楷体_GB2312" w:hAnsi="楷体_GB2312" w:cs="楷体_GB2312" w:hint="eastAsia"/>
                <w:kern w:val="1"/>
                <w:sz w:val="24"/>
              </w:rPr>
              <w:t>1只</w:t>
            </w:r>
          </w:p>
        </w:tc>
      </w:tr>
      <w:tr w:rsidR="00C86D0B" w14:paraId="0AA909DF" w14:textId="77777777" w:rsidTr="00BE5912">
        <w:trPr>
          <w:trHeight w:hRule="exact" w:val="464"/>
        </w:trPr>
        <w:tc>
          <w:tcPr>
            <w:tcW w:w="950" w:type="dxa"/>
            <w:vAlign w:val="center"/>
          </w:tcPr>
          <w:p w14:paraId="26C70688" w14:textId="77777777" w:rsidR="00C86D0B" w:rsidRDefault="00BE5912" w:rsidP="00BE5912">
            <w:pPr>
              <w:jc w:val="center"/>
              <w:rPr>
                <w:rFonts w:ascii="楷体_GB2312" w:eastAsia="楷体_GB2312" w:hAnsi="宋体"/>
                <w:sz w:val="24"/>
              </w:rPr>
            </w:pPr>
            <w:r>
              <w:rPr>
                <w:rFonts w:ascii="楷体_GB2312" w:eastAsia="楷体_GB2312" w:hAnsi="宋体" w:hint="eastAsia"/>
                <w:sz w:val="24"/>
              </w:rPr>
              <w:t>11</w:t>
            </w:r>
          </w:p>
        </w:tc>
        <w:tc>
          <w:tcPr>
            <w:tcW w:w="1237" w:type="dxa"/>
            <w:vMerge/>
            <w:vAlign w:val="center"/>
          </w:tcPr>
          <w:p w14:paraId="3C525491" w14:textId="77777777" w:rsidR="00C86D0B" w:rsidRDefault="00C86D0B" w:rsidP="00BE5912">
            <w:pPr>
              <w:jc w:val="center"/>
              <w:rPr>
                <w:rFonts w:ascii="楷体_GB2312" w:eastAsia="楷体_GB2312" w:hAnsi="宋体"/>
                <w:sz w:val="24"/>
              </w:rPr>
            </w:pPr>
          </w:p>
        </w:tc>
        <w:tc>
          <w:tcPr>
            <w:tcW w:w="4728" w:type="dxa"/>
            <w:vAlign w:val="center"/>
          </w:tcPr>
          <w:p w14:paraId="3D830B41" w14:textId="77777777" w:rsidR="00C86D0B" w:rsidRDefault="00BE5912" w:rsidP="00BE5912">
            <w:pPr>
              <w:rPr>
                <w:rFonts w:ascii="楷体_GB2312" w:eastAsia="楷体_GB2312" w:hAnsi="宋体"/>
                <w:sz w:val="24"/>
              </w:rPr>
            </w:pPr>
            <w:r>
              <w:rPr>
                <w:rFonts w:ascii="楷体_GB2312" w:eastAsia="楷体_GB2312" w:hAnsi="楷体_GB2312" w:cs="楷体_GB2312" w:hint="eastAsia"/>
                <w:kern w:val="1"/>
                <w:sz w:val="24"/>
              </w:rPr>
              <w:t>气囊球</w:t>
            </w:r>
          </w:p>
        </w:tc>
        <w:tc>
          <w:tcPr>
            <w:tcW w:w="1698" w:type="dxa"/>
            <w:vAlign w:val="center"/>
          </w:tcPr>
          <w:p w14:paraId="67538883" w14:textId="77777777" w:rsidR="00C86D0B" w:rsidRDefault="00BE5912" w:rsidP="00BE5912">
            <w:pPr>
              <w:jc w:val="center"/>
              <w:rPr>
                <w:rFonts w:ascii="楷体_GB2312" w:eastAsia="楷体_GB2312" w:hAnsi="宋体"/>
                <w:sz w:val="24"/>
              </w:rPr>
            </w:pPr>
            <w:r>
              <w:rPr>
                <w:rFonts w:ascii="楷体_GB2312" w:eastAsia="楷体_GB2312" w:hAnsi="楷体_GB2312" w:cs="楷体_GB2312" w:hint="eastAsia"/>
                <w:kern w:val="1"/>
                <w:sz w:val="24"/>
              </w:rPr>
              <w:t>10只</w:t>
            </w:r>
          </w:p>
        </w:tc>
      </w:tr>
      <w:tr w:rsidR="00C86D0B" w14:paraId="5A6B5CD8" w14:textId="77777777" w:rsidTr="00BE5912">
        <w:trPr>
          <w:trHeight w:hRule="exact" w:val="512"/>
        </w:trPr>
        <w:tc>
          <w:tcPr>
            <w:tcW w:w="950" w:type="dxa"/>
            <w:vAlign w:val="center"/>
          </w:tcPr>
          <w:p w14:paraId="11EC624B" w14:textId="77777777" w:rsidR="00C86D0B" w:rsidRDefault="00BE5912" w:rsidP="00BE5912">
            <w:pPr>
              <w:jc w:val="center"/>
              <w:rPr>
                <w:rFonts w:ascii="楷体_GB2312" w:eastAsia="楷体_GB2312" w:hAnsi="宋体"/>
                <w:sz w:val="24"/>
              </w:rPr>
            </w:pPr>
            <w:r>
              <w:rPr>
                <w:rFonts w:ascii="楷体_GB2312" w:eastAsia="楷体_GB2312" w:hAnsi="宋体" w:hint="eastAsia"/>
                <w:sz w:val="24"/>
              </w:rPr>
              <w:t>12</w:t>
            </w:r>
          </w:p>
        </w:tc>
        <w:tc>
          <w:tcPr>
            <w:tcW w:w="1237" w:type="dxa"/>
            <w:vMerge/>
            <w:vAlign w:val="center"/>
          </w:tcPr>
          <w:p w14:paraId="34838627" w14:textId="77777777" w:rsidR="00C86D0B" w:rsidRDefault="00C86D0B" w:rsidP="00BE5912">
            <w:pPr>
              <w:jc w:val="center"/>
              <w:rPr>
                <w:rFonts w:ascii="楷体_GB2312" w:eastAsia="楷体_GB2312" w:hAnsi="宋体"/>
                <w:sz w:val="24"/>
              </w:rPr>
            </w:pPr>
          </w:p>
        </w:tc>
        <w:tc>
          <w:tcPr>
            <w:tcW w:w="4728" w:type="dxa"/>
            <w:vAlign w:val="center"/>
          </w:tcPr>
          <w:p w14:paraId="34BE54C5" w14:textId="77777777" w:rsidR="00C86D0B" w:rsidRDefault="00BE5912" w:rsidP="00BE5912">
            <w:pPr>
              <w:rPr>
                <w:rFonts w:ascii="楷体_GB2312" w:eastAsia="楷体_GB2312" w:hAnsi="宋体"/>
                <w:sz w:val="24"/>
              </w:rPr>
            </w:pPr>
            <w:r>
              <w:rPr>
                <w:rFonts w:ascii="楷体_GB2312" w:eastAsia="楷体_GB2312" w:hAnsi="楷体_GB2312" w:cs="楷体_GB2312" w:hint="eastAsia"/>
                <w:kern w:val="1"/>
                <w:sz w:val="24"/>
              </w:rPr>
              <w:t>囊球捆绑线</w:t>
            </w:r>
          </w:p>
        </w:tc>
        <w:tc>
          <w:tcPr>
            <w:tcW w:w="1698" w:type="dxa"/>
            <w:vAlign w:val="center"/>
          </w:tcPr>
          <w:p w14:paraId="04C6D1CD" w14:textId="77777777" w:rsidR="00C86D0B" w:rsidRDefault="00BE5912" w:rsidP="00BE5912">
            <w:pPr>
              <w:jc w:val="center"/>
              <w:rPr>
                <w:rFonts w:ascii="楷体_GB2312" w:eastAsia="楷体_GB2312" w:hAnsi="宋体"/>
                <w:sz w:val="24"/>
              </w:rPr>
            </w:pPr>
            <w:r>
              <w:rPr>
                <w:rFonts w:ascii="楷体_GB2312" w:eastAsia="楷体_GB2312" w:hAnsi="楷体_GB2312" w:cs="楷体_GB2312" w:hint="eastAsia"/>
                <w:kern w:val="1"/>
                <w:sz w:val="24"/>
              </w:rPr>
              <w:t>1盒</w:t>
            </w:r>
          </w:p>
        </w:tc>
      </w:tr>
      <w:tr w:rsidR="00C86D0B" w14:paraId="44FF591B" w14:textId="77777777" w:rsidTr="00BE5912">
        <w:trPr>
          <w:trHeight w:hRule="exact" w:val="497"/>
        </w:trPr>
        <w:tc>
          <w:tcPr>
            <w:tcW w:w="950" w:type="dxa"/>
            <w:vAlign w:val="center"/>
          </w:tcPr>
          <w:p w14:paraId="63D5AD39" w14:textId="77777777" w:rsidR="00C86D0B" w:rsidRDefault="00BE5912" w:rsidP="00BE5912">
            <w:pPr>
              <w:jc w:val="center"/>
              <w:rPr>
                <w:rFonts w:ascii="楷体_GB2312" w:eastAsia="楷体_GB2312" w:hAnsi="宋体"/>
                <w:sz w:val="24"/>
              </w:rPr>
            </w:pPr>
            <w:r>
              <w:rPr>
                <w:rFonts w:ascii="楷体_GB2312" w:eastAsia="楷体_GB2312" w:hAnsi="宋体" w:hint="eastAsia"/>
                <w:sz w:val="24"/>
              </w:rPr>
              <w:t>13</w:t>
            </w:r>
          </w:p>
        </w:tc>
        <w:tc>
          <w:tcPr>
            <w:tcW w:w="1237" w:type="dxa"/>
            <w:vMerge/>
            <w:vAlign w:val="center"/>
          </w:tcPr>
          <w:p w14:paraId="17634CFC" w14:textId="77777777" w:rsidR="00C86D0B" w:rsidRDefault="00C86D0B" w:rsidP="00BE5912">
            <w:pPr>
              <w:jc w:val="center"/>
              <w:rPr>
                <w:rFonts w:ascii="楷体_GB2312" w:eastAsia="楷体_GB2312" w:hAnsi="宋体"/>
                <w:sz w:val="24"/>
              </w:rPr>
            </w:pPr>
          </w:p>
        </w:tc>
        <w:tc>
          <w:tcPr>
            <w:tcW w:w="4728" w:type="dxa"/>
            <w:vAlign w:val="center"/>
          </w:tcPr>
          <w:p w14:paraId="578D1AE4" w14:textId="77777777" w:rsidR="00C86D0B" w:rsidRDefault="00BE5912" w:rsidP="00BE5912">
            <w:pPr>
              <w:rPr>
                <w:rFonts w:ascii="楷体_GB2312" w:eastAsia="楷体_GB2312" w:hAnsi="宋体"/>
                <w:sz w:val="24"/>
              </w:rPr>
            </w:pPr>
            <w:r>
              <w:rPr>
                <w:rFonts w:ascii="楷体_GB2312" w:eastAsia="楷体_GB2312" w:hAnsi="宋体" w:hint="eastAsia"/>
                <w:sz w:val="24"/>
              </w:rPr>
              <w:t>灌流器、疏通器、三通</w:t>
            </w:r>
          </w:p>
        </w:tc>
        <w:tc>
          <w:tcPr>
            <w:tcW w:w="1698" w:type="dxa"/>
            <w:vAlign w:val="center"/>
          </w:tcPr>
          <w:p w14:paraId="5B4D7145" w14:textId="77777777" w:rsidR="00C86D0B" w:rsidRDefault="00BE5912" w:rsidP="00BE5912">
            <w:pPr>
              <w:jc w:val="center"/>
              <w:rPr>
                <w:rFonts w:ascii="楷体_GB2312" w:eastAsia="楷体_GB2312" w:hAnsi="宋体"/>
                <w:sz w:val="24"/>
              </w:rPr>
            </w:pPr>
            <w:r>
              <w:rPr>
                <w:rFonts w:ascii="楷体_GB2312" w:eastAsia="楷体_GB2312" w:hAnsi="宋体" w:hint="eastAsia"/>
                <w:sz w:val="24"/>
              </w:rPr>
              <w:t>1套</w:t>
            </w:r>
          </w:p>
        </w:tc>
      </w:tr>
      <w:tr w:rsidR="00C86D0B" w14:paraId="53CF83D3" w14:textId="77777777" w:rsidTr="00BE5912">
        <w:trPr>
          <w:trHeight w:hRule="exact" w:val="467"/>
        </w:trPr>
        <w:tc>
          <w:tcPr>
            <w:tcW w:w="950" w:type="dxa"/>
            <w:vAlign w:val="center"/>
          </w:tcPr>
          <w:p w14:paraId="130A3003" w14:textId="77777777" w:rsidR="00C86D0B" w:rsidRDefault="00BE5912" w:rsidP="00BE5912">
            <w:pPr>
              <w:jc w:val="center"/>
              <w:rPr>
                <w:rFonts w:ascii="楷体_GB2312" w:eastAsia="楷体_GB2312" w:hAnsi="宋体"/>
                <w:sz w:val="24"/>
              </w:rPr>
            </w:pPr>
            <w:r>
              <w:rPr>
                <w:rFonts w:ascii="楷体_GB2312" w:eastAsia="楷体_GB2312" w:hAnsi="宋体" w:hint="eastAsia"/>
                <w:sz w:val="24"/>
              </w:rPr>
              <w:t>14</w:t>
            </w:r>
          </w:p>
        </w:tc>
        <w:tc>
          <w:tcPr>
            <w:tcW w:w="1237" w:type="dxa"/>
            <w:vMerge/>
            <w:vAlign w:val="center"/>
          </w:tcPr>
          <w:p w14:paraId="08E09658" w14:textId="77777777" w:rsidR="00C86D0B" w:rsidRDefault="00C86D0B" w:rsidP="00BE5912">
            <w:pPr>
              <w:jc w:val="center"/>
              <w:rPr>
                <w:rFonts w:ascii="楷体_GB2312" w:eastAsia="楷体_GB2312" w:hAnsi="宋体"/>
                <w:sz w:val="24"/>
              </w:rPr>
            </w:pPr>
          </w:p>
        </w:tc>
        <w:tc>
          <w:tcPr>
            <w:tcW w:w="4728" w:type="dxa"/>
            <w:vAlign w:val="center"/>
          </w:tcPr>
          <w:p w14:paraId="2AF46ABD" w14:textId="77777777" w:rsidR="00C86D0B" w:rsidRDefault="00BE5912" w:rsidP="00BE5912">
            <w:pPr>
              <w:rPr>
                <w:rFonts w:ascii="楷体_GB2312" w:eastAsia="楷体_GB2312" w:hAnsi="宋体"/>
                <w:sz w:val="24"/>
              </w:rPr>
            </w:pPr>
            <w:r>
              <w:rPr>
                <w:rFonts w:ascii="楷体_GB2312" w:eastAsia="楷体_GB2312" w:hAnsi="宋体" w:hint="eastAsia"/>
                <w:sz w:val="24"/>
              </w:rPr>
              <w:t>USB线</w:t>
            </w:r>
          </w:p>
        </w:tc>
        <w:tc>
          <w:tcPr>
            <w:tcW w:w="1698" w:type="dxa"/>
            <w:vAlign w:val="center"/>
          </w:tcPr>
          <w:p w14:paraId="7DAF940C" w14:textId="77777777" w:rsidR="00C86D0B" w:rsidRDefault="00BE5912" w:rsidP="00BE5912">
            <w:pPr>
              <w:jc w:val="center"/>
              <w:rPr>
                <w:rFonts w:ascii="楷体_GB2312" w:eastAsia="楷体_GB2312" w:hAnsi="宋体"/>
                <w:sz w:val="24"/>
              </w:rPr>
            </w:pPr>
            <w:r>
              <w:rPr>
                <w:rFonts w:ascii="楷体_GB2312" w:eastAsia="楷体_GB2312" w:hAnsi="宋体" w:hint="eastAsia"/>
                <w:sz w:val="24"/>
              </w:rPr>
              <w:t>1根</w:t>
            </w:r>
          </w:p>
        </w:tc>
      </w:tr>
      <w:tr w:rsidR="00C86D0B" w14:paraId="2746F398" w14:textId="77777777" w:rsidTr="00BE5912">
        <w:trPr>
          <w:trHeight w:hRule="exact" w:val="466"/>
        </w:trPr>
        <w:tc>
          <w:tcPr>
            <w:tcW w:w="950" w:type="dxa"/>
            <w:vAlign w:val="center"/>
          </w:tcPr>
          <w:p w14:paraId="5B010C0B" w14:textId="77777777" w:rsidR="00C86D0B" w:rsidRDefault="00BE5912" w:rsidP="00BE5912">
            <w:pPr>
              <w:jc w:val="center"/>
              <w:rPr>
                <w:rFonts w:ascii="楷体_GB2312" w:eastAsia="楷体_GB2312" w:hAnsi="宋体"/>
                <w:sz w:val="24"/>
              </w:rPr>
            </w:pPr>
            <w:r>
              <w:rPr>
                <w:rFonts w:ascii="楷体_GB2312" w:eastAsia="楷体_GB2312" w:hAnsi="宋体" w:hint="eastAsia"/>
                <w:sz w:val="24"/>
              </w:rPr>
              <w:t>15</w:t>
            </w:r>
          </w:p>
        </w:tc>
        <w:tc>
          <w:tcPr>
            <w:tcW w:w="1237" w:type="dxa"/>
            <w:vMerge/>
            <w:vAlign w:val="center"/>
          </w:tcPr>
          <w:p w14:paraId="5237EC65" w14:textId="77777777" w:rsidR="00C86D0B" w:rsidRDefault="00C86D0B" w:rsidP="00BE5912">
            <w:pPr>
              <w:jc w:val="center"/>
              <w:rPr>
                <w:rFonts w:ascii="楷体_GB2312" w:eastAsia="楷体_GB2312" w:hAnsi="宋体"/>
                <w:sz w:val="24"/>
              </w:rPr>
            </w:pPr>
          </w:p>
        </w:tc>
        <w:tc>
          <w:tcPr>
            <w:tcW w:w="4728" w:type="dxa"/>
            <w:vAlign w:val="center"/>
          </w:tcPr>
          <w:p w14:paraId="4674B5D5" w14:textId="77777777" w:rsidR="00C86D0B" w:rsidRDefault="00BE5912" w:rsidP="00BE5912">
            <w:pPr>
              <w:rPr>
                <w:rFonts w:ascii="楷体_GB2312" w:eastAsia="楷体_GB2312" w:hAnsi="宋体"/>
                <w:sz w:val="24"/>
              </w:rPr>
            </w:pPr>
            <w:r>
              <w:rPr>
                <w:rFonts w:ascii="楷体_GB2312" w:eastAsia="楷体_GB2312" w:hAnsi="宋体" w:hint="eastAsia"/>
                <w:sz w:val="24"/>
              </w:rPr>
              <w:t>多用电源插座</w:t>
            </w:r>
          </w:p>
        </w:tc>
        <w:tc>
          <w:tcPr>
            <w:tcW w:w="1698" w:type="dxa"/>
            <w:vAlign w:val="center"/>
          </w:tcPr>
          <w:p w14:paraId="06708FBD" w14:textId="77777777" w:rsidR="00C86D0B" w:rsidRDefault="00BE5912" w:rsidP="00BE5912">
            <w:pPr>
              <w:jc w:val="center"/>
              <w:rPr>
                <w:rFonts w:ascii="楷体_GB2312" w:eastAsia="楷体_GB2312" w:hAnsi="宋体"/>
                <w:sz w:val="24"/>
              </w:rPr>
            </w:pPr>
            <w:r>
              <w:rPr>
                <w:rFonts w:ascii="楷体_GB2312" w:eastAsia="楷体_GB2312" w:hAnsi="宋体" w:hint="eastAsia"/>
                <w:sz w:val="24"/>
              </w:rPr>
              <w:t>1只</w:t>
            </w:r>
          </w:p>
        </w:tc>
      </w:tr>
      <w:tr w:rsidR="00C86D0B" w14:paraId="2440F755" w14:textId="77777777" w:rsidTr="00BE5912">
        <w:trPr>
          <w:trHeight w:hRule="exact" w:val="540"/>
        </w:trPr>
        <w:tc>
          <w:tcPr>
            <w:tcW w:w="950" w:type="dxa"/>
            <w:vAlign w:val="center"/>
          </w:tcPr>
          <w:p w14:paraId="67FBCEF4" w14:textId="77777777" w:rsidR="00C86D0B" w:rsidRDefault="00BE5912" w:rsidP="00BE5912">
            <w:pPr>
              <w:jc w:val="center"/>
              <w:rPr>
                <w:rFonts w:ascii="楷体_GB2312" w:eastAsia="楷体_GB2312" w:hAnsi="宋体"/>
                <w:sz w:val="24"/>
              </w:rPr>
            </w:pPr>
            <w:r>
              <w:rPr>
                <w:rFonts w:ascii="楷体_GB2312" w:eastAsia="楷体_GB2312" w:hAnsi="宋体" w:hint="eastAsia"/>
                <w:sz w:val="24"/>
              </w:rPr>
              <w:lastRenderedPageBreak/>
              <w:t>16</w:t>
            </w:r>
          </w:p>
        </w:tc>
        <w:tc>
          <w:tcPr>
            <w:tcW w:w="1237" w:type="dxa"/>
            <w:vMerge/>
            <w:vAlign w:val="center"/>
          </w:tcPr>
          <w:p w14:paraId="423F6472" w14:textId="77777777" w:rsidR="00C86D0B" w:rsidRDefault="00C86D0B" w:rsidP="00BE5912">
            <w:pPr>
              <w:jc w:val="center"/>
              <w:rPr>
                <w:rFonts w:ascii="楷体_GB2312" w:eastAsia="楷体_GB2312" w:hAnsi="宋体"/>
                <w:sz w:val="24"/>
              </w:rPr>
            </w:pPr>
          </w:p>
        </w:tc>
        <w:tc>
          <w:tcPr>
            <w:tcW w:w="4728" w:type="dxa"/>
            <w:vAlign w:val="center"/>
          </w:tcPr>
          <w:p w14:paraId="14FD4248" w14:textId="77777777" w:rsidR="00C86D0B" w:rsidRDefault="00BE5912" w:rsidP="00BE5912">
            <w:pPr>
              <w:rPr>
                <w:rFonts w:ascii="楷体_GB2312" w:eastAsia="楷体_GB2312" w:hAnsi="宋体"/>
                <w:sz w:val="24"/>
              </w:rPr>
            </w:pPr>
            <w:r>
              <w:rPr>
                <w:rFonts w:ascii="楷体_GB2312" w:eastAsia="楷体_GB2312" w:hAnsi="宋体" w:hint="eastAsia"/>
                <w:sz w:val="24"/>
              </w:rPr>
              <w:t>电源线</w:t>
            </w:r>
          </w:p>
        </w:tc>
        <w:tc>
          <w:tcPr>
            <w:tcW w:w="1698" w:type="dxa"/>
            <w:vAlign w:val="center"/>
          </w:tcPr>
          <w:p w14:paraId="52E487F7" w14:textId="77777777" w:rsidR="00C86D0B" w:rsidRDefault="00BE5912" w:rsidP="00BE5912">
            <w:pPr>
              <w:jc w:val="center"/>
              <w:rPr>
                <w:rFonts w:ascii="楷体_GB2312" w:eastAsia="楷体_GB2312" w:hAnsi="宋体"/>
                <w:sz w:val="24"/>
              </w:rPr>
            </w:pPr>
            <w:r>
              <w:rPr>
                <w:rFonts w:ascii="楷体_GB2312" w:eastAsia="楷体_GB2312" w:hAnsi="宋体" w:hint="eastAsia"/>
                <w:sz w:val="24"/>
              </w:rPr>
              <w:t>1根</w:t>
            </w:r>
          </w:p>
        </w:tc>
      </w:tr>
      <w:tr w:rsidR="00C86D0B" w14:paraId="50BBAC64" w14:textId="77777777" w:rsidTr="00BE5912">
        <w:trPr>
          <w:trHeight w:hRule="exact" w:val="534"/>
        </w:trPr>
        <w:tc>
          <w:tcPr>
            <w:tcW w:w="950" w:type="dxa"/>
            <w:vAlign w:val="center"/>
          </w:tcPr>
          <w:p w14:paraId="6B5D413B" w14:textId="77777777" w:rsidR="00C86D0B" w:rsidRDefault="00BE5912" w:rsidP="00BE5912">
            <w:pPr>
              <w:jc w:val="center"/>
              <w:rPr>
                <w:rFonts w:ascii="楷体_GB2312" w:eastAsia="楷体_GB2312" w:hAnsi="宋体"/>
                <w:sz w:val="24"/>
              </w:rPr>
            </w:pPr>
            <w:r>
              <w:rPr>
                <w:rFonts w:ascii="楷体_GB2312" w:eastAsia="楷体_GB2312" w:hAnsi="宋体" w:hint="eastAsia"/>
                <w:sz w:val="24"/>
              </w:rPr>
              <w:t>17</w:t>
            </w:r>
          </w:p>
        </w:tc>
        <w:tc>
          <w:tcPr>
            <w:tcW w:w="1237" w:type="dxa"/>
            <w:vMerge/>
            <w:vAlign w:val="center"/>
          </w:tcPr>
          <w:p w14:paraId="739C6DF7" w14:textId="77777777" w:rsidR="00C86D0B" w:rsidRDefault="00C86D0B" w:rsidP="00BE5912">
            <w:pPr>
              <w:jc w:val="center"/>
              <w:rPr>
                <w:rFonts w:ascii="楷体_GB2312" w:eastAsia="楷体_GB2312" w:hAnsi="宋体"/>
                <w:sz w:val="24"/>
              </w:rPr>
            </w:pPr>
          </w:p>
        </w:tc>
        <w:tc>
          <w:tcPr>
            <w:tcW w:w="4728" w:type="dxa"/>
            <w:vAlign w:val="center"/>
          </w:tcPr>
          <w:p w14:paraId="53338E8C" w14:textId="77777777" w:rsidR="00C86D0B" w:rsidRDefault="00BE5912" w:rsidP="00BE5912">
            <w:pPr>
              <w:rPr>
                <w:rFonts w:ascii="楷体_GB2312" w:eastAsia="楷体_GB2312" w:hAnsi="宋体"/>
                <w:sz w:val="24"/>
              </w:rPr>
            </w:pPr>
            <w:r>
              <w:rPr>
                <w:rFonts w:ascii="楷体_GB2312" w:eastAsia="楷体_GB2312" w:hAnsi="宋体" w:hint="eastAsia"/>
                <w:sz w:val="24"/>
              </w:rPr>
              <w:t>接地线</w:t>
            </w:r>
          </w:p>
        </w:tc>
        <w:tc>
          <w:tcPr>
            <w:tcW w:w="1698" w:type="dxa"/>
            <w:vAlign w:val="center"/>
          </w:tcPr>
          <w:p w14:paraId="7BF06766" w14:textId="77777777" w:rsidR="00C86D0B" w:rsidRDefault="00BE5912" w:rsidP="00BE5912">
            <w:pPr>
              <w:jc w:val="center"/>
              <w:rPr>
                <w:rFonts w:ascii="楷体_GB2312" w:eastAsia="楷体_GB2312" w:hAnsi="宋体"/>
                <w:sz w:val="24"/>
              </w:rPr>
            </w:pPr>
            <w:r>
              <w:rPr>
                <w:rFonts w:ascii="楷体_GB2312" w:eastAsia="楷体_GB2312" w:hAnsi="宋体" w:hint="eastAsia"/>
                <w:sz w:val="24"/>
              </w:rPr>
              <w:t>1根</w:t>
            </w:r>
          </w:p>
        </w:tc>
      </w:tr>
    </w:tbl>
    <w:p w14:paraId="4AD14761" w14:textId="77777777" w:rsidR="00C86D0B" w:rsidRDefault="00C86D0B">
      <w:pPr>
        <w:spacing w:line="360" w:lineRule="auto"/>
        <w:jc w:val="left"/>
        <w:rPr>
          <w:rFonts w:ascii="宋体" w:hAnsi="宋体" w:cs="宋体"/>
          <w:b/>
          <w:kern w:val="0"/>
          <w:sz w:val="24"/>
        </w:rPr>
      </w:pPr>
    </w:p>
    <w:p w14:paraId="59AC1FEA" w14:textId="77777777" w:rsidR="00C86D0B" w:rsidRDefault="00BE5912">
      <w:pPr>
        <w:spacing w:line="360" w:lineRule="auto"/>
        <w:jc w:val="left"/>
        <w:rPr>
          <w:rFonts w:ascii="宋体" w:hAnsi="宋体" w:cs="宋体"/>
          <w:b/>
          <w:kern w:val="0"/>
          <w:sz w:val="24"/>
        </w:rPr>
      </w:pPr>
      <w:r>
        <w:rPr>
          <w:rFonts w:ascii="宋体" w:hAnsi="宋体" w:cs="宋体" w:hint="eastAsia"/>
          <w:b/>
          <w:kern w:val="0"/>
          <w:sz w:val="24"/>
        </w:rPr>
        <w:t>三、重要技术参数：</w:t>
      </w:r>
    </w:p>
    <w:p w14:paraId="3B513F61" w14:textId="77777777" w:rsidR="00C86D0B" w:rsidRDefault="00BE5912">
      <w:pPr>
        <w:spacing w:line="360" w:lineRule="auto"/>
        <w:jc w:val="left"/>
        <w:rPr>
          <w:rFonts w:ascii="宋体" w:hAnsi="宋体" w:cs="宋体"/>
          <w:kern w:val="0"/>
          <w:sz w:val="24"/>
        </w:rPr>
      </w:pPr>
      <w:r>
        <w:rPr>
          <w:rFonts w:ascii="宋体" w:hAnsi="宋体" w:cs="宋体" w:hint="eastAsia"/>
          <w:kern w:val="0"/>
          <w:sz w:val="24"/>
        </w:rPr>
        <w:t>★1.测压范围：0mmHg～450mmHg；</w:t>
      </w:r>
    </w:p>
    <w:p w14:paraId="36F9513E" w14:textId="77777777" w:rsidR="00C86D0B" w:rsidRPr="00394BFA" w:rsidRDefault="00BE5912">
      <w:pPr>
        <w:spacing w:line="360" w:lineRule="auto"/>
        <w:jc w:val="left"/>
        <w:rPr>
          <w:rFonts w:ascii="宋体" w:hAnsi="宋体" w:cs="宋体"/>
          <w:kern w:val="0"/>
          <w:sz w:val="24"/>
        </w:rPr>
      </w:pPr>
      <w:r>
        <w:rPr>
          <w:rFonts w:ascii="宋体" w:hAnsi="宋体" w:cs="宋体" w:hint="eastAsia"/>
          <w:kern w:val="0"/>
          <w:sz w:val="24"/>
        </w:rPr>
        <w:t>▲2.</w:t>
      </w:r>
      <w:r w:rsidRPr="00394BFA">
        <w:rPr>
          <w:rFonts w:ascii="宋体" w:hAnsi="宋体" w:cs="宋体" w:hint="eastAsia"/>
          <w:kern w:val="0"/>
          <w:sz w:val="24"/>
        </w:rPr>
        <w:t>精确度：在0mmHg～100mmHg范围内为±1.5mmHg，在100mmHg～450mmHg范围内为±1.5%；</w:t>
      </w:r>
    </w:p>
    <w:p w14:paraId="15AE8BAC" w14:textId="538B8BC9" w:rsidR="00C86D0B" w:rsidRPr="00394BFA" w:rsidRDefault="00BE5912">
      <w:pPr>
        <w:spacing w:line="360" w:lineRule="auto"/>
        <w:jc w:val="left"/>
        <w:rPr>
          <w:rFonts w:ascii="宋体" w:hAnsi="宋体" w:cs="宋体"/>
          <w:kern w:val="0"/>
          <w:sz w:val="24"/>
        </w:rPr>
      </w:pPr>
      <w:r w:rsidRPr="00394BFA">
        <w:rPr>
          <w:rFonts w:ascii="宋体" w:hAnsi="宋体" w:cs="宋体" w:hint="eastAsia"/>
          <w:kern w:val="0"/>
          <w:sz w:val="24"/>
        </w:rPr>
        <w:t>▲3.通道数：</w:t>
      </w:r>
      <w:r w:rsidR="00A52A7A">
        <w:rPr>
          <w:rFonts w:ascii="宋体" w:hAnsi="宋体" w:cs="宋体" w:hint="eastAsia"/>
          <w:kern w:val="0"/>
          <w:sz w:val="24"/>
        </w:rPr>
        <w:t>≥</w:t>
      </w:r>
      <w:r w:rsidRPr="00394BFA">
        <w:rPr>
          <w:rFonts w:ascii="宋体" w:hAnsi="宋体" w:cs="宋体" w:hint="eastAsia"/>
          <w:kern w:val="0"/>
          <w:sz w:val="24"/>
        </w:rPr>
        <w:t>12通道肛肠测压；</w:t>
      </w:r>
    </w:p>
    <w:p w14:paraId="6430F849" w14:textId="77777777" w:rsidR="00C86D0B" w:rsidRPr="00394BFA" w:rsidRDefault="00BE5912">
      <w:pPr>
        <w:spacing w:line="360" w:lineRule="auto"/>
        <w:jc w:val="left"/>
        <w:rPr>
          <w:rFonts w:ascii="宋体" w:hAnsi="宋体" w:cs="宋体"/>
          <w:kern w:val="0"/>
          <w:sz w:val="24"/>
        </w:rPr>
      </w:pPr>
      <w:r w:rsidRPr="00394BFA">
        <w:rPr>
          <w:rFonts w:ascii="宋体" w:hAnsi="宋体" w:cs="宋体" w:hint="eastAsia"/>
          <w:kern w:val="0"/>
          <w:sz w:val="24"/>
        </w:rPr>
        <w:t>▲4.肛肠测压软件采用高清色谱显示方式，等高图测压让判读更容易；</w:t>
      </w:r>
    </w:p>
    <w:p w14:paraId="45B1E834" w14:textId="77777777" w:rsidR="00C86D0B" w:rsidRPr="00394BFA" w:rsidRDefault="00BE5912">
      <w:pPr>
        <w:spacing w:line="360" w:lineRule="auto"/>
        <w:jc w:val="left"/>
        <w:rPr>
          <w:rFonts w:ascii="宋体" w:hAnsi="宋体" w:cs="宋体"/>
          <w:kern w:val="0"/>
          <w:sz w:val="24"/>
        </w:rPr>
      </w:pPr>
      <w:r w:rsidRPr="00394BFA">
        <w:rPr>
          <w:rFonts w:ascii="宋体" w:hAnsi="宋体" w:cs="宋体" w:hint="eastAsia"/>
          <w:kern w:val="0"/>
          <w:sz w:val="24"/>
        </w:rPr>
        <w:t>▲5.压力方式生物反馈训练采用先进的动画游戏方式进行腹压和肛门括约肌协调训练、独立的腹压训练和括约肌松弛训练方式三种模式选择；并对生物反馈训练有效与否实时显示。</w:t>
      </w:r>
    </w:p>
    <w:p w14:paraId="5525EB01" w14:textId="77777777" w:rsidR="00C86D0B" w:rsidRDefault="00BE5912">
      <w:pPr>
        <w:spacing w:line="360" w:lineRule="auto"/>
        <w:jc w:val="left"/>
        <w:rPr>
          <w:rFonts w:ascii="宋体" w:hAnsi="宋体" w:cs="宋体"/>
          <w:kern w:val="0"/>
          <w:sz w:val="24"/>
        </w:rPr>
      </w:pPr>
      <w:r w:rsidRPr="00394BFA">
        <w:rPr>
          <w:rFonts w:ascii="宋体" w:hAnsi="宋体" w:cs="宋体" w:hint="eastAsia"/>
          <w:kern w:val="0"/>
          <w:sz w:val="24"/>
        </w:rPr>
        <w:t>▲6.精准的系统参数校准,先进的零点平衡再定位功能；</w:t>
      </w:r>
    </w:p>
    <w:p w14:paraId="2AB57695" w14:textId="77777777" w:rsidR="00C86D0B" w:rsidRDefault="00C86D0B">
      <w:pPr>
        <w:rPr>
          <w:rFonts w:ascii="宋体" w:hAnsi="宋体"/>
          <w:sz w:val="24"/>
          <w:szCs w:val="30"/>
        </w:rPr>
      </w:pPr>
    </w:p>
    <w:p w14:paraId="0E92F737" w14:textId="77777777" w:rsidR="00C86D0B" w:rsidRDefault="00BE5912">
      <w:pPr>
        <w:spacing w:line="360" w:lineRule="auto"/>
        <w:jc w:val="left"/>
        <w:rPr>
          <w:rFonts w:ascii="宋体" w:hAnsi="宋体" w:cs="宋体"/>
          <w:b/>
          <w:kern w:val="0"/>
          <w:sz w:val="24"/>
        </w:rPr>
      </w:pPr>
      <w:r>
        <w:rPr>
          <w:rFonts w:ascii="宋体" w:hAnsi="宋体" w:cs="宋体" w:hint="eastAsia"/>
          <w:b/>
          <w:kern w:val="0"/>
          <w:sz w:val="24"/>
        </w:rPr>
        <w:t>四、一般技术参数</w:t>
      </w:r>
    </w:p>
    <w:p w14:paraId="4AF676E1" w14:textId="77777777" w:rsidR="00C86D0B" w:rsidRDefault="00BE5912">
      <w:pPr>
        <w:spacing w:line="360" w:lineRule="auto"/>
        <w:jc w:val="left"/>
        <w:rPr>
          <w:rFonts w:ascii="宋体" w:hAnsi="宋体" w:cs="宋体"/>
          <w:kern w:val="0"/>
          <w:sz w:val="24"/>
        </w:rPr>
      </w:pPr>
      <w:r>
        <w:rPr>
          <w:rFonts w:ascii="宋体" w:hAnsi="宋体" w:cs="宋体" w:hint="eastAsia"/>
          <w:kern w:val="0"/>
          <w:sz w:val="24"/>
        </w:rPr>
        <w:t>1.在临床上适用于分析肛门直肠压力协调关系以便诊断盆底痉挛、新生儿巨结肠以及慢性直肠炎等疾病；</w:t>
      </w:r>
    </w:p>
    <w:p w14:paraId="6C3B6F46" w14:textId="77777777" w:rsidR="00C86D0B" w:rsidRDefault="00BE5912">
      <w:pPr>
        <w:spacing w:line="360" w:lineRule="auto"/>
        <w:jc w:val="left"/>
        <w:rPr>
          <w:rFonts w:ascii="宋体" w:hAnsi="宋体" w:cs="宋体"/>
          <w:kern w:val="0"/>
          <w:sz w:val="24"/>
        </w:rPr>
      </w:pPr>
      <w:r>
        <w:rPr>
          <w:rFonts w:ascii="宋体" w:hAnsi="宋体" w:cs="宋体" w:hint="eastAsia"/>
          <w:kern w:val="0"/>
          <w:sz w:val="24"/>
        </w:rPr>
        <w:t>2.仪器采用动画方式的压力生物反馈治疗模块；</w:t>
      </w:r>
    </w:p>
    <w:p w14:paraId="3F28D2F5" w14:textId="77777777" w:rsidR="00C86D0B" w:rsidRDefault="00BE5912">
      <w:pPr>
        <w:spacing w:line="360" w:lineRule="auto"/>
        <w:jc w:val="left"/>
        <w:rPr>
          <w:rFonts w:ascii="宋体" w:hAnsi="宋体" w:cs="宋体"/>
          <w:kern w:val="0"/>
          <w:sz w:val="24"/>
        </w:rPr>
      </w:pPr>
      <w:r>
        <w:rPr>
          <w:rFonts w:ascii="宋体" w:hAnsi="宋体" w:cs="宋体" w:hint="eastAsia"/>
          <w:kern w:val="0"/>
          <w:sz w:val="24"/>
        </w:rPr>
        <w:t>3.灌注水阀一键式微机键控，自动开关水阀；</w:t>
      </w:r>
    </w:p>
    <w:p w14:paraId="1C31C4AB" w14:textId="77777777" w:rsidR="00C86D0B" w:rsidRDefault="00BE5912">
      <w:pPr>
        <w:spacing w:line="360" w:lineRule="auto"/>
        <w:jc w:val="left"/>
        <w:rPr>
          <w:rFonts w:ascii="宋体" w:hAnsi="宋体" w:cs="宋体"/>
          <w:kern w:val="0"/>
          <w:sz w:val="24"/>
        </w:rPr>
      </w:pPr>
      <w:r>
        <w:rPr>
          <w:rFonts w:ascii="宋体" w:hAnsi="宋体" w:cs="宋体" w:hint="eastAsia"/>
          <w:kern w:val="0"/>
          <w:sz w:val="24"/>
        </w:rPr>
        <w:t xml:space="preserve">4.多项参数自定义，个性化操作、自动导航指示 ，充分实现人机对话模式； </w:t>
      </w:r>
    </w:p>
    <w:p w14:paraId="3C52886C" w14:textId="77777777" w:rsidR="00C86D0B" w:rsidRDefault="00BE5912">
      <w:pPr>
        <w:spacing w:line="360" w:lineRule="auto"/>
        <w:jc w:val="left"/>
        <w:rPr>
          <w:rFonts w:ascii="宋体" w:hAnsi="宋体" w:cs="宋体"/>
          <w:kern w:val="0"/>
          <w:sz w:val="24"/>
        </w:rPr>
      </w:pPr>
      <w:r>
        <w:rPr>
          <w:rFonts w:ascii="宋体" w:hAnsi="宋体" w:cs="宋体" w:hint="eastAsia"/>
          <w:kern w:val="0"/>
          <w:sz w:val="24"/>
        </w:rPr>
        <w:t xml:space="preserve">5.全自动分析压力事件图标，专家自动诊断模式，根据分析数据，给出诊断意见，同时可以进行人工干预；  </w:t>
      </w:r>
    </w:p>
    <w:p w14:paraId="454868D5" w14:textId="77777777" w:rsidR="00C86D0B" w:rsidRDefault="00BE5912">
      <w:pPr>
        <w:spacing w:line="360" w:lineRule="auto"/>
        <w:jc w:val="left"/>
        <w:rPr>
          <w:rFonts w:ascii="宋体" w:hAnsi="宋体" w:cs="宋体"/>
          <w:kern w:val="0"/>
          <w:sz w:val="24"/>
        </w:rPr>
      </w:pPr>
      <w:r>
        <w:rPr>
          <w:rFonts w:ascii="宋体" w:hAnsi="宋体" w:cs="宋体" w:hint="eastAsia"/>
          <w:kern w:val="0"/>
          <w:sz w:val="24"/>
        </w:rPr>
        <w:t xml:space="preserve">6.患者信息数据库式管理，压力数据自动存储，多方位检索，可全部或单个导入、导出；  </w:t>
      </w:r>
    </w:p>
    <w:p w14:paraId="05EA85CE" w14:textId="77777777" w:rsidR="00C86D0B" w:rsidRDefault="00BE5912">
      <w:pPr>
        <w:spacing w:line="360" w:lineRule="auto"/>
        <w:jc w:val="left"/>
        <w:rPr>
          <w:rFonts w:ascii="宋体" w:hAnsi="宋体" w:cs="宋体"/>
          <w:kern w:val="0"/>
          <w:sz w:val="24"/>
        </w:rPr>
      </w:pPr>
      <w:r>
        <w:rPr>
          <w:rFonts w:ascii="宋体" w:hAnsi="宋体" w:cs="宋体" w:hint="eastAsia"/>
          <w:kern w:val="0"/>
          <w:sz w:val="24"/>
        </w:rPr>
        <w:t xml:space="preserve">7.肛门直肠测压临床应用：   </w:t>
      </w:r>
    </w:p>
    <w:p w14:paraId="111BDBD2" w14:textId="77777777" w:rsidR="00C86D0B" w:rsidRDefault="00BE5912">
      <w:pPr>
        <w:spacing w:line="360" w:lineRule="auto"/>
        <w:jc w:val="left"/>
        <w:rPr>
          <w:rFonts w:ascii="宋体" w:hAnsi="宋体" w:cs="宋体"/>
          <w:kern w:val="0"/>
          <w:sz w:val="24"/>
        </w:rPr>
      </w:pPr>
      <w:r>
        <w:rPr>
          <w:rFonts w:ascii="宋体" w:hAnsi="宋体" w:cs="宋体" w:hint="eastAsia"/>
          <w:kern w:val="0"/>
          <w:sz w:val="24"/>
        </w:rPr>
        <w:t>7.1评估且对功能性便秘进行分型；</w:t>
      </w:r>
    </w:p>
    <w:p w14:paraId="74CCD2AA" w14:textId="77777777" w:rsidR="00C86D0B" w:rsidRDefault="00BE5912">
      <w:pPr>
        <w:spacing w:line="360" w:lineRule="auto"/>
        <w:jc w:val="left"/>
        <w:rPr>
          <w:rFonts w:ascii="宋体" w:hAnsi="宋体" w:cs="宋体"/>
          <w:kern w:val="0"/>
          <w:sz w:val="24"/>
        </w:rPr>
      </w:pPr>
      <w:r>
        <w:rPr>
          <w:rFonts w:ascii="宋体" w:hAnsi="宋体" w:cs="宋体" w:hint="eastAsia"/>
          <w:kern w:val="0"/>
          <w:sz w:val="24"/>
        </w:rPr>
        <w:t>7.2评估大便失禁；</w:t>
      </w:r>
    </w:p>
    <w:p w14:paraId="70BAB99E" w14:textId="77777777" w:rsidR="00C86D0B" w:rsidRDefault="00BE5912">
      <w:pPr>
        <w:spacing w:line="360" w:lineRule="auto"/>
        <w:jc w:val="left"/>
        <w:rPr>
          <w:rFonts w:ascii="宋体" w:hAnsi="宋体" w:cs="宋体"/>
          <w:kern w:val="0"/>
          <w:sz w:val="24"/>
        </w:rPr>
      </w:pPr>
      <w:r>
        <w:rPr>
          <w:rFonts w:ascii="宋体" w:hAnsi="宋体" w:cs="宋体" w:hint="eastAsia"/>
          <w:kern w:val="0"/>
          <w:sz w:val="24"/>
        </w:rPr>
        <w:t>7.3评估先天性巨结肠；</w:t>
      </w:r>
    </w:p>
    <w:p w14:paraId="466FD7F6" w14:textId="77777777" w:rsidR="00C86D0B" w:rsidRDefault="00BE5912">
      <w:pPr>
        <w:spacing w:line="360" w:lineRule="auto"/>
        <w:jc w:val="left"/>
        <w:rPr>
          <w:rFonts w:ascii="宋体" w:hAnsi="宋体" w:cs="宋体"/>
          <w:kern w:val="0"/>
          <w:sz w:val="24"/>
        </w:rPr>
      </w:pPr>
      <w:r>
        <w:rPr>
          <w:rFonts w:ascii="宋体" w:hAnsi="宋体" w:cs="宋体" w:hint="eastAsia"/>
          <w:kern w:val="0"/>
          <w:sz w:val="24"/>
        </w:rPr>
        <w:t>7.4药物及生物反馈治疗前后疗效评价；</w:t>
      </w:r>
    </w:p>
    <w:p w14:paraId="4BBCD20E" w14:textId="77777777" w:rsidR="00C86D0B" w:rsidRDefault="00BE5912">
      <w:pPr>
        <w:spacing w:line="360" w:lineRule="auto"/>
        <w:jc w:val="left"/>
        <w:rPr>
          <w:rFonts w:ascii="宋体" w:hAnsi="宋体" w:cs="宋体"/>
          <w:kern w:val="0"/>
          <w:sz w:val="24"/>
        </w:rPr>
      </w:pPr>
      <w:r>
        <w:rPr>
          <w:rFonts w:ascii="宋体" w:hAnsi="宋体" w:cs="宋体" w:hint="eastAsia"/>
          <w:kern w:val="0"/>
          <w:sz w:val="24"/>
        </w:rPr>
        <w:lastRenderedPageBreak/>
        <w:t>7.5肛门直肠术后功能比较；</w:t>
      </w:r>
    </w:p>
    <w:p w14:paraId="25D34D30" w14:textId="77777777" w:rsidR="00C86D0B" w:rsidRDefault="00BE5912">
      <w:pPr>
        <w:spacing w:line="360" w:lineRule="auto"/>
        <w:jc w:val="left"/>
        <w:rPr>
          <w:rFonts w:ascii="宋体" w:hAnsi="宋体" w:cs="宋体"/>
          <w:kern w:val="0"/>
          <w:sz w:val="24"/>
        </w:rPr>
      </w:pPr>
      <w:r>
        <w:rPr>
          <w:rFonts w:ascii="宋体" w:hAnsi="宋体" w:cs="宋体" w:hint="eastAsia"/>
          <w:kern w:val="0"/>
          <w:sz w:val="24"/>
        </w:rPr>
        <w:t>8.需要包括以下分析参数：</w:t>
      </w:r>
    </w:p>
    <w:p w14:paraId="0C2D1E3C" w14:textId="77777777" w:rsidR="00C86D0B" w:rsidRDefault="00BE5912">
      <w:pPr>
        <w:spacing w:line="360" w:lineRule="auto"/>
        <w:jc w:val="left"/>
        <w:rPr>
          <w:rFonts w:ascii="宋体" w:hAnsi="宋体" w:cs="宋体"/>
          <w:kern w:val="0"/>
          <w:sz w:val="24"/>
        </w:rPr>
      </w:pPr>
      <w:r>
        <w:rPr>
          <w:rFonts w:ascii="宋体" w:hAnsi="宋体" w:cs="宋体" w:hint="eastAsia"/>
          <w:kern w:val="0"/>
          <w:sz w:val="24"/>
        </w:rPr>
        <w:t>8.1直肠静息压；</w:t>
      </w:r>
    </w:p>
    <w:p w14:paraId="39ED903B" w14:textId="77777777" w:rsidR="00C86D0B" w:rsidRDefault="00BE5912">
      <w:pPr>
        <w:spacing w:line="360" w:lineRule="auto"/>
        <w:jc w:val="left"/>
        <w:rPr>
          <w:rFonts w:ascii="宋体" w:hAnsi="宋体" w:cs="宋体"/>
          <w:kern w:val="0"/>
          <w:sz w:val="24"/>
        </w:rPr>
      </w:pPr>
      <w:r>
        <w:rPr>
          <w:rFonts w:ascii="宋体" w:hAnsi="宋体" w:cs="宋体" w:hint="eastAsia"/>
          <w:kern w:val="0"/>
          <w:sz w:val="24"/>
        </w:rPr>
        <w:t>8.2肛管静息压；</w:t>
      </w:r>
    </w:p>
    <w:p w14:paraId="69C2F642" w14:textId="77777777" w:rsidR="00C86D0B" w:rsidRDefault="00BE5912">
      <w:pPr>
        <w:spacing w:line="360" w:lineRule="auto"/>
        <w:jc w:val="left"/>
        <w:rPr>
          <w:rFonts w:ascii="宋体" w:hAnsi="宋体" w:cs="宋体"/>
          <w:kern w:val="0"/>
          <w:sz w:val="24"/>
        </w:rPr>
      </w:pPr>
      <w:r>
        <w:rPr>
          <w:rFonts w:ascii="宋体" w:hAnsi="宋体" w:cs="宋体" w:hint="eastAsia"/>
          <w:kern w:val="0"/>
          <w:sz w:val="24"/>
        </w:rPr>
        <w:t>8.3肛管最大收缩压；</w:t>
      </w:r>
    </w:p>
    <w:p w14:paraId="776E1F1C" w14:textId="77777777" w:rsidR="00C86D0B" w:rsidRDefault="00BE5912">
      <w:pPr>
        <w:spacing w:line="360" w:lineRule="auto"/>
        <w:jc w:val="left"/>
        <w:rPr>
          <w:rFonts w:ascii="宋体" w:hAnsi="宋体" w:cs="宋体"/>
          <w:kern w:val="0"/>
          <w:sz w:val="24"/>
        </w:rPr>
      </w:pPr>
      <w:r>
        <w:rPr>
          <w:rFonts w:ascii="宋体" w:hAnsi="宋体" w:cs="宋体" w:hint="eastAsia"/>
          <w:kern w:val="0"/>
          <w:sz w:val="24"/>
        </w:rPr>
        <w:t>8.4肛管最长收缩时间；</w:t>
      </w:r>
    </w:p>
    <w:p w14:paraId="56AC6CE8" w14:textId="77777777" w:rsidR="00C86D0B" w:rsidRDefault="00BE5912">
      <w:pPr>
        <w:spacing w:line="360" w:lineRule="auto"/>
        <w:jc w:val="left"/>
        <w:rPr>
          <w:rFonts w:ascii="宋体" w:hAnsi="宋体" w:cs="宋体"/>
          <w:kern w:val="0"/>
          <w:sz w:val="24"/>
        </w:rPr>
      </w:pPr>
      <w:r>
        <w:rPr>
          <w:rFonts w:ascii="宋体" w:hAnsi="宋体" w:cs="宋体" w:hint="eastAsia"/>
          <w:kern w:val="0"/>
          <w:sz w:val="24"/>
        </w:rPr>
        <w:t>8.5咳嗽反射；</w:t>
      </w:r>
    </w:p>
    <w:p w14:paraId="2FDAE450" w14:textId="77777777" w:rsidR="00C86D0B" w:rsidRDefault="00BE5912">
      <w:pPr>
        <w:spacing w:line="360" w:lineRule="auto"/>
        <w:jc w:val="left"/>
        <w:rPr>
          <w:rFonts w:ascii="宋体" w:hAnsi="宋体" w:cs="宋体"/>
          <w:kern w:val="0"/>
          <w:sz w:val="24"/>
        </w:rPr>
      </w:pPr>
      <w:r>
        <w:rPr>
          <w:rFonts w:ascii="宋体" w:hAnsi="宋体" w:cs="宋体" w:hint="eastAsia"/>
          <w:kern w:val="0"/>
          <w:sz w:val="24"/>
        </w:rPr>
        <w:t>8.6排便弛缓反射；</w:t>
      </w:r>
    </w:p>
    <w:p w14:paraId="7B759758" w14:textId="77777777" w:rsidR="00C86D0B" w:rsidRDefault="00BE5912">
      <w:pPr>
        <w:spacing w:line="360" w:lineRule="auto"/>
        <w:jc w:val="left"/>
        <w:rPr>
          <w:rFonts w:ascii="宋体" w:hAnsi="宋体" w:cs="宋体"/>
          <w:kern w:val="0"/>
          <w:sz w:val="24"/>
        </w:rPr>
      </w:pPr>
      <w:r>
        <w:rPr>
          <w:rFonts w:ascii="宋体" w:hAnsi="宋体" w:cs="宋体" w:hint="eastAsia"/>
          <w:kern w:val="0"/>
          <w:sz w:val="24"/>
        </w:rPr>
        <w:t>8.7直肠肛管抑制反射；</w:t>
      </w:r>
    </w:p>
    <w:p w14:paraId="693BF357" w14:textId="77777777" w:rsidR="00C86D0B" w:rsidRDefault="00BE5912">
      <w:pPr>
        <w:spacing w:line="360" w:lineRule="auto"/>
        <w:jc w:val="left"/>
        <w:rPr>
          <w:rFonts w:ascii="宋体" w:hAnsi="宋体" w:cs="宋体"/>
          <w:kern w:val="0"/>
          <w:sz w:val="24"/>
        </w:rPr>
      </w:pPr>
      <w:r>
        <w:rPr>
          <w:rFonts w:ascii="宋体" w:hAnsi="宋体" w:cs="宋体" w:hint="eastAsia"/>
          <w:kern w:val="0"/>
          <w:sz w:val="24"/>
        </w:rPr>
        <w:t>8.8直肠感觉阈值。</w:t>
      </w:r>
    </w:p>
    <w:p w14:paraId="3BF351DB" w14:textId="77777777" w:rsidR="00C86D0B" w:rsidRDefault="00C86D0B">
      <w:pPr>
        <w:spacing w:line="360" w:lineRule="auto"/>
        <w:jc w:val="left"/>
        <w:rPr>
          <w:rFonts w:ascii="宋体" w:hAnsi="宋体" w:cs="宋体"/>
          <w:kern w:val="0"/>
          <w:sz w:val="24"/>
        </w:rPr>
      </w:pPr>
    </w:p>
    <w:p w14:paraId="00982511" w14:textId="77777777" w:rsidR="00C86D0B" w:rsidRDefault="00BE5912">
      <w:pPr>
        <w:jc w:val="left"/>
        <w:rPr>
          <w:rFonts w:ascii="宋体" w:hAnsi="宋体"/>
          <w:bCs/>
          <w:kern w:val="44"/>
          <w:sz w:val="24"/>
        </w:rPr>
      </w:pPr>
      <w:r>
        <w:rPr>
          <w:rFonts w:ascii="宋体" w:hAnsi="宋体" w:cs="宋体" w:hint="eastAsia"/>
          <w:b/>
          <w:kern w:val="0"/>
          <w:sz w:val="24"/>
        </w:rPr>
        <w:t>五、项目售后服务要求</w:t>
      </w:r>
    </w:p>
    <w:p w14:paraId="67D29CDE" w14:textId="77777777" w:rsidR="00C86D0B" w:rsidRDefault="00BE5912">
      <w:pPr>
        <w:spacing w:line="440" w:lineRule="exact"/>
        <w:jc w:val="left"/>
        <w:rPr>
          <w:rFonts w:ascii="宋体" w:hAnsi="宋体" w:cs="宋体"/>
          <w:color w:val="000000"/>
          <w:kern w:val="0"/>
          <w:sz w:val="24"/>
          <w:lang w:bidi="ar"/>
        </w:rPr>
      </w:pPr>
      <w:r>
        <w:rPr>
          <w:rFonts w:ascii="宋体" w:hAnsi="宋体" w:cs="宋体" w:hint="eastAsia"/>
          <w:color w:val="000000"/>
          <w:kern w:val="0"/>
          <w:sz w:val="24"/>
          <w:lang w:bidi="ar"/>
        </w:rPr>
        <w:t>1.供货价为最终用户价，所有运费、保险均由投标方承担；</w:t>
      </w:r>
    </w:p>
    <w:p w14:paraId="15D8EA7C" w14:textId="77777777" w:rsidR="00C86D0B" w:rsidRDefault="00BE5912">
      <w:pPr>
        <w:spacing w:line="440" w:lineRule="exact"/>
        <w:jc w:val="left"/>
        <w:rPr>
          <w:rFonts w:ascii="宋体" w:hAnsi="宋体" w:cs="宋体"/>
          <w:color w:val="000000"/>
          <w:kern w:val="0"/>
          <w:sz w:val="24"/>
          <w:lang w:bidi="ar"/>
        </w:rPr>
      </w:pPr>
      <w:r>
        <w:rPr>
          <w:rFonts w:ascii="宋体" w:hAnsi="宋体" w:cs="宋体" w:hint="eastAsia"/>
          <w:color w:val="000000"/>
          <w:kern w:val="0"/>
          <w:sz w:val="24"/>
          <w:lang w:bidi="ar"/>
        </w:rPr>
        <w:t>2.设备是全新的、未使用过的，并完全符合规定的质量、规格和性能的要求。</w:t>
      </w:r>
    </w:p>
    <w:p w14:paraId="3DA86353" w14:textId="77777777" w:rsidR="00C86D0B" w:rsidRDefault="00BE5912">
      <w:pPr>
        <w:spacing w:line="440" w:lineRule="exact"/>
        <w:jc w:val="left"/>
        <w:rPr>
          <w:rFonts w:ascii="宋体" w:hAnsi="宋体" w:cs="宋体"/>
          <w:color w:val="000000"/>
          <w:kern w:val="0"/>
          <w:sz w:val="24"/>
          <w:lang w:bidi="ar"/>
        </w:rPr>
      </w:pPr>
      <w:r>
        <w:rPr>
          <w:rFonts w:ascii="宋体" w:hAnsi="宋体" w:cs="宋体" w:hint="eastAsia"/>
          <w:color w:val="000000"/>
          <w:kern w:val="0"/>
          <w:sz w:val="24"/>
          <w:lang w:bidi="ar"/>
        </w:rPr>
        <w:t>3.所有设备均由投标方负责安装调试，货物送至2个工作日内安装。安装调试过程中一切费用均由投标方承担。安装完成后，对设备主要性能进行检测，并提供检测报告。若仪器安装后发现主要参数与标书或仪器说明书严重不符影响工作，应无条件退货，投标方承担全部损失；</w:t>
      </w:r>
    </w:p>
    <w:p w14:paraId="7FF73D8B" w14:textId="77777777" w:rsidR="00C86D0B" w:rsidRDefault="00BE5912">
      <w:pPr>
        <w:spacing w:line="440" w:lineRule="exact"/>
        <w:jc w:val="left"/>
        <w:rPr>
          <w:rFonts w:ascii="宋体" w:hAnsi="宋体" w:cs="宋体"/>
          <w:color w:val="000000"/>
          <w:kern w:val="0"/>
          <w:sz w:val="24"/>
          <w:lang w:bidi="ar"/>
        </w:rPr>
      </w:pPr>
      <w:r>
        <w:rPr>
          <w:rFonts w:ascii="宋体" w:hAnsi="宋体" w:cs="宋体" w:hint="eastAsia"/>
          <w:color w:val="000000"/>
          <w:kern w:val="0"/>
          <w:sz w:val="24"/>
          <w:lang w:bidi="ar"/>
        </w:rPr>
        <w:t>4.验收方案：确保设备器械正常使用；</w:t>
      </w:r>
    </w:p>
    <w:p w14:paraId="4B00E7E5" w14:textId="77777777" w:rsidR="00C86D0B" w:rsidRDefault="00BE5912">
      <w:pPr>
        <w:spacing w:line="440" w:lineRule="exact"/>
        <w:jc w:val="left"/>
        <w:rPr>
          <w:rFonts w:ascii="宋体" w:hAnsi="宋体" w:cs="宋体"/>
          <w:color w:val="000000"/>
          <w:kern w:val="0"/>
          <w:sz w:val="24"/>
          <w:lang w:bidi="ar"/>
        </w:rPr>
      </w:pPr>
      <w:r>
        <w:rPr>
          <w:rFonts w:ascii="宋体" w:hAnsi="宋体" w:cs="宋体" w:hint="eastAsia"/>
          <w:color w:val="000000"/>
          <w:kern w:val="0"/>
          <w:sz w:val="24"/>
          <w:lang w:bidi="ar"/>
        </w:rPr>
        <w:t>5.保证对所售设备提供专业的24小时原厂技术服务和技术支持，1小时内维修响应，到达现场。</w:t>
      </w:r>
    </w:p>
    <w:p w14:paraId="7CCD1354" w14:textId="77777777" w:rsidR="00C86D0B" w:rsidRDefault="00BE5912">
      <w:pPr>
        <w:spacing w:line="440" w:lineRule="exact"/>
        <w:jc w:val="left"/>
        <w:rPr>
          <w:rFonts w:ascii="宋体" w:hAnsi="宋体" w:cs="宋体"/>
          <w:color w:val="000000"/>
          <w:kern w:val="0"/>
          <w:sz w:val="24"/>
          <w:lang w:bidi="ar"/>
        </w:rPr>
      </w:pPr>
      <w:r>
        <w:rPr>
          <w:rFonts w:ascii="宋体" w:hAnsi="宋体" w:cs="宋体" w:hint="eastAsia"/>
          <w:color w:val="000000"/>
          <w:kern w:val="0"/>
          <w:sz w:val="24"/>
          <w:lang w:bidi="ar"/>
        </w:rPr>
        <w:t>6.免费提供原厂操作人员现场培训及操作手册，并不限定次数，随时响应售后技术培训，</w:t>
      </w:r>
      <w:r>
        <w:rPr>
          <w:rFonts w:ascii="宋体" w:hAnsi="宋体" w:cs="宋体"/>
          <w:color w:val="000000"/>
          <w:kern w:val="0"/>
          <w:sz w:val="24"/>
          <w:lang w:bidi="ar"/>
        </w:rPr>
        <w:t>直到</w:t>
      </w:r>
      <w:r>
        <w:rPr>
          <w:rFonts w:ascii="宋体" w:hAnsi="宋体" w:cs="宋体" w:hint="eastAsia"/>
          <w:color w:val="000000"/>
          <w:kern w:val="0"/>
          <w:sz w:val="24"/>
          <w:lang w:bidi="ar"/>
        </w:rPr>
        <w:t>采购人</w:t>
      </w:r>
      <w:r>
        <w:rPr>
          <w:rFonts w:ascii="宋体" w:hAnsi="宋体" w:cs="宋体"/>
          <w:color w:val="000000"/>
          <w:kern w:val="0"/>
          <w:sz w:val="24"/>
          <w:lang w:bidi="ar"/>
        </w:rPr>
        <w:t>熟悉掌握为止</w:t>
      </w:r>
      <w:r>
        <w:rPr>
          <w:rFonts w:ascii="宋体" w:hAnsi="宋体" w:cs="宋体" w:hint="eastAsia"/>
          <w:color w:val="000000"/>
          <w:kern w:val="0"/>
          <w:sz w:val="24"/>
          <w:lang w:bidi="ar"/>
        </w:rPr>
        <w:t>。培训内容包括基础理论培训和实践技能培训；</w:t>
      </w:r>
    </w:p>
    <w:p w14:paraId="626B873B" w14:textId="77777777" w:rsidR="00C86D0B" w:rsidRDefault="00BE5912">
      <w:pPr>
        <w:spacing w:line="440" w:lineRule="exact"/>
        <w:jc w:val="left"/>
        <w:rPr>
          <w:rFonts w:ascii="宋体" w:hAnsi="宋体" w:cs="宋体"/>
          <w:color w:val="000000"/>
          <w:kern w:val="0"/>
          <w:sz w:val="24"/>
          <w:lang w:bidi="ar"/>
        </w:rPr>
      </w:pPr>
      <w:r>
        <w:rPr>
          <w:rFonts w:ascii="宋体" w:hAnsi="宋体" w:cs="宋体" w:hint="eastAsia"/>
          <w:kern w:val="0"/>
          <w:sz w:val="24"/>
        </w:rPr>
        <w:t>★</w:t>
      </w:r>
      <w:r>
        <w:rPr>
          <w:rFonts w:ascii="宋体" w:hAnsi="宋体" w:cs="宋体" w:hint="eastAsia"/>
          <w:color w:val="000000"/>
          <w:kern w:val="0"/>
          <w:sz w:val="24"/>
          <w:lang w:bidi="ar"/>
        </w:rPr>
        <w:t>7.设备保修期≥2年，提供原厂售后服务承诺函。</w:t>
      </w:r>
    </w:p>
    <w:p w14:paraId="522FDD3E" w14:textId="77777777" w:rsidR="00C86D0B" w:rsidRDefault="00BE5912">
      <w:pPr>
        <w:spacing w:line="440" w:lineRule="exact"/>
        <w:jc w:val="left"/>
        <w:rPr>
          <w:rFonts w:ascii="宋体" w:hAnsi="宋体" w:cs="宋体"/>
          <w:color w:val="000000"/>
          <w:kern w:val="0"/>
          <w:sz w:val="24"/>
          <w:lang w:bidi="ar"/>
        </w:rPr>
      </w:pPr>
      <w:r>
        <w:rPr>
          <w:rFonts w:ascii="宋体" w:hAnsi="宋体" w:cs="宋体" w:hint="eastAsia"/>
          <w:color w:val="000000"/>
          <w:kern w:val="0"/>
          <w:sz w:val="24"/>
          <w:lang w:bidi="ar"/>
        </w:rPr>
        <w:t>8.提供终身免费的软件升级（如有）、安装调试服务；</w:t>
      </w:r>
    </w:p>
    <w:p w14:paraId="11476234" w14:textId="77777777" w:rsidR="00C86D0B" w:rsidRDefault="00BE5912">
      <w:pPr>
        <w:spacing w:line="440" w:lineRule="exact"/>
        <w:jc w:val="left"/>
        <w:rPr>
          <w:rFonts w:ascii="宋体" w:hAnsi="宋体" w:cs="宋体"/>
          <w:color w:val="000000"/>
          <w:kern w:val="0"/>
          <w:sz w:val="24"/>
          <w:lang w:bidi="ar"/>
        </w:rPr>
      </w:pPr>
      <w:r>
        <w:rPr>
          <w:rFonts w:ascii="宋体" w:hAnsi="宋体" w:cs="宋体" w:hint="eastAsia"/>
          <w:color w:val="000000"/>
          <w:kern w:val="0"/>
          <w:sz w:val="24"/>
          <w:lang w:bidi="ar"/>
        </w:rPr>
        <w:t>9.支持远程技术支持；</w:t>
      </w:r>
    </w:p>
    <w:p w14:paraId="7A8F0DB9" w14:textId="77777777" w:rsidR="00C86D0B" w:rsidRDefault="00BE5912">
      <w:pPr>
        <w:spacing w:line="440" w:lineRule="exact"/>
        <w:jc w:val="left"/>
        <w:rPr>
          <w:rFonts w:ascii="宋体" w:hAnsi="宋体" w:cs="宋体"/>
          <w:color w:val="000000"/>
          <w:kern w:val="0"/>
          <w:sz w:val="24"/>
          <w:lang w:bidi="ar"/>
        </w:rPr>
      </w:pPr>
      <w:r>
        <w:rPr>
          <w:rFonts w:ascii="宋体" w:hAnsi="宋体" w:cs="宋体" w:hint="eastAsia"/>
          <w:color w:val="000000"/>
          <w:kern w:val="0"/>
          <w:sz w:val="24"/>
          <w:lang w:bidi="ar"/>
        </w:rPr>
        <w:t>10.响应文件中提供备品备件、易损件和易耗件清单，其中：球囊≤40元/个（20次），测压管≤5000元/根（300次左右）。注：此价格仅作参考。</w:t>
      </w:r>
    </w:p>
    <w:p w14:paraId="5D0E722F" w14:textId="77777777" w:rsidR="00C86D0B" w:rsidRDefault="00C86D0B"/>
    <w:sectPr w:rsidR="00C86D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8A601" w14:textId="77777777" w:rsidR="00F3033B" w:rsidRDefault="00F3033B" w:rsidP="00394BFA">
      <w:r>
        <w:separator/>
      </w:r>
    </w:p>
  </w:endnote>
  <w:endnote w:type="continuationSeparator" w:id="0">
    <w:p w14:paraId="0C1BC2DC" w14:textId="77777777" w:rsidR="00F3033B" w:rsidRDefault="00F3033B" w:rsidP="00394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C05733" w14:textId="77777777" w:rsidR="00F3033B" w:rsidRDefault="00F3033B" w:rsidP="00394BFA">
      <w:r>
        <w:separator/>
      </w:r>
    </w:p>
  </w:footnote>
  <w:footnote w:type="continuationSeparator" w:id="0">
    <w:p w14:paraId="40CB52FE" w14:textId="77777777" w:rsidR="00F3033B" w:rsidRDefault="00F3033B" w:rsidP="00394B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0000000B"/>
    <w:lvl w:ilvl="0">
      <w:start w:val="1"/>
      <w:numFmt w:val="decimal"/>
      <w:pStyle w:val="Heading1"/>
      <w:lvlText w:val="第%1章"/>
      <w:lvlJc w:val="left"/>
      <w:pPr>
        <w:tabs>
          <w:tab w:val="left" w:pos="3774"/>
        </w:tabs>
        <w:ind w:left="2694" w:firstLine="0"/>
        <w:textAlignment w:val="baseline"/>
      </w:pPr>
      <w:rPr>
        <w:b/>
        <w:i w:val="0"/>
        <w:sz w:val="32"/>
      </w:rPr>
    </w:lvl>
    <w:lvl w:ilvl="1">
      <w:start w:val="1"/>
      <w:numFmt w:val="decimal"/>
      <w:suff w:val="nothing"/>
      <w:lvlText w:val=""/>
      <w:lvlJc w:val="left"/>
      <w:pPr>
        <w:ind w:left="-3827" w:firstLine="0"/>
        <w:textAlignment w:val="baseline"/>
      </w:pPr>
    </w:lvl>
    <w:lvl w:ilvl="2">
      <w:start w:val="1"/>
      <w:numFmt w:val="decimal"/>
      <w:suff w:val="nothing"/>
      <w:lvlText w:val=""/>
      <w:lvlJc w:val="left"/>
      <w:pPr>
        <w:ind w:left="-3827" w:firstLine="0"/>
        <w:textAlignment w:val="baseline"/>
      </w:pPr>
    </w:lvl>
    <w:lvl w:ilvl="3">
      <w:start w:val="1"/>
      <w:numFmt w:val="decimal"/>
      <w:suff w:val="nothing"/>
      <w:lvlText w:val=""/>
      <w:lvlJc w:val="left"/>
      <w:pPr>
        <w:ind w:left="-3827" w:firstLine="0"/>
        <w:textAlignment w:val="baseline"/>
      </w:pPr>
    </w:lvl>
    <w:lvl w:ilvl="4">
      <w:start w:val="1"/>
      <w:numFmt w:val="decimal"/>
      <w:suff w:val="nothing"/>
      <w:lvlText w:val=""/>
      <w:lvlJc w:val="left"/>
      <w:pPr>
        <w:ind w:left="-3827" w:firstLine="0"/>
        <w:textAlignment w:val="baseline"/>
      </w:pPr>
    </w:lvl>
    <w:lvl w:ilvl="5">
      <w:start w:val="1"/>
      <w:numFmt w:val="decimal"/>
      <w:suff w:val="nothing"/>
      <w:lvlText w:val=""/>
      <w:lvlJc w:val="left"/>
      <w:pPr>
        <w:ind w:left="-3827" w:firstLine="0"/>
        <w:textAlignment w:val="baseline"/>
      </w:pPr>
    </w:lvl>
    <w:lvl w:ilvl="6">
      <w:start w:val="1"/>
      <w:numFmt w:val="decimal"/>
      <w:suff w:val="nothing"/>
      <w:lvlText w:val=""/>
      <w:lvlJc w:val="left"/>
      <w:pPr>
        <w:ind w:left="-3827" w:firstLine="0"/>
        <w:textAlignment w:val="baseline"/>
      </w:pPr>
    </w:lvl>
    <w:lvl w:ilvl="7">
      <w:start w:val="1"/>
      <w:numFmt w:val="decimal"/>
      <w:suff w:val="nothing"/>
      <w:lvlText w:val=""/>
      <w:lvlJc w:val="left"/>
      <w:pPr>
        <w:ind w:left="-3827" w:firstLine="0"/>
        <w:textAlignment w:val="baseline"/>
      </w:pPr>
    </w:lvl>
    <w:lvl w:ilvl="8">
      <w:start w:val="1"/>
      <w:numFmt w:val="decimal"/>
      <w:suff w:val="nothing"/>
      <w:lvlText w:val=""/>
      <w:lvlJc w:val="left"/>
      <w:pPr>
        <w:ind w:left="-3827" w:firstLine="0"/>
        <w:textAlignment w:val="baseline"/>
      </w:pPr>
    </w:lvl>
  </w:abstractNum>
  <w:abstractNum w:abstractNumId="1" w15:restartNumberingAfterBreak="0">
    <w:nsid w:val="0DE07109"/>
    <w:multiLevelType w:val="multilevel"/>
    <w:tmpl w:val="0DE07109"/>
    <w:lvl w:ilvl="0">
      <w:start w:val="3"/>
      <w:numFmt w:val="decimal"/>
      <w:lvlText w:val="第%1章"/>
      <w:lvlJc w:val="left"/>
      <w:pPr>
        <w:ind w:left="1080" w:hanging="1080"/>
      </w:pPr>
      <w:rPr>
        <w:rFonts w:hint="default"/>
        <w:b/>
        <w:bCs/>
        <w:sz w:val="32"/>
        <w:szCs w:val="36"/>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I4MmZiMDZmYjZkNjA1OGY2MGI0OTU0NDA1NjVhZTgifQ=="/>
  </w:docVars>
  <w:rsids>
    <w:rsidRoot w:val="007E6911"/>
    <w:rsid w:val="00394BFA"/>
    <w:rsid w:val="004E578A"/>
    <w:rsid w:val="006718C1"/>
    <w:rsid w:val="007E35F4"/>
    <w:rsid w:val="007E6911"/>
    <w:rsid w:val="009177E9"/>
    <w:rsid w:val="00A52A7A"/>
    <w:rsid w:val="00A87E1E"/>
    <w:rsid w:val="00BE5912"/>
    <w:rsid w:val="00C70CFD"/>
    <w:rsid w:val="00C86D0B"/>
    <w:rsid w:val="00CB08A6"/>
    <w:rsid w:val="00F3033B"/>
    <w:rsid w:val="1A624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6DC14"/>
  <w15:docId w15:val="{BE739FCC-3A84-44E8-AF8A-155753F42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textAlignment w:val="baseline"/>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1"/>
    <w:qFormat/>
    <w:pPr>
      <w:jc w:val="left"/>
    </w:pPr>
  </w:style>
  <w:style w:type="paragraph" w:styleId="a4">
    <w:name w:val="footer"/>
    <w:basedOn w:val="a"/>
    <w:link w:val="a5"/>
    <w:uiPriority w:val="99"/>
    <w:unhideWhenUsed/>
    <w:pPr>
      <w:tabs>
        <w:tab w:val="center" w:pos="4153"/>
        <w:tab w:val="right" w:pos="8306"/>
      </w:tabs>
      <w:snapToGrid w:val="0"/>
      <w:jc w:val="left"/>
    </w:pPr>
    <w:rPr>
      <w:sz w:val="18"/>
      <w:szCs w:val="18"/>
    </w:rPr>
  </w:style>
  <w:style w:type="paragraph" w:styleId="a6">
    <w:name w:val="header"/>
    <w:basedOn w:val="a"/>
    <w:link w:val="a7"/>
    <w:uiPriority w:val="99"/>
    <w:unhideWhenUsed/>
    <w:pPr>
      <w:tabs>
        <w:tab w:val="center" w:pos="4153"/>
        <w:tab w:val="right" w:pos="8306"/>
      </w:tabs>
      <w:snapToGrid w:val="0"/>
      <w:jc w:val="center"/>
    </w:pPr>
    <w:rPr>
      <w:sz w:val="18"/>
      <w:szCs w:val="18"/>
    </w:rPr>
  </w:style>
  <w:style w:type="character" w:styleId="a8">
    <w:name w:val="annotation reference"/>
    <w:qFormat/>
    <w:rPr>
      <w:sz w:val="21"/>
      <w:szCs w:val="21"/>
    </w:rPr>
  </w:style>
  <w:style w:type="character" w:customStyle="1" w:styleId="a7">
    <w:name w:val="页眉 字符"/>
    <w:basedOn w:val="a0"/>
    <w:link w:val="a6"/>
    <w:uiPriority w:val="99"/>
    <w:rPr>
      <w:sz w:val="18"/>
      <w:szCs w:val="18"/>
    </w:rPr>
  </w:style>
  <w:style w:type="character" w:customStyle="1" w:styleId="a5">
    <w:name w:val="页脚 字符"/>
    <w:basedOn w:val="a0"/>
    <w:link w:val="a4"/>
    <w:uiPriority w:val="99"/>
    <w:rPr>
      <w:sz w:val="18"/>
      <w:szCs w:val="18"/>
    </w:rPr>
  </w:style>
  <w:style w:type="character" w:customStyle="1" w:styleId="a9">
    <w:name w:val="批注文字 字符"/>
    <w:basedOn w:val="a0"/>
    <w:uiPriority w:val="99"/>
    <w:semiHidden/>
    <w:rPr>
      <w:rFonts w:ascii="Times New Roman" w:eastAsia="宋体" w:hAnsi="Times New Roman" w:cs="Times New Roman"/>
      <w:szCs w:val="24"/>
      <w14:ligatures w14:val="none"/>
    </w:rPr>
  </w:style>
  <w:style w:type="character" w:customStyle="1" w:styleId="1">
    <w:name w:val="批注文字 字符1"/>
    <w:link w:val="a3"/>
    <w:qFormat/>
    <w:rPr>
      <w:rFonts w:ascii="Times New Roman" w:eastAsia="宋体" w:hAnsi="Times New Roman" w:cs="Times New Roman"/>
      <w:szCs w:val="24"/>
      <w14:ligatures w14:val="none"/>
    </w:rPr>
  </w:style>
  <w:style w:type="paragraph" w:customStyle="1" w:styleId="Heading1">
    <w:name w:val="Heading1"/>
    <w:basedOn w:val="a"/>
    <w:next w:val="a"/>
    <w:qFormat/>
    <w:pPr>
      <w:keepNext/>
      <w:keepLines/>
      <w:numPr>
        <w:numId w:val="1"/>
      </w:numPr>
      <w:tabs>
        <w:tab w:val="clear" w:pos="3774"/>
        <w:tab w:val="left" w:pos="3632"/>
        <w:tab w:val="left" w:pos="7601"/>
      </w:tabs>
      <w:spacing w:before="240" w:after="120" w:line="400" w:lineRule="atLeast"/>
      <w:ind w:left="6521"/>
    </w:pPr>
    <w:rPr>
      <w:rFonts w:ascii="宋体"/>
      <w:spacing w:val="20"/>
      <w:kern w:val="44"/>
      <w:sz w:val="30"/>
      <w:szCs w:val="20"/>
    </w:rPr>
  </w:style>
  <w:style w:type="character" w:customStyle="1" w:styleId="NormalCharacter">
    <w:name w:val="NormalCharacter"/>
    <w:qFormat/>
  </w:style>
  <w:style w:type="paragraph" w:styleId="aa">
    <w:name w:val="annotation subject"/>
    <w:basedOn w:val="a3"/>
    <w:next w:val="a3"/>
    <w:link w:val="ab"/>
    <w:uiPriority w:val="99"/>
    <w:semiHidden/>
    <w:unhideWhenUsed/>
    <w:rsid w:val="00BE5912"/>
    <w:rPr>
      <w:b/>
      <w:bCs/>
    </w:rPr>
  </w:style>
  <w:style w:type="character" w:customStyle="1" w:styleId="ab">
    <w:name w:val="批注主题 字符"/>
    <w:basedOn w:val="1"/>
    <w:link w:val="aa"/>
    <w:uiPriority w:val="99"/>
    <w:semiHidden/>
    <w:rsid w:val="00BE5912"/>
    <w:rPr>
      <w:rFonts w:ascii="Times New Roman" w:eastAsia="宋体" w:hAnsi="Times New Roman" w:cs="Times New Roman"/>
      <w:b/>
      <w:bCs/>
      <w:kern w:val="2"/>
      <w:sz w:val="21"/>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356</Words>
  <Characters>2035</Characters>
  <Application>Microsoft Office Word</Application>
  <DocSecurity>0</DocSecurity>
  <Lines>16</Lines>
  <Paragraphs>4</Paragraphs>
  <ScaleCrop>false</ScaleCrop>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user</cp:lastModifiedBy>
  <cp:revision>7</cp:revision>
  <dcterms:created xsi:type="dcterms:W3CDTF">2024-06-14T13:04:00Z</dcterms:created>
  <dcterms:modified xsi:type="dcterms:W3CDTF">2024-06-17T06:03:00Z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4E7286B22C9D45E68695B941A76A991E_13</vt:lpwstr>
  </property>
</Properties>
</file>