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A6" w:rsidRDefault="00291380">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rsidR="007D24A6" w:rsidRDefault="00291380">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上海交通大学医学院附属新华医院腹腔镜手术器械项目</w:t>
      </w:r>
    </w:p>
    <w:p w:rsidR="007D24A6" w:rsidRDefault="00291380">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p>
    <w:p w:rsidR="007D24A6" w:rsidRDefault="00291380">
      <w:pPr>
        <w:adjustRightInd w:val="0"/>
        <w:snapToGrid w:val="0"/>
        <w:spacing w:line="360" w:lineRule="auto"/>
        <w:rPr>
          <w:rFonts w:ascii="宋体" w:eastAsia="宋体" w:hAnsi="宋体"/>
          <w:b/>
          <w:sz w:val="24"/>
          <w:szCs w:val="24"/>
        </w:rPr>
      </w:pPr>
      <w:r>
        <w:rPr>
          <w:rFonts w:ascii="宋体" w:eastAsia="宋体" w:hAnsi="宋体" w:hint="eastAsia"/>
          <w:b/>
          <w:sz w:val="24"/>
          <w:szCs w:val="24"/>
        </w:rPr>
        <w:t>（一）名称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7D24A6">
        <w:trPr>
          <w:trHeight w:val="360"/>
        </w:trPr>
        <w:tc>
          <w:tcPr>
            <w:tcW w:w="935" w:type="pct"/>
            <w:shd w:val="clear" w:color="000000" w:fill="FFFFFF"/>
            <w:noWrap/>
            <w:vAlign w:val="center"/>
          </w:tcPr>
          <w:p w:rsidR="007D24A6" w:rsidRDefault="00291380">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rsidR="007D24A6" w:rsidRDefault="00291380">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rsidR="007D24A6" w:rsidRDefault="00291380">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7D24A6">
        <w:trPr>
          <w:trHeight w:val="395"/>
        </w:trPr>
        <w:tc>
          <w:tcPr>
            <w:tcW w:w="935" w:type="pct"/>
            <w:shd w:val="clear" w:color="000000" w:fill="FFFFFF"/>
            <w:noWrap/>
            <w:vAlign w:val="center"/>
          </w:tcPr>
          <w:p w:rsidR="007D24A6" w:rsidRDefault="00291380">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rsidR="007D24A6" w:rsidRDefault="00291380">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腹腔镜手术器械</w:t>
            </w:r>
          </w:p>
        </w:tc>
        <w:tc>
          <w:tcPr>
            <w:tcW w:w="1562" w:type="pct"/>
            <w:shd w:val="clear" w:color="000000" w:fill="FFFFFF"/>
            <w:noWrap/>
            <w:vAlign w:val="center"/>
          </w:tcPr>
          <w:p w:rsidR="007D24A6" w:rsidRDefault="00291380">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套</w:t>
            </w:r>
          </w:p>
        </w:tc>
      </w:tr>
    </w:tbl>
    <w:p w:rsidR="007D24A6" w:rsidRDefault="00291380">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rsidR="007D24A6" w:rsidRDefault="00291380">
      <w:pPr>
        <w:adjustRightInd w:val="0"/>
        <w:snapToGrid w:val="0"/>
        <w:spacing w:line="360" w:lineRule="auto"/>
        <w:ind w:firstLineChars="200" w:firstLine="480"/>
        <w:rPr>
          <w:rFonts w:ascii="宋体" w:eastAsia="宋体" w:hAnsi="宋体"/>
          <w:sz w:val="24"/>
          <w:szCs w:val="24"/>
          <w:highlight w:val="yellow"/>
        </w:rPr>
      </w:pPr>
      <w:r>
        <w:rPr>
          <w:rFonts w:ascii="宋体" w:eastAsia="宋体" w:hAnsi="宋体" w:hint="eastAsia"/>
          <w:sz w:val="24"/>
          <w:szCs w:val="24"/>
          <w:highlight w:val="yellow"/>
        </w:rPr>
        <w:t>人民币3</w:t>
      </w:r>
      <w:r>
        <w:rPr>
          <w:rFonts w:ascii="宋体" w:eastAsia="宋体" w:hAnsi="宋体"/>
          <w:sz w:val="24"/>
          <w:szCs w:val="24"/>
          <w:highlight w:val="yellow"/>
        </w:rPr>
        <w:t>6.</w:t>
      </w:r>
      <w:bookmarkStart w:id="0" w:name="_GoBack"/>
      <w:bookmarkEnd w:id="0"/>
      <w:r>
        <w:rPr>
          <w:rFonts w:ascii="宋体" w:eastAsia="宋体" w:hAnsi="宋体"/>
          <w:sz w:val="24"/>
          <w:szCs w:val="24"/>
          <w:highlight w:val="yellow"/>
        </w:rPr>
        <w:t>00</w:t>
      </w:r>
      <w:r>
        <w:rPr>
          <w:rFonts w:ascii="宋体" w:eastAsia="宋体" w:hAnsi="宋体"/>
          <w:sz w:val="24"/>
          <w:szCs w:val="24"/>
          <w:highlight w:val="yellow"/>
        </w:rPr>
        <w:t>万元</w:t>
      </w:r>
    </w:p>
    <w:p w:rsidR="007D24A6" w:rsidRDefault="00291380">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rsidR="007D24A6" w:rsidRDefault="00291380">
      <w:pPr>
        <w:adjustRightInd w:val="0"/>
        <w:snapToGrid w:val="0"/>
        <w:spacing w:line="360" w:lineRule="auto"/>
        <w:ind w:firstLineChars="200" w:firstLine="480"/>
        <w:rPr>
          <w:rFonts w:ascii="宋体" w:eastAsia="宋体" w:hAnsi="宋体"/>
          <w:sz w:val="24"/>
          <w:szCs w:val="24"/>
        </w:rPr>
      </w:pPr>
      <w:bookmarkStart w:id="1" w:name="_Hlk70410439"/>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bookmarkEnd w:id="1"/>
      <w:r>
        <w:rPr>
          <w:rFonts w:ascii="宋体" w:eastAsia="宋体" w:hAnsi="宋体" w:hint="eastAsia"/>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rsidR="007D24A6" w:rsidRDefault="00291380">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）在参加采购活动前三年内，在经营活动中没有重大违法记录；</w:t>
      </w:r>
    </w:p>
    <w:p w:rsidR="007D24A6" w:rsidRDefault="0029138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）未被列入“信用中国”网站</w:t>
      </w:r>
      <w:r>
        <w:rPr>
          <w:rFonts w:ascii="宋体" w:eastAsia="宋体" w:hAnsi="宋体" w:cs="宋体" w:hint="eastAsia"/>
          <w:sz w:val="24"/>
          <w:szCs w:val="24"/>
        </w:rPr>
        <w:t>(www.creditchina.gov.cn)</w:t>
      </w:r>
      <w:r>
        <w:rPr>
          <w:rFonts w:ascii="宋体" w:eastAsia="宋体" w:hAnsi="宋体" w:cs="宋体" w:hint="eastAsia"/>
          <w:sz w:val="24"/>
          <w:szCs w:val="24"/>
        </w:rPr>
        <w:t>失信被执行人名单、重大税收违法案件当事人名单的供应商；</w:t>
      </w:r>
    </w:p>
    <w:p w:rsidR="007D24A6" w:rsidRDefault="00291380">
      <w:pPr>
        <w:adjustRightInd w:val="0"/>
        <w:snapToGrid w:val="0"/>
        <w:spacing w:line="360" w:lineRule="auto"/>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hint="eastAsia"/>
          <w:sz w:val="24"/>
          <w:szCs w:val="24"/>
        </w:rPr>
        <w:t>如供应商拟响应货物为医疗器械的，应提供响应货物的《中华人民共和</w:t>
      </w:r>
      <w:proofErr w:type="gramStart"/>
      <w:r>
        <w:rPr>
          <w:rFonts w:ascii="宋体" w:eastAsia="宋体" w:hAnsi="宋体" w:hint="eastAsia"/>
          <w:sz w:val="24"/>
          <w:szCs w:val="24"/>
        </w:rPr>
        <w:t>国医疗</w:t>
      </w:r>
      <w:proofErr w:type="gramEnd"/>
      <w:r>
        <w:rPr>
          <w:rFonts w:ascii="宋体" w:eastAsia="宋体" w:hAnsi="宋体" w:hint="eastAsia"/>
          <w:sz w:val="24"/>
          <w:szCs w:val="24"/>
        </w:rPr>
        <w:t>器械注册证</w:t>
      </w:r>
      <w:proofErr w:type="gramStart"/>
      <w:r>
        <w:rPr>
          <w:rFonts w:ascii="宋体" w:eastAsia="宋体" w:hAnsi="宋体" w:hint="eastAsia"/>
          <w:sz w:val="24"/>
          <w:szCs w:val="24"/>
        </w:rPr>
        <w:t>》</w:t>
      </w:r>
      <w:proofErr w:type="gramEnd"/>
      <w:r>
        <w:rPr>
          <w:rFonts w:ascii="宋体" w:eastAsia="宋体" w:hAnsi="宋体" w:hint="eastAsia"/>
          <w:sz w:val="24"/>
          <w:szCs w:val="24"/>
        </w:rPr>
        <w:t>或《第一类医疗器械备案凭证》；供应商应按照国家有关规定提供《医疗器械经营许可证》或《第二类医疗器械经营备案凭证》，供应商的经营范围应当与相关许可或备案内容保持一致。（仅适用于医疗器械）。</w:t>
      </w:r>
    </w:p>
    <w:p w:rsidR="007D24A6" w:rsidRDefault="00291380">
      <w:pPr>
        <w:adjustRightInd w:val="0"/>
        <w:snapToGrid w:val="0"/>
        <w:spacing w:line="360" w:lineRule="auto"/>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hint="eastAsia"/>
          <w:sz w:val="24"/>
          <w:szCs w:val="24"/>
        </w:rPr>
        <w:t>供应商为代理商的，应提供有效的生产厂家授权书或合法获得该产品的其他证明。</w:t>
      </w:r>
    </w:p>
    <w:p w:rsidR="007D24A6" w:rsidRDefault="00291380">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cs="宋体" w:hint="eastAsia"/>
          <w:sz w:val="24"/>
          <w:szCs w:val="24"/>
        </w:rPr>
        <w:t>本项目不接受联合体响应</w:t>
      </w:r>
      <w:r>
        <w:rPr>
          <w:rFonts w:ascii="宋体" w:eastAsia="宋体" w:hAnsi="宋体" w:cs="宋体" w:hint="eastAsia"/>
          <w:sz w:val="24"/>
          <w:szCs w:val="24"/>
        </w:rPr>
        <w:t>。</w:t>
      </w:r>
    </w:p>
    <w:p w:rsidR="007D24A6" w:rsidRDefault="00291380">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（四）功能及技术参数：</w:t>
      </w:r>
    </w:p>
    <w:p w:rsidR="007D24A6" w:rsidRDefault="00291380">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一、主要功能及目标</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、主要用于胃癌、肠癌、腹壁及</w:t>
      </w:r>
      <w:proofErr w:type="gramStart"/>
      <w:r>
        <w:rPr>
          <w:rFonts w:ascii="宋体" w:eastAsia="宋体" w:hAnsi="宋体" w:cs="宋体" w:hint="eastAsia"/>
          <w:bCs/>
          <w:sz w:val="24"/>
          <w:szCs w:val="24"/>
        </w:rPr>
        <w:t>疝</w:t>
      </w:r>
      <w:proofErr w:type="gramEnd"/>
      <w:r>
        <w:rPr>
          <w:rFonts w:ascii="宋体" w:eastAsia="宋体" w:hAnsi="宋体" w:cs="宋体" w:hint="eastAsia"/>
          <w:bCs/>
          <w:sz w:val="24"/>
          <w:szCs w:val="24"/>
        </w:rPr>
        <w:t>外科疾病的手术。</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w:t>
      </w:r>
      <w:proofErr w:type="gramStart"/>
      <w:r>
        <w:rPr>
          <w:rFonts w:ascii="宋体" w:eastAsia="宋体" w:hAnsi="宋体" w:cs="宋体" w:hint="eastAsia"/>
          <w:bCs/>
          <w:sz w:val="24"/>
          <w:szCs w:val="24"/>
        </w:rPr>
        <w:t>疝</w:t>
      </w:r>
      <w:proofErr w:type="gramEnd"/>
      <w:r>
        <w:rPr>
          <w:rFonts w:ascii="宋体" w:eastAsia="宋体" w:hAnsi="宋体" w:cs="宋体" w:hint="eastAsia"/>
          <w:bCs/>
          <w:sz w:val="24"/>
          <w:szCs w:val="24"/>
        </w:rPr>
        <w:t>及腹壁外科疾患手术。</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w:t>
      </w:r>
      <w:proofErr w:type="gramStart"/>
      <w:r>
        <w:rPr>
          <w:rFonts w:ascii="宋体" w:eastAsia="宋体" w:hAnsi="宋体" w:cs="宋体" w:hint="eastAsia"/>
          <w:bCs/>
          <w:sz w:val="24"/>
          <w:szCs w:val="24"/>
        </w:rPr>
        <w:t>肝胆胰胃等</w:t>
      </w:r>
      <w:proofErr w:type="gramEnd"/>
      <w:r>
        <w:rPr>
          <w:rFonts w:ascii="宋体" w:eastAsia="宋体" w:hAnsi="宋体" w:cs="宋体" w:hint="eastAsia"/>
          <w:bCs/>
          <w:sz w:val="24"/>
          <w:szCs w:val="24"/>
        </w:rPr>
        <w:t>消化道恶性肿瘤及复杂疑难肝胆</w:t>
      </w:r>
      <w:proofErr w:type="gramStart"/>
      <w:r>
        <w:rPr>
          <w:rFonts w:ascii="宋体" w:eastAsia="宋体" w:hAnsi="宋体" w:cs="宋体" w:hint="eastAsia"/>
          <w:bCs/>
          <w:sz w:val="24"/>
          <w:szCs w:val="24"/>
        </w:rPr>
        <w:t>胰</w:t>
      </w:r>
      <w:proofErr w:type="gramEnd"/>
      <w:r>
        <w:rPr>
          <w:rFonts w:ascii="宋体" w:eastAsia="宋体" w:hAnsi="宋体" w:cs="宋体" w:hint="eastAsia"/>
          <w:bCs/>
          <w:sz w:val="24"/>
          <w:szCs w:val="24"/>
        </w:rPr>
        <w:t>病例的手术。</w:t>
      </w:r>
    </w:p>
    <w:p w:rsidR="007D24A6" w:rsidRDefault="00291380">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二、主要技术参数</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可高温高压消毒</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2.</w:t>
      </w:r>
      <w:r>
        <w:rPr>
          <w:rFonts w:ascii="宋体" w:eastAsia="宋体" w:hAnsi="宋体" w:cs="宋体" w:hint="eastAsia"/>
          <w:bCs/>
          <w:sz w:val="24"/>
          <w:szCs w:val="24"/>
        </w:rPr>
        <w:t>蓝宝石镜面坚固耐磨</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proofErr w:type="gramStart"/>
      <w:r>
        <w:rPr>
          <w:rFonts w:ascii="宋体" w:eastAsia="宋体" w:hAnsi="宋体" w:cs="宋体" w:hint="eastAsia"/>
          <w:bCs/>
          <w:sz w:val="24"/>
          <w:szCs w:val="24"/>
        </w:rPr>
        <w:t>防球变</w:t>
      </w:r>
      <w:proofErr w:type="gramEnd"/>
      <w:r>
        <w:rPr>
          <w:rFonts w:ascii="宋体" w:eastAsia="宋体" w:hAnsi="宋体" w:cs="宋体" w:hint="eastAsia"/>
          <w:bCs/>
          <w:sz w:val="24"/>
          <w:szCs w:val="24"/>
        </w:rPr>
        <w:t>系统，图像逼真无变形</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w:t>
      </w:r>
      <w:r>
        <w:rPr>
          <w:rFonts w:ascii="宋体" w:eastAsia="宋体" w:hAnsi="宋体" w:cs="宋体" w:hint="eastAsia"/>
          <w:bCs/>
          <w:sz w:val="24"/>
          <w:szCs w:val="24"/>
        </w:rPr>
        <w:t>人体工程学设计，器械头端力反馈灵敏</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w:t>
      </w:r>
      <w:r>
        <w:rPr>
          <w:rFonts w:ascii="宋体" w:eastAsia="宋体" w:hAnsi="宋体" w:cs="宋体" w:hint="eastAsia"/>
          <w:bCs/>
          <w:sz w:val="24"/>
          <w:szCs w:val="24"/>
        </w:rPr>
        <w:t>三拆分模块化设计</w:t>
      </w:r>
    </w:p>
    <w:p w:rsidR="007D24A6" w:rsidRDefault="00291380">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三、一般技术参数：</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内窥镜</w:t>
      </w:r>
      <w:r>
        <w:rPr>
          <w:rFonts w:ascii="宋体" w:eastAsia="宋体" w:hAnsi="宋体" w:cs="宋体" w:hint="eastAsia"/>
          <w:bCs/>
          <w:sz w:val="24"/>
          <w:szCs w:val="24"/>
        </w:rPr>
        <w:t>*1</w:t>
      </w:r>
      <w:r>
        <w:rPr>
          <w:rFonts w:ascii="宋体" w:eastAsia="宋体" w:hAnsi="宋体" w:cs="宋体" w:hint="eastAsia"/>
          <w:bCs/>
          <w:sz w:val="24"/>
          <w:szCs w:val="24"/>
        </w:rPr>
        <w:t>根</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1.130</w:t>
      </w:r>
      <w:r>
        <w:rPr>
          <w:rFonts w:ascii="宋体" w:eastAsia="宋体" w:hAnsi="宋体" w:cs="宋体" w:hint="eastAsia"/>
          <w:bCs/>
          <w:sz w:val="24"/>
          <w:szCs w:val="24"/>
        </w:rPr>
        <w:t>°斜视镜，直径≤</w:t>
      </w:r>
      <w:r>
        <w:rPr>
          <w:rFonts w:ascii="宋体" w:eastAsia="宋体" w:hAnsi="宋体" w:cs="宋体" w:hint="eastAsia"/>
          <w:bCs/>
          <w:sz w:val="24"/>
          <w:szCs w:val="24"/>
        </w:rPr>
        <w:t>10mm</w:t>
      </w:r>
      <w:r>
        <w:rPr>
          <w:rFonts w:ascii="宋体" w:eastAsia="宋体" w:hAnsi="宋体" w:cs="宋体" w:hint="eastAsia"/>
          <w:bCs/>
          <w:sz w:val="24"/>
          <w:szCs w:val="24"/>
        </w:rPr>
        <w:t>，长度≥</w:t>
      </w:r>
      <w:r>
        <w:rPr>
          <w:rFonts w:ascii="宋体" w:eastAsia="宋体" w:hAnsi="宋体" w:cs="宋体" w:hint="eastAsia"/>
          <w:bCs/>
          <w:sz w:val="24"/>
          <w:szCs w:val="24"/>
        </w:rPr>
        <w:t>31cm</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1.2</w:t>
      </w:r>
      <w:r>
        <w:rPr>
          <w:rFonts w:ascii="宋体" w:eastAsia="宋体" w:hAnsi="宋体" w:cs="宋体" w:hint="eastAsia"/>
          <w:bCs/>
          <w:sz w:val="24"/>
          <w:szCs w:val="24"/>
        </w:rPr>
        <w:t>▲可高温高压消毒</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1.3</w:t>
      </w:r>
      <w:r>
        <w:rPr>
          <w:rFonts w:ascii="宋体" w:eastAsia="宋体" w:hAnsi="宋体" w:cs="宋体" w:hint="eastAsia"/>
          <w:bCs/>
          <w:sz w:val="24"/>
          <w:szCs w:val="24"/>
        </w:rPr>
        <w:t>集成光纤传输</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proofErr w:type="gramStart"/>
      <w:r>
        <w:rPr>
          <w:rFonts w:ascii="宋体" w:eastAsia="宋体" w:hAnsi="宋体" w:cs="宋体" w:hint="eastAsia"/>
          <w:bCs/>
          <w:sz w:val="24"/>
          <w:szCs w:val="24"/>
        </w:rPr>
        <w:t>穿刺器</w:t>
      </w:r>
      <w:proofErr w:type="gramEnd"/>
      <w:r>
        <w:rPr>
          <w:rFonts w:ascii="宋体" w:eastAsia="宋体" w:hAnsi="宋体" w:cs="宋体" w:hint="eastAsia"/>
          <w:bCs/>
          <w:sz w:val="24"/>
          <w:szCs w:val="24"/>
        </w:rPr>
        <w:t>*4</w:t>
      </w:r>
      <w:r>
        <w:rPr>
          <w:rFonts w:ascii="宋体" w:eastAsia="宋体" w:hAnsi="宋体" w:cs="宋体" w:hint="eastAsia"/>
          <w:sz w:val="24"/>
          <w:szCs w:val="24"/>
        </w:rPr>
        <w:t>个</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2.1</w:t>
      </w:r>
      <w:r>
        <w:rPr>
          <w:rFonts w:ascii="宋体" w:eastAsia="宋体" w:hAnsi="宋体" w:cs="宋体" w:hint="eastAsia"/>
          <w:bCs/>
          <w:sz w:val="24"/>
          <w:szCs w:val="24"/>
        </w:rPr>
        <w:t>直径≤</w:t>
      </w:r>
      <w:r>
        <w:rPr>
          <w:rFonts w:ascii="宋体" w:eastAsia="宋体" w:hAnsi="宋体" w:cs="宋体" w:hint="eastAsia"/>
          <w:bCs/>
          <w:sz w:val="24"/>
          <w:szCs w:val="24"/>
        </w:rPr>
        <w:t xml:space="preserve">11 </w:t>
      </w:r>
      <w:r>
        <w:rPr>
          <w:rFonts w:ascii="宋体" w:eastAsia="宋体" w:hAnsi="宋体" w:cs="宋体" w:hint="eastAsia"/>
          <w:bCs/>
          <w:sz w:val="24"/>
          <w:szCs w:val="24"/>
        </w:rPr>
        <w:t>mm</w:t>
      </w:r>
      <w:r>
        <w:rPr>
          <w:rFonts w:ascii="宋体" w:eastAsia="宋体" w:hAnsi="宋体" w:cs="宋体" w:hint="eastAsia"/>
          <w:bCs/>
          <w:sz w:val="24"/>
          <w:szCs w:val="24"/>
        </w:rPr>
        <w:t>，长度≥</w:t>
      </w:r>
      <w:r>
        <w:rPr>
          <w:rFonts w:ascii="宋体" w:eastAsia="宋体" w:hAnsi="宋体" w:cs="宋体" w:hint="eastAsia"/>
          <w:bCs/>
          <w:sz w:val="24"/>
          <w:szCs w:val="24"/>
        </w:rPr>
        <w:t>10.5 cm</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2.2</w:t>
      </w:r>
      <w:proofErr w:type="gramStart"/>
      <w:r>
        <w:rPr>
          <w:rFonts w:ascii="宋体" w:eastAsia="宋体" w:hAnsi="宋体" w:cs="宋体" w:hint="eastAsia"/>
          <w:bCs/>
          <w:sz w:val="24"/>
          <w:szCs w:val="24"/>
        </w:rPr>
        <w:t>三</w:t>
      </w:r>
      <w:proofErr w:type="gramEnd"/>
      <w:r>
        <w:rPr>
          <w:rFonts w:ascii="宋体" w:eastAsia="宋体" w:hAnsi="宋体" w:cs="宋体" w:hint="eastAsia"/>
          <w:bCs/>
          <w:sz w:val="24"/>
          <w:szCs w:val="24"/>
        </w:rPr>
        <w:t>棱锥头，进气开关，多功能阀</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proofErr w:type="gramStart"/>
      <w:r>
        <w:rPr>
          <w:rFonts w:ascii="宋体" w:eastAsia="宋体" w:hAnsi="宋体" w:cs="宋体" w:hint="eastAsia"/>
          <w:bCs/>
          <w:sz w:val="24"/>
          <w:szCs w:val="24"/>
        </w:rPr>
        <w:t>无创肠钳</w:t>
      </w:r>
      <w:proofErr w:type="gramEnd"/>
      <w:r>
        <w:rPr>
          <w:rFonts w:ascii="宋体" w:eastAsia="宋体" w:hAnsi="宋体" w:cs="宋体" w:hint="eastAsia"/>
          <w:bCs/>
          <w:sz w:val="24"/>
          <w:szCs w:val="24"/>
        </w:rPr>
        <w:t>*2</w:t>
      </w:r>
      <w:r>
        <w:rPr>
          <w:rFonts w:ascii="宋体" w:eastAsia="宋体" w:hAnsi="宋体" w:cs="宋体" w:hint="eastAsia"/>
          <w:sz w:val="24"/>
          <w:szCs w:val="24"/>
        </w:rPr>
        <w:t>个</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3.1</w:t>
      </w:r>
      <w:r>
        <w:rPr>
          <w:rFonts w:ascii="宋体" w:eastAsia="宋体" w:hAnsi="宋体" w:cs="宋体" w:hint="eastAsia"/>
          <w:bCs/>
          <w:sz w:val="24"/>
          <w:szCs w:val="24"/>
        </w:rPr>
        <w:t>直径≤</w:t>
      </w:r>
      <w:r>
        <w:rPr>
          <w:rFonts w:ascii="宋体" w:eastAsia="宋体" w:hAnsi="宋体" w:cs="宋体" w:hint="eastAsia"/>
          <w:bCs/>
          <w:sz w:val="24"/>
          <w:szCs w:val="24"/>
        </w:rPr>
        <w:t>5mm</w:t>
      </w:r>
      <w:r>
        <w:rPr>
          <w:rFonts w:ascii="宋体" w:eastAsia="宋体" w:hAnsi="宋体" w:cs="宋体" w:hint="eastAsia"/>
          <w:bCs/>
          <w:sz w:val="24"/>
          <w:szCs w:val="24"/>
        </w:rPr>
        <w:t>，长度≥</w:t>
      </w:r>
      <w:r>
        <w:rPr>
          <w:rFonts w:ascii="宋体" w:eastAsia="宋体" w:hAnsi="宋体" w:cs="宋体" w:hint="eastAsia"/>
          <w:bCs/>
          <w:sz w:val="24"/>
          <w:szCs w:val="24"/>
        </w:rPr>
        <w:t>36cm</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3.2</w:t>
      </w:r>
      <w:r>
        <w:rPr>
          <w:rFonts w:ascii="宋体" w:eastAsia="宋体" w:hAnsi="宋体" w:cs="宋体" w:hint="eastAsia"/>
          <w:bCs/>
          <w:sz w:val="24"/>
          <w:szCs w:val="24"/>
        </w:rPr>
        <w:t>钳口单侧可动，钳头上翘，可旋转，可拆卸，绝缘，带电凝连接头</w:t>
      </w:r>
    </w:p>
    <w:p w:rsidR="007D24A6" w:rsidRDefault="0029138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3.3</w:t>
      </w:r>
      <w:r>
        <w:rPr>
          <w:rFonts w:ascii="宋体" w:eastAsia="宋体" w:hAnsi="宋体" w:cs="宋体" w:hint="eastAsia"/>
          <w:bCs/>
          <w:sz w:val="24"/>
          <w:szCs w:val="24"/>
        </w:rPr>
        <w:t>钳头略弯，可做简单组织分离动作</w:t>
      </w:r>
    </w:p>
    <w:p w:rsidR="007D24A6" w:rsidRDefault="0029138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bCs/>
          <w:sz w:val="24"/>
          <w:szCs w:val="24"/>
        </w:rPr>
        <w:t>电凝电极</w:t>
      </w:r>
      <w:r>
        <w:rPr>
          <w:rFonts w:ascii="宋体" w:eastAsia="宋体" w:hAnsi="宋体" w:cs="宋体" w:hint="eastAsia"/>
          <w:bCs/>
          <w:sz w:val="24"/>
          <w:szCs w:val="24"/>
        </w:rPr>
        <w:t>*5</w:t>
      </w:r>
      <w:r>
        <w:rPr>
          <w:rFonts w:ascii="宋体" w:eastAsia="宋体" w:hAnsi="宋体" w:cs="宋体" w:hint="eastAsia"/>
          <w:bCs/>
          <w:sz w:val="24"/>
          <w:szCs w:val="24"/>
        </w:rPr>
        <w:t>根</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4.1</w:t>
      </w:r>
      <w:r>
        <w:rPr>
          <w:rFonts w:ascii="宋体" w:eastAsia="宋体" w:hAnsi="宋体" w:cs="宋体" w:hint="eastAsia"/>
          <w:bCs/>
          <w:sz w:val="24"/>
          <w:szCs w:val="24"/>
        </w:rPr>
        <w:t>直径≤</w:t>
      </w:r>
      <w:r>
        <w:rPr>
          <w:rFonts w:ascii="宋体" w:eastAsia="宋体" w:hAnsi="宋体" w:cs="宋体" w:hint="eastAsia"/>
          <w:bCs/>
          <w:sz w:val="24"/>
          <w:szCs w:val="24"/>
        </w:rPr>
        <w:t>5mm</w:t>
      </w:r>
      <w:r>
        <w:rPr>
          <w:rFonts w:ascii="宋体" w:eastAsia="宋体" w:hAnsi="宋体" w:cs="宋体" w:hint="eastAsia"/>
          <w:bCs/>
          <w:sz w:val="24"/>
          <w:szCs w:val="24"/>
        </w:rPr>
        <w:t>，长度≥</w:t>
      </w:r>
      <w:r>
        <w:rPr>
          <w:rFonts w:ascii="宋体" w:eastAsia="宋体" w:hAnsi="宋体" w:cs="宋体" w:hint="eastAsia"/>
          <w:bCs/>
          <w:sz w:val="24"/>
          <w:szCs w:val="24"/>
        </w:rPr>
        <w:t>36cm</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4.2</w:t>
      </w:r>
      <w:r>
        <w:rPr>
          <w:rFonts w:ascii="宋体" w:eastAsia="宋体" w:hAnsi="宋体" w:cs="宋体" w:hint="eastAsia"/>
          <w:bCs/>
          <w:sz w:val="24"/>
          <w:szCs w:val="24"/>
        </w:rPr>
        <w:t xml:space="preserve"> </w:t>
      </w:r>
      <w:r>
        <w:rPr>
          <w:rFonts w:ascii="宋体" w:eastAsia="宋体" w:hAnsi="宋体" w:cs="宋体" w:hint="eastAsia"/>
          <w:bCs/>
          <w:sz w:val="24"/>
          <w:szCs w:val="24"/>
        </w:rPr>
        <w:t>L</w:t>
      </w:r>
      <w:r>
        <w:rPr>
          <w:rFonts w:ascii="宋体" w:eastAsia="宋体" w:hAnsi="宋体" w:cs="宋体" w:hint="eastAsia"/>
          <w:bCs/>
          <w:sz w:val="24"/>
          <w:szCs w:val="24"/>
        </w:rPr>
        <w:t>形，精细，带电凝连接头</w:t>
      </w:r>
    </w:p>
    <w:p w:rsidR="007D24A6" w:rsidRDefault="0029138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5</w:t>
      </w:r>
      <w:r>
        <w:rPr>
          <w:rFonts w:ascii="宋体" w:eastAsia="宋体" w:hAnsi="宋体" w:cs="宋体" w:hint="eastAsia"/>
          <w:bCs/>
          <w:sz w:val="24"/>
          <w:szCs w:val="24"/>
        </w:rPr>
        <w:t>、</w:t>
      </w:r>
      <w:proofErr w:type="gramStart"/>
      <w:r>
        <w:rPr>
          <w:rFonts w:ascii="宋体" w:eastAsia="宋体" w:hAnsi="宋体" w:cs="宋体" w:hint="eastAsia"/>
          <w:bCs/>
          <w:sz w:val="24"/>
          <w:szCs w:val="24"/>
        </w:rPr>
        <w:t>持针器</w:t>
      </w:r>
      <w:proofErr w:type="gramEnd"/>
      <w:r>
        <w:rPr>
          <w:rFonts w:ascii="宋体" w:eastAsia="宋体" w:hAnsi="宋体" w:cs="宋体" w:hint="eastAsia"/>
          <w:bCs/>
          <w:sz w:val="24"/>
          <w:szCs w:val="24"/>
        </w:rPr>
        <w:t>*5</w:t>
      </w:r>
      <w:r>
        <w:rPr>
          <w:rFonts w:ascii="宋体" w:eastAsia="宋体" w:hAnsi="宋体" w:cs="宋体" w:hint="eastAsia"/>
          <w:sz w:val="24"/>
          <w:szCs w:val="24"/>
        </w:rPr>
        <w:t>个</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5.1</w:t>
      </w:r>
      <w:r>
        <w:rPr>
          <w:rFonts w:ascii="宋体" w:eastAsia="宋体" w:hAnsi="宋体" w:cs="宋体" w:hint="eastAsia"/>
          <w:bCs/>
          <w:sz w:val="24"/>
          <w:szCs w:val="24"/>
        </w:rPr>
        <w:t>直径≤</w:t>
      </w:r>
      <w:r>
        <w:rPr>
          <w:rFonts w:ascii="宋体" w:eastAsia="宋体" w:hAnsi="宋体" w:cs="宋体" w:hint="eastAsia"/>
          <w:bCs/>
          <w:sz w:val="24"/>
          <w:szCs w:val="24"/>
        </w:rPr>
        <w:t>5mm</w:t>
      </w:r>
      <w:r>
        <w:rPr>
          <w:rFonts w:ascii="宋体" w:eastAsia="宋体" w:hAnsi="宋体" w:cs="宋体" w:hint="eastAsia"/>
          <w:bCs/>
          <w:sz w:val="24"/>
          <w:szCs w:val="24"/>
        </w:rPr>
        <w:t>，长度≥</w:t>
      </w:r>
      <w:r>
        <w:rPr>
          <w:rFonts w:ascii="宋体" w:eastAsia="宋体" w:hAnsi="宋体" w:cs="宋体" w:hint="eastAsia"/>
          <w:bCs/>
          <w:sz w:val="24"/>
          <w:szCs w:val="24"/>
        </w:rPr>
        <w:t>36cm</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5.2</w:t>
      </w:r>
      <w:r>
        <w:rPr>
          <w:rFonts w:ascii="宋体" w:eastAsia="宋体" w:hAnsi="宋体" w:cs="宋体" w:hint="eastAsia"/>
          <w:bCs/>
          <w:sz w:val="24"/>
          <w:szCs w:val="24"/>
        </w:rPr>
        <w:t>人体工程学直柄带锁扣，锁扣按钮朝右，钳口左弯</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6</w:t>
      </w:r>
      <w:r>
        <w:rPr>
          <w:rFonts w:ascii="宋体" w:eastAsia="宋体" w:hAnsi="宋体" w:cs="宋体" w:hint="eastAsia"/>
          <w:bCs/>
          <w:sz w:val="24"/>
          <w:szCs w:val="24"/>
        </w:rPr>
        <w:t>、吸引管</w:t>
      </w:r>
      <w:r>
        <w:rPr>
          <w:rFonts w:ascii="宋体" w:eastAsia="宋体" w:hAnsi="宋体" w:cs="宋体" w:hint="eastAsia"/>
          <w:bCs/>
          <w:sz w:val="24"/>
          <w:szCs w:val="24"/>
        </w:rPr>
        <w:t>*2</w:t>
      </w:r>
      <w:r>
        <w:rPr>
          <w:rFonts w:ascii="宋体" w:eastAsia="宋体" w:hAnsi="宋体" w:cs="宋体" w:hint="eastAsia"/>
          <w:sz w:val="24"/>
          <w:szCs w:val="24"/>
        </w:rPr>
        <w:t>根</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6.1</w:t>
      </w:r>
      <w:r>
        <w:rPr>
          <w:rFonts w:ascii="宋体" w:eastAsia="宋体" w:hAnsi="宋体" w:cs="宋体" w:hint="eastAsia"/>
          <w:bCs/>
          <w:sz w:val="24"/>
          <w:szCs w:val="24"/>
        </w:rPr>
        <w:t>▲具有双向旋塞的冲洗吸引管，表面抗反射，双向开关，用于单手控制</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7</w:t>
      </w:r>
      <w:r>
        <w:rPr>
          <w:rFonts w:ascii="宋体" w:eastAsia="宋体" w:hAnsi="宋体" w:cs="宋体" w:hint="eastAsia"/>
          <w:bCs/>
          <w:sz w:val="24"/>
          <w:szCs w:val="24"/>
        </w:rPr>
        <w:t>、外套管</w:t>
      </w:r>
      <w:r>
        <w:rPr>
          <w:rFonts w:ascii="宋体" w:eastAsia="宋体" w:hAnsi="宋体" w:cs="宋体" w:hint="eastAsia"/>
          <w:bCs/>
          <w:sz w:val="24"/>
          <w:szCs w:val="24"/>
        </w:rPr>
        <w:t>*10</w:t>
      </w:r>
      <w:r>
        <w:rPr>
          <w:rFonts w:ascii="宋体" w:eastAsia="宋体" w:hAnsi="宋体" w:cs="宋体" w:hint="eastAsia"/>
          <w:sz w:val="24"/>
          <w:szCs w:val="24"/>
        </w:rPr>
        <w:t>根</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7.1  </w:t>
      </w:r>
      <w:r>
        <w:rPr>
          <w:rFonts w:ascii="宋体" w:eastAsia="宋体" w:hAnsi="宋体" w:cs="宋体" w:hint="eastAsia"/>
          <w:bCs/>
          <w:sz w:val="24"/>
          <w:szCs w:val="24"/>
        </w:rPr>
        <w:t>直径≤</w:t>
      </w:r>
      <w:r>
        <w:rPr>
          <w:rFonts w:ascii="宋体" w:eastAsia="宋体" w:hAnsi="宋体" w:cs="宋体" w:hint="eastAsia"/>
          <w:bCs/>
          <w:sz w:val="24"/>
          <w:szCs w:val="24"/>
        </w:rPr>
        <w:t>5mm</w:t>
      </w:r>
      <w:r>
        <w:rPr>
          <w:rFonts w:ascii="宋体" w:eastAsia="宋体" w:hAnsi="宋体" w:cs="宋体" w:hint="eastAsia"/>
          <w:bCs/>
          <w:sz w:val="24"/>
          <w:szCs w:val="24"/>
        </w:rPr>
        <w:t>，长度≥</w:t>
      </w:r>
      <w:r>
        <w:rPr>
          <w:rFonts w:ascii="宋体" w:eastAsia="宋体" w:hAnsi="宋体" w:cs="宋体" w:hint="eastAsia"/>
          <w:bCs/>
          <w:sz w:val="24"/>
          <w:szCs w:val="24"/>
        </w:rPr>
        <w:t>36cm</w:t>
      </w:r>
    </w:p>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7.2</w:t>
      </w:r>
      <w:r>
        <w:rPr>
          <w:rFonts w:ascii="宋体" w:eastAsia="宋体" w:hAnsi="宋体" w:cs="宋体" w:hint="eastAsia"/>
          <w:bCs/>
          <w:sz w:val="24"/>
          <w:szCs w:val="24"/>
        </w:rPr>
        <w:t>绝缘外管，金属，带</w:t>
      </w:r>
      <w:r>
        <w:rPr>
          <w:rFonts w:ascii="宋体" w:eastAsia="宋体" w:hAnsi="宋体" w:cs="宋体" w:hint="eastAsia"/>
          <w:bCs/>
          <w:sz w:val="24"/>
          <w:szCs w:val="24"/>
        </w:rPr>
        <w:t>LUER</w:t>
      </w:r>
      <w:r>
        <w:rPr>
          <w:rFonts w:ascii="宋体" w:eastAsia="宋体" w:hAnsi="宋体" w:cs="宋体" w:hint="eastAsia"/>
          <w:bCs/>
          <w:sz w:val="24"/>
          <w:szCs w:val="24"/>
        </w:rPr>
        <w:t>连接口用于冲洗</w:t>
      </w:r>
    </w:p>
    <w:p w:rsidR="007D24A6" w:rsidRDefault="00291380">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四、配置清单</w:t>
      </w:r>
    </w:p>
    <w:tbl>
      <w:tblPr>
        <w:tblW w:w="769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3114"/>
        <w:gridCol w:w="1535"/>
        <w:gridCol w:w="1578"/>
      </w:tblGrid>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序号</w:t>
            </w:r>
          </w:p>
        </w:tc>
        <w:tc>
          <w:tcPr>
            <w:tcW w:w="3114"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名称</w:t>
            </w:r>
          </w:p>
        </w:tc>
        <w:tc>
          <w:tcPr>
            <w:tcW w:w="1535"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数量</w:t>
            </w:r>
          </w:p>
        </w:tc>
        <w:tc>
          <w:tcPr>
            <w:tcW w:w="1578"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单位</w:t>
            </w:r>
          </w:p>
        </w:tc>
      </w:tr>
      <w:tr w:rsidR="007D24A6">
        <w:trPr>
          <w:trHeight w:val="90"/>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1</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内窥镜</w:t>
            </w:r>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r>
              <w:rPr>
                <w:rFonts w:asciiTheme="minorEastAsia" w:hAnsiTheme="minorEastAsia" w:cs="宋体" w:hint="eastAsia"/>
                <w:szCs w:val="21"/>
              </w:rPr>
              <w:t>根</w:t>
            </w:r>
          </w:p>
        </w:tc>
      </w:tr>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bCs/>
                <w:sz w:val="24"/>
                <w:szCs w:val="24"/>
              </w:rPr>
              <w:t>穿刺器</w:t>
            </w:r>
            <w:proofErr w:type="gramEnd"/>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proofErr w:type="gramStart"/>
            <w:r>
              <w:rPr>
                <w:rFonts w:ascii="宋体" w:eastAsia="宋体" w:hAnsi="宋体" w:cs="宋体" w:hint="eastAsia"/>
                <w:bCs/>
                <w:sz w:val="24"/>
                <w:szCs w:val="24"/>
              </w:rPr>
              <w:t>个</w:t>
            </w:r>
            <w:proofErr w:type="gramEnd"/>
          </w:p>
        </w:tc>
      </w:tr>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bCs/>
                <w:sz w:val="24"/>
                <w:szCs w:val="24"/>
              </w:rPr>
              <w:t>无创肠钳</w:t>
            </w:r>
            <w:proofErr w:type="gramEnd"/>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proofErr w:type="gramStart"/>
            <w:r>
              <w:rPr>
                <w:rFonts w:ascii="宋体" w:eastAsia="宋体" w:hAnsi="宋体" w:cs="宋体" w:hint="eastAsia"/>
                <w:bCs/>
                <w:sz w:val="24"/>
                <w:szCs w:val="24"/>
              </w:rPr>
              <w:t>个</w:t>
            </w:r>
            <w:proofErr w:type="gramEnd"/>
          </w:p>
        </w:tc>
      </w:tr>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电凝电极</w:t>
            </w:r>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r>
              <w:rPr>
                <w:rFonts w:asciiTheme="minorEastAsia" w:hAnsiTheme="minorEastAsia" w:cs="宋体" w:hint="eastAsia"/>
                <w:szCs w:val="21"/>
              </w:rPr>
              <w:t>根</w:t>
            </w:r>
          </w:p>
        </w:tc>
      </w:tr>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bCs/>
                <w:sz w:val="24"/>
                <w:szCs w:val="24"/>
              </w:rPr>
              <w:t>持针器</w:t>
            </w:r>
            <w:proofErr w:type="gramEnd"/>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proofErr w:type="gramStart"/>
            <w:r>
              <w:rPr>
                <w:rFonts w:ascii="宋体" w:eastAsia="宋体" w:hAnsi="宋体" w:cs="宋体" w:hint="eastAsia"/>
                <w:bCs/>
                <w:sz w:val="24"/>
                <w:szCs w:val="24"/>
              </w:rPr>
              <w:t>个</w:t>
            </w:r>
            <w:proofErr w:type="gramEnd"/>
          </w:p>
        </w:tc>
      </w:tr>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6</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吸引管</w:t>
            </w:r>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r>
              <w:rPr>
                <w:rFonts w:asciiTheme="minorEastAsia" w:hAnsiTheme="minorEastAsia" w:cs="宋体" w:hint="eastAsia"/>
                <w:szCs w:val="21"/>
              </w:rPr>
              <w:t>根</w:t>
            </w:r>
          </w:p>
        </w:tc>
      </w:tr>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7</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外套管</w:t>
            </w:r>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10</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r>
              <w:rPr>
                <w:rFonts w:asciiTheme="minorEastAsia" w:hAnsiTheme="minorEastAsia" w:cs="宋体" w:hint="eastAsia"/>
                <w:szCs w:val="21"/>
              </w:rPr>
              <w:t>根</w:t>
            </w:r>
          </w:p>
        </w:tc>
      </w:tr>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8</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连接线</w:t>
            </w:r>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r>
              <w:rPr>
                <w:rFonts w:asciiTheme="minorEastAsia" w:hAnsiTheme="minorEastAsia" w:cs="宋体" w:hint="eastAsia"/>
                <w:szCs w:val="21"/>
              </w:rPr>
              <w:t>根</w:t>
            </w:r>
          </w:p>
        </w:tc>
      </w:tr>
      <w:tr w:rsidR="007D24A6">
        <w:trPr>
          <w:trHeight w:val="321"/>
        </w:trPr>
        <w:tc>
          <w:tcPr>
            <w:tcW w:w="1467" w:type="dxa"/>
            <w:shd w:val="clear" w:color="auto" w:fill="auto"/>
            <w:vAlign w:val="center"/>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9</w:t>
            </w:r>
          </w:p>
        </w:tc>
        <w:tc>
          <w:tcPr>
            <w:tcW w:w="3114"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配套内芯</w:t>
            </w:r>
          </w:p>
        </w:tc>
        <w:tc>
          <w:tcPr>
            <w:tcW w:w="1535" w:type="dxa"/>
            <w:shd w:val="clear" w:color="auto" w:fill="auto"/>
          </w:tcPr>
          <w:p w:rsidR="007D24A6" w:rsidRDefault="00291380">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w:t>
            </w:r>
          </w:p>
        </w:tc>
        <w:tc>
          <w:tcPr>
            <w:tcW w:w="1578" w:type="dxa"/>
            <w:shd w:val="clear" w:color="auto" w:fill="auto"/>
          </w:tcPr>
          <w:p w:rsidR="007D24A6" w:rsidRDefault="00291380">
            <w:pPr>
              <w:adjustRightInd w:val="0"/>
              <w:snapToGrid w:val="0"/>
              <w:spacing w:line="360" w:lineRule="auto"/>
              <w:jc w:val="center"/>
              <w:rPr>
                <w:rFonts w:ascii="宋体" w:eastAsia="宋体" w:hAnsi="宋体" w:cs="宋体"/>
                <w:bCs/>
                <w:sz w:val="24"/>
                <w:szCs w:val="24"/>
              </w:rPr>
            </w:pPr>
            <w:proofErr w:type="gramStart"/>
            <w:r>
              <w:rPr>
                <w:rFonts w:ascii="宋体" w:eastAsia="宋体" w:hAnsi="宋体" w:cs="宋体" w:hint="eastAsia"/>
                <w:bCs/>
                <w:sz w:val="24"/>
                <w:szCs w:val="24"/>
              </w:rPr>
              <w:t>个</w:t>
            </w:r>
            <w:proofErr w:type="gramEnd"/>
          </w:p>
        </w:tc>
      </w:tr>
    </w:tbl>
    <w:p w:rsidR="007D24A6" w:rsidRDefault="00291380">
      <w:pPr>
        <w:adjustRightInd w:val="0"/>
        <w:snapToGrid w:val="0"/>
        <w:spacing w:line="360" w:lineRule="auto"/>
        <w:rPr>
          <w:rFonts w:ascii="宋体" w:eastAsia="宋体" w:hAnsi="宋体"/>
          <w:b/>
          <w:sz w:val="24"/>
          <w:szCs w:val="24"/>
        </w:rPr>
      </w:pPr>
      <w:r>
        <w:rPr>
          <w:rFonts w:ascii="宋体" w:eastAsia="宋体" w:hAnsi="宋体" w:hint="eastAsia"/>
          <w:b/>
          <w:sz w:val="24"/>
          <w:szCs w:val="24"/>
        </w:rPr>
        <w:t>（五）商务要求</w:t>
      </w:r>
    </w:p>
    <w:p w:rsidR="007D24A6" w:rsidRDefault="00291380">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rsidR="007D24A6" w:rsidRDefault="00291380">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 </w:t>
      </w:r>
      <w:r>
        <w:rPr>
          <w:rFonts w:ascii="宋体" w:eastAsia="宋体" w:hAnsi="宋体" w:hint="eastAsia"/>
          <w:bCs/>
          <w:sz w:val="24"/>
          <w:szCs w:val="24"/>
        </w:rPr>
        <w:t>响应时间：</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　</w:t>
      </w:r>
      <w:r>
        <w:rPr>
          <w:rFonts w:ascii="宋体" w:eastAsia="宋体" w:hAnsi="宋体" w:hint="eastAsia"/>
          <w:bCs/>
          <w:sz w:val="24"/>
          <w:szCs w:val="24"/>
        </w:rPr>
        <w:t>1</w:t>
      </w:r>
      <w:r>
        <w:rPr>
          <w:rFonts w:ascii="宋体" w:eastAsia="宋体" w:hAnsi="宋体" w:hint="eastAsia"/>
          <w:bCs/>
          <w:sz w:val="24"/>
          <w:szCs w:val="24"/>
        </w:rPr>
        <w:t>）故障紧急叫修时，</w:t>
      </w:r>
      <w:r>
        <w:rPr>
          <w:rFonts w:ascii="宋体" w:eastAsia="宋体" w:hAnsi="宋体" w:hint="eastAsia"/>
          <w:bCs/>
          <w:sz w:val="24"/>
          <w:szCs w:val="24"/>
        </w:rPr>
        <w:t xml:space="preserve"> 2 </w:t>
      </w:r>
      <w:r>
        <w:rPr>
          <w:rFonts w:ascii="宋体" w:eastAsia="宋体" w:hAnsi="宋体" w:hint="eastAsia"/>
          <w:bCs/>
          <w:sz w:val="24"/>
          <w:szCs w:val="24"/>
        </w:rPr>
        <w:t>小时内维修响应</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　</w:t>
      </w:r>
      <w:r>
        <w:rPr>
          <w:rFonts w:ascii="宋体" w:eastAsia="宋体" w:hAnsi="宋体" w:hint="eastAsia"/>
          <w:bCs/>
          <w:sz w:val="24"/>
          <w:szCs w:val="24"/>
        </w:rPr>
        <w:t>2</w:t>
      </w:r>
      <w:r>
        <w:rPr>
          <w:rFonts w:ascii="宋体" w:eastAsia="宋体" w:hAnsi="宋体" w:hint="eastAsia"/>
          <w:bCs/>
          <w:sz w:val="24"/>
          <w:szCs w:val="24"/>
        </w:rPr>
        <w:t>）专业维修工程师要求</w:t>
      </w:r>
      <w:r>
        <w:rPr>
          <w:rFonts w:ascii="宋体" w:eastAsia="宋体" w:hAnsi="宋体" w:hint="eastAsia"/>
          <w:bCs/>
          <w:sz w:val="24"/>
          <w:szCs w:val="24"/>
        </w:rPr>
        <w:t xml:space="preserve"> 4 </w:t>
      </w:r>
      <w:r>
        <w:rPr>
          <w:rFonts w:ascii="宋体" w:eastAsia="宋体" w:hAnsi="宋体" w:hint="eastAsia"/>
          <w:bCs/>
          <w:sz w:val="24"/>
          <w:szCs w:val="24"/>
        </w:rPr>
        <w:t>小时内到达现场</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  3</w:t>
      </w:r>
      <w:r>
        <w:rPr>
          <w:rFonts w:ascii="宋体" w:eastAsia="宋体" w:hAnsi="宋体" w:hint="eastAsia"/>
          <w:bCs/>
          <w:sz w:val="24"/>
          <w:szCs w:val="24"/>
        </w:rPr>
        <w:t>）</w:t>
      </w:r>
      <w:r>
        <w:rPr>
          <w:rFonts w:ascii="宋体" w:eastAsia="宋体" w:hAnsi="宋体" w:hint="eastAsia"/>
          <w:bCs/>
          <w:sz w:val="24"/>
          <w:szCs w:val="24"/>
        </w:rPr>
        <w:t xml:space="preserve"> 24 </w:t>
      </w:r>
      <w:r>
        <w:rPr>
          <w:rFonts w:ascii="宋体" w:eastAsia="宋体" w:hAnsi="宋体" w:hint="eastAsia"/>
          <w:bCs/>
          <w:sz w:val="24"/>
          <w:szCs w:val="24"/>
        </w:rPr>
        <w:t>小时内排除故障或提供应急措施，如在</w:t>
      </w:r>
      <w:r>
        <w:rPr>
          <w:rFonts w:ascii="宋体" w:eastAsia="宋体" w:hAnsi="宋体" w:hint="eastAsia"/>
          <w:bCs/>
          <w:sz w:val="24"/>
          <w:szCs w:val="24"/>
        </w:rPr>
        <w:t xml:space="preserve"> 3 </w:t>
      </w:r>
      <w:r>
        <w:rPr>
          <w:rFonts w:ascii="宋体" w:eastAsia="宋体" w:hAnsi="宋体" w:hint="eastAsia"/>
          <w:bCs/>
          <w:sz w:val="24"/>
          <w:szCs w:val="24"/>
        </w:rPr>
        <w:t>天内无法修复提供与该设备相同的备用机。</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2. </w:t>
      </w:r>
      <w:r>
        <w:rPr>
          <w:rFonts w:ascii="宋体" w:eastAsia="宋体" w:hAnsi="宋体" w:hint="eastAsia"/>
          <w:bCs/>
          <w:sz w:val="24"/>
          <w:szCs w:val="24"/>
        </w:rPr>
        <w:t>★保修年限：原厂质保≥</w:t>
      </w:r>
      <w:r>
        <w:rPr>
          <w:rFonts w:ascii="宋体" w:eastAsia="宋体" w:hAnsi="宋体" w:hint="eastAsia"/>
          <w:bCs/>
          <w:sz w:val="24"/>
          <w:szCs w:val="24"/>
        </w:rPr>
        <w:t>12</w:t>
      </w:r>
      <w:r>
        <w:rPr>
          <w:rFonts w:ascii="宋体" w:eastAsia="宋体" w:hAnsi="宋体" w:hint="eastAsia"/>
          <w:bCs/>
          <w:sz w:val="24"/>
          <w:szCs w:val="24"/>
        </w:rPr>
        <w:t>个月</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3. </w:t>
      </w:r>
      <w:proofErr w:type="gramStart"/>
      <w:r>
        <w:rPr>
          <w:rFonts w:ascii="宋体" w:eastAsia="宋体" w:hAnsi="宋体" w:hint="eastAsia"/>
          <w:bCs/>
          <w:sz w:val="24"/>
          <w:szCs w:val="24"/>
        </w:rPr>
        <w:t>维保内容</w:t>
      </w:r>
      <w:proofErr w:type="gramEnd"/>
      <w:r>
        <w:rPr>
          <w:rFonts w:ascii="宋体" w:eastAsia="宋体" w:hAnsi="宋体" w:hint="eastAsia"/>
          <w:bCs/>
          <w:sz w:val="24"/>
          <w:szCs w:val="24"/>
        </w:rPr>
        <w:t>与价格：提供质保期</w:t>
      </w:r>
      <w:proofErr w:type="gramStart"/>
      <w:r>
        <w:rPr>
          <w:rFonts w:ascii="宋体" w:eastAsia="宋体" w:hAnsi="宋体" w:hint="eastAsia"/>
          <w:bCs/>
          <w:sz w:val="24"/>
          <w:szCs w:val="24"/>
        </w:rPr>
        <w:t>外每年</w:t>
      </w:r>
      <w:proofErr w:type="gramEnd"/>
      <w:r>
        <w:rPr>
          <w:rFonts w:ascii="宋体" w:eastAsia="宋体" w:hAnsi="宋体" w:hint="eastAsia"/>
          <w:bCs/>
          <w:sz w:val="24"/>
          <w:szCs w:val="24"/>
        </w:rPr>
        <w:t>的全保保修价格</w:t>
      </w:r>
      <w:r>
        <w:rPr>
          <w:rFonts w:ascii="宋体" w:eastAsia="宋体" w:hAnsi="宋体" w:hint="eastAsia"/>
          <w:bCs/>
          <w:sz w:val="24"/>
          <w:szCs w:val="24"/>
        </w:rPr>
        <w:t>(</w:t>
      </w:r>
      <w:r>
        <w:rPr>
          <w:rFonts w:ascii="宋体" w:eastAsia="宋体" w:hAnsi="宋体" w:hint="eastAsia"/>
          <w:bCs/>
          <w:sz w:val="24"/>
          <w:szCs w:val="24"/>
        </w:rPr>
        <w:t>不超过投标总价的</w:t>
      </w:r>
      <w:r>
        <w:rPr>
          <w:rFonts w:ascii="宋体" w:eastAsia="宋体" w:hAnsi="宋体" w:hint="eastAsia"/>
          <w:bCs/>
          <w:sz w:val="24"/>
          <w:szCs w:val="24"/>
        </w:rPr>
        <w:t>7%</w:t>
      </w:r>
      <w:r>
        <w:rPr>
          <w:rFonts w:ascii="宋体" w:eastAsia="宋体" w:hAnsi="宋体" w:hint="eastAsia"/>
          <w:bCs/>
          <w:sz w:val="24"/>
          <w:szCs w:val="24"/>
        </w:rPr>
        <w:t>）</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4. </w:t>
      </w:r>
      <w:r>
        <w:rPr>
          <w:rFonts w:ascii="宋体" w:eastAsia="宋体" w:hAnsi="宋体" w:hint="eastAsia"/>
          <w:bCs/>
          <w:sz w:val="24"/>
          <w:szCs w:val="24"/>
        </w:rPr>
        <w:t>备品备件供货价格：如备件为原厂备件或可替代质量合格其他，备件价格不高于市场价</w:t>
      </w:r>
    </w:p>
    <w:p w:rsidR="007D24A6" w:rsidRDefault="00291380">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r>
      <w:r>
        <w:rPr>
          <w:rFonts w:ascii="宋体" w:eastAsia="宋体" w:hAnsi="宋体"/>
          <w:b/>
          <w:sz w:val="24"/>
          <w:szCs w:val="24"/>
        </w:rPr>
        <w:t xml:space="preserve">　</w:t>
      </w:r>
      <w:r>
        <w:rPr>
          <w:rFonts w:ascii="宋体" w:eastAsia="宋体" w:hAnsi="宋体"/>
          <w:b/>
          <w:sz w:val="24"/>
          <w:szCs w:val="24"/>
        </w:rPr>
        <w:tab/>
      </w:r>
      <w:r>
        <w:rPr>
          <w:rFonts w:ascii="宋体" w:eastAsia="宋体" w:hAnsi="宋体"/>
          <w:b/>
          <w:sz w:val="24"/>
          <w:szCs w:val="24"/>
        </w:rPr>
        <w:t xml:space="preserve">　</w:t>
      </w:r>
      <w:r>
        <w:rPr>
          <w:rFonts w:ascii="宋体" w:eastAsia="宋体" w:hAnsi="宋体"/>
          <w:b/>
          <w:sz w:val="24"/>
          <w:szCs w:val="24"/>
        </w:rPr>
        <w:tab/>
      </w:r>
      <w:r>
        <w:rPr>
          <w:rFonts w:ascii="宋体" w:eastAsia="宋体" w:hAnsi="宋体"/>
          <w:b/>
          <w:sz w:val="24"/>
          <w:szCs w:val="24"/>
        </w:rPr>
        <w:t xml:space="preserve">　</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 </w:t>
      </w:r>
      <w:r>
        <w:rPr>
          <w:rFonts w:ascii="宋体" w:eastAsia="宋体" w:hAnsi="宋体" w:hint="eastAsia"/>
          <w:bCs/>
          <w:sz w:val="24"/>
          <w:szCs w:val="24"/>
        </w:rPr>
        <w:t>产品升级服务要求：供应商若有新的版本软件推出，给予永久免费升级和安装。</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2. </w:t>
      </w:r>
      <w:r>
        <w:rPr>
          <w:rFonts w:ascii="宋体" w:eastAsia="宋体" w:hAnsi="宋体" w:hint="eastAsia"/>
          <w:bCs/>
          <w:sz w:val="24"/>
          <w:szCs w:val="24"/>
        </w:rPr>
        <w:t>安装：在货物到达使用单位后，供应商应在</w:t>
      </w:r>
      <w:r>
        <w:rPr>
          <w:rFonts w:ascii="宋体" w:eastAsia="宋体" w:hAnsi="宋体" w:hint="eastAsia"/>
          <w:bCs/>
          <w:sz w:val="24"/>
          <w:szCs w:val="24"/>
        </w:rPr>
        <w:t>7</w:t>
      </w:r>
      <w:r>
        <w:rPr>
          <w:rFonts w:ascii="宋体" w:eastAsia="宋体" w:hAnsi="宋体" w:hint="eastAsia"/>
          <w:bCs/>
          <w:sz w:val="24"/>
          <w:szCs w:val="24"/>
        </w:rPr>
        <w:t>天内派工程技术人员到达现场，在采购人技术人</w:t>
      </w:r>
      <w:r>
        <w:rPr>
          <w:rFonts w:ascii="宋体" w:eastAsia="宋体" w:hAnsi="宋体" w:hint="eastAsia"/>
          <w:bCs/>
          <w:sz w:val="24"/>
          <w:szCs w:val="24"/>
        </w:rPr>
        <w:t>员在场的情况下开箱清点货物，组织安装、调试，并承担因此发生的一切费用。</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3. </w:t>
      </w:r>
      <w:r>
        <w:rPr>
          <w:rFonts w:ascii="宋体" w:eastAsia="宋体" w:hAnsi="宋体" w:hint="eastAsia"/>
          <w:bCs/>
          <w:sz w:val="24"/>
          <w:szCs w:val="24"/>
        </w:rPr>
        <w:t>调试：现场调试</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4. </w:t>
      </w:r>
      <w:r>
        <w:rPr>
          <w:rFonts w:ascii="宋体" w:eastAsia="宋体" w:hAnsi="宋体" w:hint="eastAsia"/>
          <w:bCs/>
          <w:sz w:val="24"/>
          <w:szCs w:val="24"/>
        </w:rPr>
        <w:t>提供技术援助：至少提供中英文操作手册一套。至少提供维修手册，维</w:t>
      </w:r>
      <w:r>
        <w:rPr>
          <w:rFonts w:ascii="宋体" w:eastAsia="宋体" w:hAnsi="宋体" w:hint="eastAsia"/>
          <w:bCs/>
          <w:sz w:val="24"/>
          <w:szCs w:val="24"/>
        </w:rPr>
        <w:lastRenderedPageBreak/>
        <w:t>修手册必须包含有常见故障与排除方法等内容，提供故障维修定位诊断软件及软件使用说明等。每年技术回访：供应商应对所售设备进行每年</w:t>
      </w:r>
      <w:r>
        <w:rPr>
          <w:rFonts w:ascii="宋体" w:eastAsia="宋体" w:hAnsi="宋体" w:hint="eastAsia"/>
          <w:bCs/>
          <w:sz w:val="24"/>
          <w:szCs w:val="24"/>
        </w:rPr>
        <w:t>4</w:t>
      </w:r>
      <w:r>
        <w:rPr>
          <w:rFonts w:ascii="宋体" w:eastAsia="宋体" w:hAnsi="宋体" w:hint="eastAsia"/>
          <w:bCs/>
          <w:sz w:val="24"/>
          <w:szCs w:val="24"/>
        </w:rPr>
        <w:t>次免费预防性维护，包括巡检，整机清洁，与用户的操作人员作技术交流，并提醒采购人该设备存在的问题或隐患等内容，并出具厂方的维护报告。</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5. </w:t>
      </w:r>
      <w:r>
        <w:rPr>
          <w:rFonts w:ascii="宋体" w:eastAsia="宋体" w:hAnsi="宋体" w:hint="eastAsia"/>
          <w:bCs/>
          <w:sz w:val="24"/>
          <w:szCs w:val="24"/>
        </w:rPr>
        <w:t>培训：</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5.1. </w:t>
      </w:r>
      <w:r>
        <w:rPr>
          <w:rFonts w:ascii="宋体" w:eastAsia="宋体" w:hAnsi="宋体" w:hint="eastAsia"/>
          <w:bCs/>
          <w:sz w:val="24"/>
          <w:szCs w:val="24"/>
        </w:rPr>
        <w:t>现场培训：供应商应免费提供现场技术培训，应对采购人临床医生及技术人员</w:t>
      </w:r>
      <w:r>
        <w:rPr>
          <w:rFonts w:ascii="宋体" w:eastAsia="宋体" w:hAnsi="宋体" w:hint="eastAsia"/>
          <w:bCs/>
          <w:sz w:val="24"/>
          <w:szCs w:val="24"/>
        </w:rPr>
        <w:t>提供正规的整套设备。</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5.2</w:t>
      </w:r>
      <w:r>
        <w:rPr>
          <w:rFonts w:ascii="宋体" w:eastAsia="宋体" w:hAnsi="宋体" w:hint="eastAsia"/>
          <w:bCs/>
          <w:sz w:val="24"/>
          <w:szCs w:val="24"/>
        </w:rPr>
        <w:t>．集中培训：根据设备技术要求，要定期向采购人免费提供临床、维修技术人员培训。</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6. </w:t>
      </w:r>
      <w:r>
        <w:rPr>
          <w:rFonts w:ascii="宋体" w:eastAsia="宋体" w:hAnsi="宋体" w:hint="eastAsia"/>
          <w:bCs/>
          <w:sz w:val="24"/>
          <w:szCs w:val="24"/>
        </w:rPr>
        <w:t>验收方案：设备安装、调试、培训后，经过一定时期的试运行，设备的各项性能指标均能达到招标要求的，双方即按照院方规定签署设备验收文件，验收合格后所有投标设备及其附属易耗件（包括第三方外购设备及易耗件）终身维修。</w:t>
      </w:r>
    </w:p>
    <w:p w:rsidR="007D24A6" w:rsidRDefault="00291380">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7.</w:t>
      </w:r>
      <w:r>
        <w:rPr>
          <w:rFonts w:ascii="宋体" w:eastAsia="宋体" w:hAnsi="宋体" w:hint="eastAsia"/>
          <w:bCs/>
          <w:sz w:val="24"/>
          <w:szCs w:val="24"/>
        </w:rPr>
        <w:t>其他需求：提供由厂方或总代理出具的售后服务保证书，如授权代理商更换，由厂方负责售后服务并出具保证书。</w:t>
      </w:r>
    </w:p>
    <w:p w:rsidR="007D24A6" w:rsidRDefault="00291380">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rsidR="007D24A6" w:rsidRDefault="00291380">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交货期：成交方应在合同生效的</w:t>
      </w:r>
      <w:r>
        <w:rPr>
          <w:rFonts w:ascii="宋体" w:eastAsia="宋体" w:hAnsi="宋体" w:hint="eastAsia"/>
          <w:sz w:val="24"/>
          <w:szCs w:val="24"/>
        </w:rPr>
        <w:t>30</w:t>
      </w:r>
      <w:r>
        <w:rPr>
          <w:rFonts w:ascii="宋体" w:eastAsia="宋体" w:hAnsi="宋体" w:hint="eastAsia"/>
          <w:sz w:val="24"/>
          <w:szCs w:val="24"/>
        </w:rPr>
        <w:t>天内，向采购人交付上述设备。</w:t>
      </w:r>
    </w:p>
    <w:p w:rsidR="007D24A6" w:rsidRDefault="00291380">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rsidR="007D24A6" w:rsidRDefault="00291380">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rsidR="007D24A6" w:rsidRDefault="007D24A6">
      <w:pPr>
        <w:adjustRightInd w:val="0"/>
        <w:snapToGrid w:val="0"/>
        <w:spacing w:line="360" w:lineRule="auto"/>
        <w:rPr>
          <w:rFonts w:ascii="宋体" w:eastAsia="宋体" w:hAnsi="宋体"/>
          <w:sz w:val="24"/>
          <w:szCs w:val="24"/>
        </w:rPr>
      </w:pPr>
    </w:p>
    <w:sectPr w:rsidR="007D2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97888"/>
    <w:rsid w:val="00101CED"/>
    <w:rsid w:val="0010255E"/>
    <w:rsid w:val="001D1C86"/>
    <w:rsid w:val="00291380"/>
    <w:rsid w:val="002E581F"/>
    <w:rsid w:val="004A21AB"/>
    <w:rsid w:val="00723F62"/>
    <w:rsid w:val="00724616"/>
    <w:rsid w:val="0073280F"/>
    <w:rsid w:val="007A02C9"/>
    <w:rsid w:val="007D24A6"/>
    <w:rsid w:val="00802568"/>
    <w:rsid w:val="0090336E"/>
    <w:rsid w:val="009D50C6"/>
    <w:rsid w:val="009E5B20"/>
    <w:rsid w:val="009E6E97"/>
    <w:rsid w:val="00A46A30"/>
    <w:rsid w:val="00B43BBE"/>
    <w:rsid w:val="00B92D83"/>
    <w:rsid w:val="00D95E58"/>
    <w:rsid w:val="00DC3424"/>
    <w:rsid w:val="00E02559"/>
    <w:rsid w:val="00E53FA9"/>
    <w:rsid w:val="00F22CBC"/>
    <w:rsid w:val="018502B5"/>
    <w:rsid w:val="0580326D"/>
    <w:rsid w:val="068648B3"/>
    <w:rsid w:val="06996F67"/>
    <w:rsid w:val="07157E43"/>
    <w:rsid w:val="08931509"/>
    <w:rsid w:val="0AC260D6"/>
    <w:rsid w:val="0D5D20E6"/>
    <w:rsid w:val="0EE03262"/>
    <w:rsid w:val="10CD4172"/>
    <w:rsid w:val="10D55A6F"/>
    <w:rsid w:val="119D0D03"/>
    <w:rsid w:val="11A35F45"/>
    <w:rsid w:val="12B8392B"/>
    <w:rsid w:val="141A488D"/>
    <w:rsid w:val="15800A62"/>
    <w:rsid w:val="15F86E50"/>
    <w:rsid w:val="16096D41"/>
    <w:rsid w:val="193C733C"/>
    <w:rsid w:val="1BAD4B36"/>
    <w:rsid w:val="1BC05932"/>
    <w:rsid w:val="1C861C09"/>
    <w:rsid w:val="1EAC6936"/>
    <w:rsid w:val="1F2D7B6A"/>
    <w:rsid w:val="219852BC"/>
    <w:rsid w:val="22AA7723"/>
    <w:rsid w:val="23F01CA0"/>
    <w:rsid w:val="25AE3087"/>
    <w:rsid w:val="26EF7DFB"/>
    <w:rsid w:val="27FD14E0"/>
    <w:rsid w:val="288B3B53"/>
    <w:rsid w:val="291C5E12"/>
    <w:rsid w:val="29A57B1B"/>
    <w:rsid w:val="2A7D3AEC"/>
    <w:rsid w:val="2A8C68ED"/>
    <w:rsid w:val="2ABB5D9C"/>
    <w:rsid w:val="2B7049DF"/>
    <w:rsid w:val="2CC3566A"/>
    <w:rsid w:val="2DB651CE"/>
    <w:rsid w:val="2EBA484A"/>
    <w:rsid w:val="2EFF4896"/>
    <w:rsid w:val="316B2774"/>
    <w:rsid w:val="323A4620"/>
    <w:rsid w:val="32625925"/>
    <w:rsid w:val="35301317"/>
    <w:rsid w:val="36492338"/>
    <w:rsid w:val="369D134C"/>
    <w:rsid w:val="38B824CE"/>
    <w:rsid w:val="394D1558"/>
    <w:rsid w:val="39C32E8D"/>
    <w:rsid w:val="3AC84793"/>
    <w:rsid w:val="3B4C7172"/>
    <w:rsid w:val="3BD66A3C"/>
    <w:rsid w:val="3C17152E"/>
    <w:rsid w:val="3E344619"/>
    <w:rsid w:val="3F413A6A"/>
    <w:rsid w:val="3FB62E0C"/>
    <w:rsid w:val="42756FAE"/>
    <w:rsid w:val="46003033"/>
    <w:rsid w:val="48DB38E3"/>
    <w:rsid w:val="4A037596"/>
    <w:rsid w:val="4A5D6CA6"/>
    <w:rsid w:val="4B013AD5"/>
    <w:rsid w:val="4B1D01E3"/>
    <w:rsid w:val="4BD07CB9"/>
    <w:rsid w:val="4C8C3872"/>
    <w:rsid w:val="52795F9D"/>
    <w:rsid w:val="52A01690"/>
    <w:rsid w:val="532540D9"/>
    <w:rsid w:val="55555BA8"/>
    <w:rsid w:val="55992E6E"/>
    <w:rsid w:val="570D735E"/>
    <w:rsid w:val="583A7A49"/>
    <w:rsid w:val="5A3B052E"/>
    <w:rsid w:val="5AB63AD7"/>
    <w:rsid w:val="5D170838"/>
    <w:rsid w:val="5D3D19B4"/>
    <w:rsid w:val="5D517DF9"/>
    <w:rsid w:val="5EBA601D"/>
    <w:rsid w:val="5EDB5F93"/>
    <w:rsid w:val="60F04DF7"/>
    <w:rsid w:val="613009FC"/>
    <w:rsid w:val="624D4109"/>
    <w:rsid w:val="63B70156"/>
    <w:rsid w:val="640D3093"/>
    <w:rsid w:val="663E462A"/>
    <w:rsid w:val="66951023"/>
    <w:rsid w:val="67E4399E"/>
    <w:rsid w:val="68790CF7"/>
    <w:rsid w:val="689B6EBF"/>
    <w:rsid w:val="68FF4BB6"/>
    <w:rsid w:val="6DAC56CB"/>
    <w:rsid w:val="6F1B25E8"/>
    <w:rsid w:val="721D26F3"/>
    <w:rsid w:val="72F56DD2"/>
    <w:rsid w:val="73A34550"/>
    <w:rsid w:val="74D25A6A"/>
    <w:rsid w:val="74E57F86"/>
    <w:rsid w:val="75EA3234"/>
    <w:rsid w:val="779407EC"/>
    <w:rsid w:val="77B24599"/>
    <w:rsid w:val="785D2AC9"/>
    <w:rsid w:val="79256331"/>
    <w:rsid w:val="7BC42654"/>
    <w:rsid w:val="7D8C2E23"/>
    <w:rsid w:val="7FE5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D92E"/>
  <w15:docId w15:val="{C0F9E7FE-B5E7-428F-BEBC-C3BDAA05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ormalCharacter">
    <w:name w:val="NormalCharacter"/>
    <w:autoRedefine/>
    <w:semiHidden/>
    <w:qFormat/>
  </w:style>
  <w:style w:type="paragraph" w:styleId="ac">
    <w:name w:val="List Paragraph"/>
    <w:basedOn w:val="a"/>
    <w:uiPriority w:val="34"/>
    <w:qFormat/>
    <w:pPr>
      <w:ind w:firstLineChars="200" w:firstLine="420"/>
    </w:p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qFormat/>
  </w:style>
  <w:style w:type="character" w:customStyle="1" w:styleId="aa">
    <w:name w:val="批注主题 字符"/>
    <w:basedOn w:val="a4"/>
    <w:link w:val="a9"/>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309</Words>
  <Characters>1767</Characters>
  <Application>Microsoft Office Word</Application>
  <DocSecurity>0</DocSecurity>
  <Lines>14</Lines>
  <Paragraphs>4</Paragraphs>
  <ScaleCrop>false</ScaleCrop>
  <Company>Organization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26</cp:revision>
  <dcterms:created xsi:type="dcterms:W3CDTF">2024-03-28T03:06:00Z</dcterms:created>
  <dcterms:modified xsi:type="dcterms:W3CDTF">2024-07-09T03:03:00Z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A40E959241AB42C699FC33E505F75127_12</vt:lpwstr>
  </property>
</Properties>
</file>