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495C0">
      <w:pPr>
        <w:numPr>
          <w:ilvl w:val="0"/>
          <w:numId w:val="2"/>
        </w:numPr>
        <w:spacing w:line="360" w:lineRule="auto"/>
        <w:rPr>
          <w:rFonts w:hint="eastAsia" w:ascii="宋体" w:hAnsi="宋体"/>
          <w:color w:val="000000"/>
          <w:sz w:val="24"/>
        </w:rPr>
      </w:pPr>
      <w:r>
        <w:rPr>
          <w:rFonts w:hint="eastAsia" w:ascii="宋体" w:hAnsi="宋体"/>
          <w:sz w:val="24"/>
        </w:rPr>
        <w:t>项目名称：</w:t>
      </w:r>
      <w:bookmarkStart w:id="0" w:name="_GoBack"/>
      <w:r>
        <w:rPr>
          <w:rFonts w:hint="eastAsia" w:ascii="宋体" w:hAnsi="宋体"/>
          <w:color w:val="000000"/>
          <w:sz w:val="24"/>
        </w:rPr>
        <w:t>2024年度职工电影券采购</w:t>
      </w:r>
      <w:bookmarkEnd w:id="0"/>
    </w:p>
    <w:p w14:paraId="08286C5B">
      <w:pPr>
        <w:numPr>
          <w:numId w:val="0"/>
        </w:numPr>
        <w:spacing w:line="360" w:lineRule="auto"/>
        <w:rPr>
          <w:rFonts w:hint="eastAsia" w:ascii="宋体" w:hAnsi="宋体" w:cs="宋体"/>
          <w:sz w:val="24"/>
        </w:rPr>
      </w:pPr>
      <w:r>
        <w:rPr>
          <w:rFonts w:hint="eastAsia" w:ascii="宋体" w:hAnsi="宋体"/>
          <w:sz w:val="24"/>
        </w:rPr>
        <w:t>二、</w:t>
      </w:r>
      <w:r>
        <w:rPr>
          <w:rFonts w:hint="eastAsia" w:ascii="宋体" w:hAnsi="宋体" w:cs="宋体"/>
          <w:sz w:val="24"/>
        </w:rPr>
        <w:t>交付日期：合同签订后一个月内交付</w:t>
      </w:r>
    </w:p>
    <w:p w14:paraId="6B0E9E3D">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sz w:val="24"/>
        </w:rPr>
        <w:t>三、交付地点：</w:t>
      </w:r>
      <w:r>
        <w:rPr>
          <w:rFonts w:hint="eastAsia" w:ascii="宋体" w:hAnsi="宋体" w:eastAsia="宋体" w:cs="宋体"/>
          <w:color w:val="auto"/>
          <w:kern w:val="0"/>
          <w:sz w:val="24"/>
          <w:szCs w:val="24"/>
          <w:highlight w:val="none"/>
          <w:lang w:val="en-US" w:eastAsia="zh-CN"/>
        </w:rPr>
        <w:t>招标人指定地点</w:t>
      </w:r>
    </w:p>
    <w:p w14:paraId="0E6A3E39">
      <w:pPr>
        <w:spacing w:line="360" w:lineRule="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四、付款方式：招标人电影券签收后90日内全额付款。</w:t>
      </w:r>
    </w:p>
    <w:p w14:paraId="029AED5F">
      <w:pPr>
        <w:spacing w:line="360" w:lineRule="auto"/>
        <w:rPr>
          <w:rFonts w:hint="eastAsia" w:ascii="宋体" w:hAnsi="宋体" w:cs="宋体"/>
          <w:b w:val="0"/>
          <w:bCs w:val="0"/>
          <w:sz w:val="24"/>
        </w:rPr>
      </w:pPr>
      <w:r>
        <w:rPr>
          <w:rFonts w:hint="eastAsia" w:ascii="宋体" w:hAnsi="宋体" w:cs="宋体"/>
          <w:sz w:val="24"/>
          <w:lang w:val="en-US" w:eastAsia="zh-CN"/>
        </w:rPr>
        <w:t>五、</w:t>
      </w:r>
      <w:r>
        <w:rPr>
          <w:rFonts w:hint="eastAsia" w:ascii="宋体" w:hAnsi="宋体" w:cs="宋体"/>
          <w:sz w:val="24"/>
        </w:rPr>
        <w:t>具体服务内容及要求：</w:t>
      </w:r>
    </w:p>
    <w:p w14:paraId="5C56D09F">
      <w:pPr>
        <w:spacing w:line="360" w:lineRule="auto"/>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rPr>
        <w:tab/>
      </w:r>
      <w:r>
        <w:rPr>
          <w:rFonts w:hint="eastAsia" w:ascii="宋体" w:hAnsi="宋体" w:cs="宋体"/>
          <w:b w:val="0"/>
          <w:bCs w:val="0"/>
          <w:sz w:val="24"/>
        </w:rPr>
        <w:t>采购份数：约4900人份。</w:t>
      </w:r>
    </w:p>
    <w:p w14:paraId="25B8E0E0">
      <w:pPr>
        <w:spacing w:line="360" w:lineRule="auto"/>
        <w:rPr>
          <w:rFonts w:hint="eastAsia" w:ascii="宋体" w:hAnsi="宋体" w:cs="宋体"/>
          <w:b w:val="0"/>
          <w:bCs w:val="0"/>
          <w:sz w:val="24"/>
        </w:rPr>
      </w:pPr>
      <w:r>
        <w:rPr>
          <w:rFonts w:hint="eastAsia" w:ascii="宋体" w:hAnsi="宋体" w:cs="宋体"/>
          <w:b w:val="0"/>
          <w:bCs w:val="0"/>
          <w:sz w:val="24"/>
        </w:rPr>
        <w:t>★2、</w:t>
      </w:r>
      <w:r>
        <w:rPr>
          <w:rFonts w:hint="eastAsia" w:ascii="宋体" w:hAnsi="宋体" w:cs="宋体"/>
          <w:b w:val="0"/>
          <w:bCs w:val="0"/>
          <w:sz w:val="24"/>
        </w:rPr>
        <w:tab/>
      </w:r>
      <w:r>
        <w:rPr>
          <w:rFonts w:hint="eastAsia" w:ascii="宋体" w:hAnsi="宋体" w:cs="宋体"/>
          <w:b w:val="0"/>
          <w:bCs w:val="0"/>
          <w:sz w:val="24"/>
        </w:rPr>
        <w:t>人均标准：250元（含配送费）。投标人针对本项目明确的单人电影券总价值不得低于人均标准。</w:t>
      </w:r>
    </w:p>
    <w:p w14:paraId="49C82117">
      <w:pPr>
        <w:spacing w:line="360" w:lineRule="auto"/>
        <w:rPr>
          <w:rFonts w:hint="eastAsia" w:ascii="宋体" w:hAnsi="宋体" w:cs="宋体"/>
          <w:b w:val="0"/>
          <w:bCs w:val="0"/>
          <w:sz w:val="24"/>
        </w:rPr>
      </w:pPr>
      <w:r>
        <w:rPr>
          <w:rFonts w:hint="eastAsia" w:ascii="宋体" w:hAnsi="宋体" w:cs="宋体"/>
          <w:b w:val="0"/>
          <w:bCs w:val="0"/>
          <w:sz w:val="24"/>
        </w:rPr>
        <w:t>★3、</w:t>
      </w:r>
      <w:r>
        <w:rPr>
          <w:rFonts w:hint="eastAsia" w:ascii="宋体" w:hAnsi="宋体" w:cs="宋体"/>
          <w:b w:val="0"/>
          <w:bCs w:val="0"/>
          <w:sz w:val="24"/>
        </w:rPr>
        <w:tab/>
      </w:r>
      <w:r>
        <w:rPr>
          <w:rFonts w:hint="eastAsia" w:ascii="宋体" w:hAnsi="宋体" w:cs="宋体"/>
          <w:b w:val="0"/>
          <w:bCs w:val="0"/>
          <w:sz w:val="24"/>
        </w:rPr>
        <w:t>投标人针对本项目提供的电影券要求可兑换不少于4张电影票，至少可通兑任意场次2D影票和部分影院任意场次3D影票。</w:t>
      </w:r>
    </w:p>
    <w:p w14:paraId="4E8ADF1E">
      <w:pPr>
        <w:spacing w:line="360" w:lineRule="auto"/>
        <w:rPr>
          <w:rFonts w:hint="eastAsia" w:ascii="宋体" w:hAnsi="宋体" w:cs="宋体"/>
          <w:b w:val="0"/>
          <w:bCs w:val="0"/>
          <w:sz w:val="24"/>
        </w:rPr>
      </w:pPr>
      <w:r>
        <w:rPr>
          <w:rFonts w:hint="eastAsia" w:ascii="宋体" w:hAnsi="宋体" w:cs="宋体"/>
          <w:b w:val="0"/>
          <w:bCs w:val="0"/>
          <w:sz w:val="24"/>
        </w:rPr>
        <w:t>4、</w:t>
      </w:r>
      <w:r>
        <w:rPr>
          <w:rFonts w:hint="eastAsia" w:ascii="宋体" w:hAnsi="宋体" w:cs="宋体"/>
          <w:b w:val="0"/>
          <w:bCs w:val="0"/>
          <w:sz w:val="24"/>
        </w:rPr>
        <w:tab/>
      </w:r>
      <w:r>
        <w:rPr>
          <w:rFonts w:hint="eastAsia" w:ascii="宋体" w:hAnsi="宋体" w:cs="宋体"/>
          <w:b w:val="0"/>
          <w:bCs w:val="0"/>
          <w:sz w:val="24"/>
        </w:rPr>
        <w:t>投标人需明确电影券的适用范围（含观影时段），及使用过程中的受限条款。如：不接受首映室、I-MAX等。</w:t>
      </w:r>
    </w:p>
    <w:p w14:paraId="6E24BB18">
      <w:pPr>
        <w:spacing w:line="360" w:lineRule="auto"/>
        <w:rPr>
          <w:rFonts w:hint="eastAsia" w:ascii="宋体" w:hAnsi="宋体" w:cs="宋体"/>
          <w:b w:val="0"/>
          <w:bCs w:val="0"/>
          <w:sz w:val="24"/>
        </w:rPr>
      </w:pPr>
      <w:r>
        <w:rPr>
          <w:rFonts w:hint="eastAsia" w:ascii="宋体" w:hAnsi="宋体" w:cs="宋体"/>
          <w:b w:val="0"/>
          <w:bCs w:val="0"/>
          <w:sz w:val="24"/>
        </w:rPr>
        <w:t>5、</w:t>
      </w:r>
      <w:r>
        <w:rPr>
          <w:rFonts w:hint="eastAsia" w:ascii="宋体" w:hAnsi="宋体" w:cs="宋体"/>
          <w:b w:val="0"/>
          <w:bCs w:val="0"/>
          <w:sz w:val="24"/>
        </w:rPr>
        <w:tab/>
      </w:r>
      <w:r>
        <w:rPr>
          <w:rFonts w:hint="eastAsia" w:ascii="宋体" w:hAnsi="宋体" w:cs="宋体"/>
          <w:b w:val="0"/>
          <w:bCs w:val="0"/>
          <w:sz w:val="24"/>
        </w:rPr>
        <w:t>投标人需明确电影券本地覆盖范围及可通兑的影院数量，影院包括但不限于：</w:t>
      </w:r>
      <w:r>
        <w:rPr>
          <w:rFonts w:hint="eastAsia" w:ascii="宋体" w:hAnsi="宋体" w:cs="宋体"/>
          <w:b w:val="0"/>
          <w:bCs w:val="0"/>
          <w:sz w:val="24"/>
          <w:lang w:val="en-US" w:eastAsia="zh-CN"/>
        </w:rPr>
        <w:t>卢米埃、</w:t>
      </w:r>
      <w:r>
        <w:rPr>
          <w:rFonts w:hint="eastAsia" w:ascii="宋体" w:hAnsi="宋体" w:cs="宋体"/>
          <w:b w:val="0"/>
          <w:bCs w:val="0"/>
          <w:sz w:val="24"/>
        </w:rPr>
        <w:t>SFC上影、上影国际、万达、CGV、百丽宫、大光明。投标人须在方案中提供具体的影院清单，并承诺如获中标资格，在电影券有效使用期限内，不得减少或替换承诺的电影券可兑换票的适用影院（要求提供承诺函）。</w:t>
      </w:r>
    </w:p>
    <w:p w14:paraId="16F594D6">
      <w:pPr>
        <w:spacing w:line="360" w:lineRule="auto"/>
        <w:rPr>
          <w:rFonts w:hint="eastAsia" w:ascii="宋体" w:hAnsi="宋体" w:cs="宋体"/>
          <w:b w:val="0"/>
          <w:bCs w:val="0"/>
          <w:sz w:val="24"/>
        </w:rPr>
      </w:pPr>
      <w:r>
        <w:rPr>
          <w:rFonts w:hint="eastAsia" w:ascii="宋体" w:hAnsi="宋体" w:cs="宋体"/>
          <w:b w:val="0"/>
          <w:bCs w:val="0"/>
          <w:sz w:val="24"/>
        </w:rPr>
        <w:t>6、</w:t>
      </w:r>
      <w:r>
        <w:rPr>
          <w:rFonts w:hint="eastAsia" w:ascii="宋体" w:hAnsi="宋体" w:cs="宋体"/>
          <w:b w:val="0"/>
          <w:bCs w:val="0"/>
          <w:sz w:val="24"/>
        </w:rPr>
        <w:tab/>
      </w:r>
      <w:r>
        <w:rPr>
          <w:rFonts w:hint="eastAsia" w:ascii="宋体" w:hAnsi="宋体" w:cs="宋体"/>
          <w:b w:val="0"/>
          <w:bCs w:val="0"/>
          <w:sz w:val="24"/>
        </w:rPr>
        <w:t>投标人提供的电影券中必须注明兑换时限为1年（自开通之日起计算）。</w:t>
      </w:r>
    </w:p>
    <w:p w14:paraId="5107AA80">
      <w:pPr>
        <w:spacing w:line="360"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cs="宋体"/>
          <w:b w:val="0"/>
          <w:bCs w:val="0"/>
          <w:sz w:val="24"/>
        </w:rPr>
        <w:tab/>
      </w:r>
      <w:r>
        <w:rPr>
          <w:rFonts w:hint="eastAsia" w:ascii="宋体" w:hAnsi="宋体" w:cs="宋体"/>
          <w:b w:val="0"/>
          <w:bCs w:val="0"/>
          <w:sz w:val="24"/>
        </w:rPr>
        <w:t>电影券要求可进行线上兑换，并在电影券上明确兑换平台。</w:t>
      </w:r>
    </w:p>
    <w:p w14:paraId="1F4663AB">
      <w:pPr>
        <w:spacing w:line="360" w:lineRule="auto"/>
        <w:rPr>
          <w:rFonts w:hint="eastAsia" w:ascii="宋体" w:hAnsi="宋体" w:cs="宋体"/>
          <w:b w:val="0"/>
          <w:bCs w:val="0"/>
          <w:sz w:val="24"/>
        </w:rPr>
      </w:pPr>
      <w:r>
        <w:rPr>
          <w:rFonts w:hint="eastAsia" w:ascii="宋体" w:hAnsi="宋体" w:cs="宋体"/>
          <w:b w:val="0"/>
          <w:bCs w:val="0"/>
          <w:sz w:val="24"/>
        </w:rPr>
        <w:t>8、</w:t>
      </w:r>
      <w:r>
        <w:rPr>
          <w:rFonts w:hint="eastAsia" w:ascii="宋体" w:hAnsi="宋体" w:cs="宋体"/>
          <w:b w:val="0"/>
          <w:bCs w:val="0"/>
          <w:sz w:val="24"/>
        </w:rPr>
        <w:tab/>
      </w:r>
      <w:r>
        <w:rPr>
          <w:rFonts w:hint="eastAsia" w:ascii="宋体" w:hAnsi="宋体" w:cs="宋体"/>
          <w:b w:val="0"/>
          <w:bCs w:val="0"/>
          <w:sz w:val="24"/>
        </w:rPr>
        <w:t>电影券上应清晰注明人工客服专属联系电话，便于为院方职工提供应急响应。</w:t>
      </w:r>
    </w:p>
    <w:p w14:paraId="6ABF8F9F">
      <w:pPr>
        <w:spacing w:line="360" w:lineRule="auto"/>
        <w:rPr>
          <w:rFonts w:hint="eastAsia" w:ascii="宋体" w:hAnsi="宋体" w:cs="宋体"/>
          <w:b w:val="0"/>
          <w:bCs w:val="0"/>
          <w:sz w:val="24"/>
        </w:rPr>
      </w:pPr>
      <w:r>
        <w:rPr>
          <w:rFonts w:hint="eastAsia" w:ascii="宋体" w:hAnsi="宋体" w:cs="宋体"/>
          <w:b w:val="0"/>
          <w:bCs w:val="0"/>
          <w:sz w:val="24"/>
        </w:rPr>
        <w:t>9、</w:t>
      </w:r>
      <w:r>
        <w:rPr>
          <w:rFonts w:hint="eastAsia" w:ascii="宋体" w:hAnsi="宋体" w:cs="宋体"/>
          <w:b w:val="0"/>
          <w:bCs w:val="0"/>
          <w:sz w:val="24"/>
        </w:rPr>
        <w:tab/>
      </w:r>
      <w:r>
        <w:rPr>
          <w:rFonts w:hint="eastAsia" w:ascii="宋体" w:hAnsi="宋体" w:cs="宋体"/>
          <w:b w:val="0"/>
          <w:bCs w:val="0"/>
          <w:sz w:val="24"/>
        </w:rPr>
        <w:t xml:space="preserve">后台数据要求 </w:t>
      </w:r>
    </w:p>
    <w:p w14:paraId="15285792">
      <w:pPr>
        <w:spacing w:line="360" w:lineRule="auto"/>
        <w:rPr>
          <w:rFonts w:hint="eastAsia" w:ascii="宋体" w:hAnsi="宋体" w:cs="宋体"/>
          <w:b w:val="0"/>
          <w:bCs w:val="0"/>
          <w:sz w:val="24"/>
        </w:rPr>
      </w:pPr>
      <w:r>
        <w:rPr>
          <w:rFonts w:hint="eastAsia" w:ascii="宋体" w:hAnsi="宋体" w:cs="宋体"/>
          <w:b w:val="0"/>
          <w:bCs w:val="0"/>
          <w:sz w:val="24"/>
        </w:rPr>
        <w:t>9.1、</w:t>
      </w:r>
      <w:r>
        <w:rPr>
          <w:rFonts w:hint="eastAsia" w:ascii="宋体" w:hAnsi="宋体" w:cs="宋体"/>
          <w:b w:val="0"/>
          <w:bCs w:val="0"/>
          <w:sz w:val="24"/>
        </w:rPr>
        <w:tab/>
      </w:r>
      <w:r>
        <w:rPr>
          <w:rFonts w:hint="eastAsia" w:ascii="宋体" w:hAnsi="宋体" w:cs="宋体"/>
          <w:b w:val="0"/>
          <w:bCs w:val="0"/>
          <w:sz w:val="24"/>
        </w:rPr>
        <w:t xml:space="preserve">投标人应按照招标人的要求导出实际兑换票劵的详细信息，包括但不限于兑换人员的姓名、兑换时间、兑换数量。 </w:t>
      </w:r>
    </w:p>
    <w:p w14:paraId="53FEAEFA">
      <w:pPr>
        <w:spacing w:line="360" w:lineRule="auto"/>
        <w:rPr>
          <w:rFonts w:hint="eastAsia" w:ascii="宋体" w:hAnsi="宋体" w:cs="宋体"/>
          <w:b w:val="0"/>
          <w:bCs w:val="0"/>
          <w:sz w:val="24"/>
        </w:rPr>
      </w:pPr>
      <w:r>
        <w:rPr>
          <w:rFonts w:hint="eastAsia" w:ascii="宋体" w:hAnsi="宋体" w:cs="宋体"/>
          <w:b w:val="0"/>
          <w:bCs w:val="0"/>
          <w:sz w:val="24"/>
        </w:rPr>
        <w:t>9.2、</w:t>
      </w:r>
      <w:r>
        <w:rPr>
          <w:rFonts w:hint="eastAsia" w:ascii="宋体" w:hAnsi="宋体" w:cs="宋体"/>
          <w:b w:val="0"/>
          <w:bCs w:val="0"/>
          <w:sz w:val="24"/>
        </w:rPr>
        <w:tab/>
      </w:r>
      <w:r>
        <w:rPr>
          <w:rFonts w:hint="eastAsia" w:ascii="宋体" w:hAnsi="宋体" w:cs="宋体"/>
          <w:b w:val="0"/>
          <w:bCs w:val="0"/>
          <w:sz w:val="24"/>
        </w:rPr>
        <w:t>投标人应做好个人信息保密工作，并承诺不得泄露招标人兑换人员相关信息；否则一经发现，招标人有权终止合同，并追究投标人的相关责任，</w:t>
      </w:r>
    </w:p>
    <w:p w14:paraId="2BAC18D2">
      <w:pPr>
        <w:spacing w:line="360" w:lineRule="auto"/>
        <w:rPr>
          <w:rFonts w:hint="eastAsia" w:ascii="宋体" w:hAnsi="宋体" w:cs="宋体"/>
          <w:b w:val="0"/>
          <w:bCs w:val="0"/>
          <w:sz w:val="24"/>
        </w:rPr>
      </w:pPr>
      <w:r>
        <w:rPr>
          <w:rFonts w:hint="eastAsia" w:ascii="宋体" w:hAnsi="宋体" w:cs="宋体"/>
          <w:b w:val="0"/>
          <w:bCs w:val="0"/>
          <w:sz w:val="24"/>
          <w:lang w:val="en-US" w:eastAsia="zh-CN"/>
        </w:rPr>
        <w:t>六</w:t>
      </w:r>
      <w:r>
        <w:rPr>
          <w:rFonts w:hint="eastAsia" w:ascii="宋体" w:hAnsi="宋体" w:cs="宋体"/>
          <w:b w:val="0"/>
          <w:bCs w:val="0"/>
          <w:sz w:val="24"/>
        </w:rPr>
        <w:t>、其他要求</w:t>
      </w:r>
    </w:p>
    <w:p w14:paraId="519C4656">
      <w:pPr>
        <w:spacing w:line="360" w:lineRule="auto"/>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rPr>
        <w:tab/>
      </w:r>
      <w:r>
        <w:rPr>
          <w:rFonts w:hint="eastAsia" w:ascii="宋体" w:hAnsi="宋体" w:cs="宋体"/>
          <w:b w:val="0"/>
          <w:bCs w:val="0"/>
          <w:sz w:val="24"/>
        </w:rPr>
        <w:t>投标人需明确针对本采购项目配套服务方案，包含配置方案、兑换内容、兑换方式、增值服务等。</w:t>
      </w:r>
    </w:p>
    <w:p w14:paraId="1D48AB6F">
      <w:pPr>
        <w:spacing w:line="360" w:lineRule="auto"/>
        <w:rPr>
          <w:rFonts w:hint="eastAsia" w:ascii="宋体" w:hAnsi="宋体" w:cs="宋体"/>
          <w:b w:val="0"/>
          <w:bCs w:val="0"/>
          <w:sz w:val="24"/>
        </w:rPr>
      </w:pPr>
      <w:r>
        <w:rPr>
          <w:rFonts w:hint="eastAsia" w:ascii="宋体" w:hAnsi="宋体" w:cs="宋体"/>
          <w:b w:val="0"/>
          <w:bCs w:val="0"/>
          <w:sz w:val="24"/>
        </w:rPr>
        <w:t>2、</w:t>
      </w:r>
      <w:r>
        <w:rPr>
          <w:rFonts w:hint="eastAsia" w:ascii="宋体" w:hAnsi="宋体" w:cs="宋体"/>
          <w:b w:val="0"/>
          <w:bCs w:val="0"/>
          <w:sz w:val="24"/>
        </w:rPr>
        <w:tab/>
      </w:r>
      <w:r>
        <w:rPr>
          <w:rFonts w:hint="eastAsia" w:ascii="宋体" w:hAnsi="宋体" w:cs="宋体"/>
          <w:b w:val="0"/>
          <w:bCs w:val="0"/>
          <w:sz w:val="24"/>
        </w:rPr>
        <w:t>投标人需明确针对本采购项目所提供的服务承诺，包括质量保障承诺、售后服务承诺、应急响应等内容。</w:t>
      </w:r>
    </w:p>
    <w:p w14:paraId="32032EEA">
      <w:pPr>
        <w:spacing w:line="360" w:lineRule="auto"/>
        <w:rPr>
          <w:rFonts w:hint="eastAsia" w:ascii="宋体" w:hAnsi="宋体" w:cs="宋体"/>
          <w:b w:val="0"/>
          <w:bCs w:val="0"/>
          <w:sz w:val="24"/>
        </w:rPr>
      </w:pPr>
      <w:r>
        <w:rPr>
          <w:rFonts w:hint="eastAsia" w:ascii="宋体" w:hAnsi="宋体" w:cs="宋体"/>
          <w:b w:val="0"/>
          <w:bCs w:val="0"/>
          <w:sz w:val="24"/>
        </w:rPr>
        <w:t>3、</w:t>
      </w:r>
      <w:r>
        <w:rPr>
          <w:rFonts w:hint="eastAsia" w:ascii="宋体" w:hAnsi="宋体" w:cs="宋体"/>
          <w:b w:val="0"/>
          <w:bCs w:val="0"/>
          <w:sz w:val="24"/>
        </w:rPr>
        <w:tab/>
      </w:r>
      <w:r>
        <w:rPr>
          <w:rFonts w:hint="eastAsia" w:ascii="宋体" w:hAnsi="宋体" w:cs="宋体"/>
          <w:b w:val="0"/>
          <w:bCs w:val="0"/>
          <w:sz w:val="24"/>
        </w:rPr>
        <w:t>若电影券到期但未使用，明确后续延期处理方案（包括但不限于：申请方法、响应时限、延期次数、延长期限等）。</w:t>
      </w:r>
    </w:p>
    <w:p w14:paraId="39307604">
      <w:pPr>
        <w:spacing w:line="360" w:lineRule="auto"/>
        <w:rPr>
          <w:rFonts w:hint="eastAsia" w:ascii="宋体" w:hAnsi="宋体" w:cs="宋体"/>
          <w:b w:val="0"/>
          <w:bCs w:val="0"/>
          <w:sz w:val="24"/>
        </w:rPr>
      </w:pPr>
      <w:r>
        <w:rPr>
          <w:rFonts w:hint="eastAsia" w:ascii="宋体" w:hAnsi="宋体" w:cs="宋体"/>
          <w:b w:val="0"/>
          <w:bCs w:val="0"/>
          <w:sz w:val="24"/>
        </w:rPr>
        <w:t>4、</w:t>
      </w:r>
      <w:r>
        <w:rPr>
          <w:rFonts w:hint="eastAsia" w:ascii="宋体" w:hAnsi="宋体" w:cs="宋体"/>
          <w:b w:val="0"/>
          <w:bCs w:val="0"/>
          <w:sz w:val="24"/>
        </w:rPr>
        <w:tab/>
      </w:r>
      <w:r>
        <w:rPr>
          <w:rFonts w:hint="eastAsia" w:ascii="宋体" w:hAnsi="宋体" w:cs="宋体"/>
          <w:b w:val="0"/>
          <w:bCs w:val="0"/>
          <w:sz w:val="24"/>
        </w:rPr>
        <w:t>招标人将根据实际采购数量依据人均标准与中标人进行结算。</w:t>
      </w:r>
    </w:p>
    <w:p w14:paraId="1DD2D56A">
      <w:pPr>
        <w:spacing w:line="360" w:lineRule="auto"/>
        <w:rPr>
          <w:rFonts w:hint="eastAsia" w:ascii="宋体" w:hAnsi="宋体" w:cs="宋体"/>
          <w:b w:val="0"/>
          <w:bCs w:val="0"/>
          <w:sz w:val="24"/>
        </w:rPr>
      </w:pPr>
      <w:r>
        <w:rPr>
          <w:rFonts w:hint="eastAsia" w:ascii="宋体" w:hAnsi="宋体" w:cs="宋体"/>
          <w:b w:val="0"/>
          <w:bCs w:val="0"/>
          <w:sz w:val="24"/>
        </w:rPr>
        <w:t>5、</w:t>
      </w:r>
      <w:r>
        <w:rPr>
          <w:rFonts w:hint="eastAsia" w:ascii="宋体" w:hAnsi="宋体" w:cs="宋体"/>
          <w:b w:val="0"/>
          <w:bCs w:val="0"/>
          <w:sz w:val="24"/>
        </w:rPr>
        <w:tab/>
      </w:r>
      <w:r>
        <w:rPr>
          <w:rFonts w:hint="eastAsia" w:ascii="宋体" w:hAnsi="宋体" w:cs="宋体"/>
          <w:b w:val="0"/>
          <w:bCs w:val="0"/>
          <w:sz w:val="24"/>
        </w:rPr>
        <w:t>凡涉及触犯或涉嫌触犯任何专利物品的程序或发明的专利权而使招标人蒙受索赔、诉讼、赔偿等的费用和支出，均由投标人承担，并承担由此引起的一切法律责任。</w:t>
      </w:r>
    </w:p>
    <w:p w14:paraId="147E9651">
      <w:pPr>
        <w:spacing w:line="360" w:lineRule="auto"/>
        <w:rPr>
          <w:rFonts w:hint="eastAsia" w:ascii="宋体" w:hAnsi="宋体" w:cs="宋体"/>
          <w:b w:val="0"/>
          <w:bCs w:val="0"/>
          <w:sz w:val="24"/>
        </w:rPr>
      </w:pPr>
      <w:r>
        <w:rPr>
          <w:rFonts w:hint="eastAsia" w:ascii="宋体" w:hAnsi="宋体" w:cs="宋体"/>
          <w:b w:val="0"/>
          <w:bCs w:val="0"/>
          <w:sz w:val="24"/>
        </w:rPr>
        <w:t>6、</w:t>
      </w:r>
      <w:r>
        <w:rPr>
          <w:rFonts w:hint="eastAsia" w:ascii="宋体" w:hAnsi="宋体" w:cs="宋体"/>
          <w:b w:val="0"/>
          <w:bCs w:val="0"/>
          <w:sz w:val="24"/>
        </w:rPr>
        <w:tab/>
      </w:r>
      <w:r>
        <w:rPr>
          <w:rFonts w:hint="eastAsia" w:ascii="宋体" w:hAnsi="宋体" w:cs="宋体"/>
          <w:b w:val="0"/>
          <w:bCs w:val="0"/>
          <w:sz w:val="24"/>
        </w:rPr>
        <w:t>投标人本项目专业工作团队人员组成及具体负责人，无故不得中途调整。</w:t>
      </w:r>
    </w:p>
    <w:p w14:paraId="48FBD767">
      <w:pPr>
        <w:spacing w:line="360"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cs="宋体"/>
          <w:b w:val="0"/>
          <w:bCs w:val="0"/>
          <w:sz w:val="24"/>
        </w:rPr>
        <w:tab/>
      </w:r>
      <w:r>
        <w:rPr>
          <w:rFonts w:hint="eastAsia" w:ascii="宋体" w:hAnsi="宋体" w:cs="宋体"/>
          <w:b w:val="0"/>
          <w:bCs w:val="0"/>
          <w:sz w:val="24"/>
        </w:rPr>
        <w:t>违约责任：投标人提供的服务内容不符合双方约定要求的，招标人有权拒绝验收；投标人必须在收到招标人整改要求之日起5个工作日内予以改正，否则招标人有权终止合同，并追究投标人的违约责任；造成招标人损失的，投标人须无条件给予赔偿。</w:t>
      </w:r>
    </w:p>
    <w:p w14:paraId="238D8C95">
      <w:pPr>
        <w:spacing w:line="360" w:lineRule="auto"/>
        <w:rPr>
          <w:rFonts w:hint="eastAsia" w:ascii="宋体" w:hAnsi="宋体" w:cs="宋体"/>
          <w:b w:val="0"/>
          <w:bCs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BEAFB"/>
    <w:multiLevelType w:val="singleLevel"/>
    <w:tmpl w:val="9EDBEAFB"/>
    <w:lvl w:ilvl="0" w:tentative="0">
      <w:start w:val="1"/>
      <w:numFmt w:val="chineseCounting"/>
      <w:suff w:val="nothing"/>
      <w:lvlText w:val="%1、"/>
      <w:lvlJc w:val="left"/>
      <w:rPr>
        <w:rFonts w:hint="eastAsia"/>
      </w:rPr>
    </w:lvl>
  </w:abstractNum>
  <w:abstractNum w:abstractNumId="1">
    <w:nsid w:val="00000022"/>
    <w:multiLevelType w:val="multilevel"/>
    <w:tmpl w:val="00000022"/>
    <w:lvl w:ilvl="0" w:tentative="0">
      <w:start w:val="1"/>
      <w:numFmt w:val="decimal"/>
      <w:lvlText w:val="%1."/>
      <w:lvlJc w:val="left"/>
      <w:pPr>
        <w:tabs>
          <w:tab w:val="left" w:pos="360"/>
        </w:tabs>
        <w:ind w:left="180" w:hanging="180"/>
      </w:pPr>
      <w:rPr>
        <w:rFonts w:hint="default"/>
      </w:rPr>
    </w:lvl>
    <w:lvl w:ilvl="1" w:tentative="0">
      <w:start w:val="1"/>
      <w:numFmt w:val="decimal"/>
      <w:pStyle w:val="14"/>
      <w:isLgl/>
      <w:lvlText w:val="%1.%2"/>
      <w:lvlJc w:val="left"/>
      <w:pPr>
        <w:tabs>
          <w:tab w:val="left" w:pos="846"/>
        </w:tabs>
        <w:ind w:left="846" w:hanging="420"/>
      </w:pPr>
      <w:rPr>
        <w:rFonts w:hint="default"/>
      </w:rPr>
    </w:lvl>
    <w:lvl w:ilvl="2" w:tentative="0">
      <w:start w:val="1"/>
      <w:numFmt w:val="decimal"/>
      <w:isLgl/>
      <w:lvlText w:val="%1.%2.%3"/>
      <w:lvlJc w:val="left"/>
      <w:pPr>
        <w:tabs>
          <w:tab w:val="left" w:pos="900"/>
        </w:tabs>
        <w:ind w:left="900" w:hanging="420"/>
      </w:pPr>
      <w:rPr>
        <w:rFonts w:hint="default"/>
      </w:rPr>
    </w:lvl>
    <w:lvl w:ilvl="3" w:tentative="0">
      <w:start w:val="1"/>
      <w:numFmt w:val="decimal"/>
      <w:isLgl/>
      <w:lvlText w:val="%1.%2.%3.%4"/>
      <w:lvlJc w:val="left"/>
      <w:pPr>
        <w:tabs>
          <w:tab w:val="left" w:pos="1140"/>
        </w:tabs>
        <w:ind w:left="1140" w:hanging="420"/>
      </w:pPr>
      <w:rPr>
        <w:rFonts w:hint="default"/>
      </w:rPr>
    </w:lvl>
    <w:lvl w:ilvl="4" w:tentative="0">
      <w:start w:val="1"/>
      <w:numFmt w:val="decimal"/>
      <w:isLgl/>
      <w:lvlText w:val="%1.%2.%3.%4.%5"/>
      <w:lvlJc w:val="left"/>
      <w:pPr>
        <w:tabs>
          <w:tab w:val="left" w:pos="1380"/>
        </w:tabs>
        <w:ind w:left="1380" w:hanging="420"/>
      </w:pPr>
      <w:rPr>
        <w:rFonts w:hint="default"/>
      </w:rPr>
    </w:lvl>
    <w:lvl w:ilvl="5" w:tentative="0">
      <w:start w:val="1"/>
      <w:numFmt w:val="decimal"/>
      <w:isLgl/>
      <w:lvlText w:val="%1.%2.%3.%4.%5.%6"/>
      <w:lvlJc w:val="left"/>
      <w:pPr>
        <w:tabs>
          <w:tab w:val="left" w:pos="1620"/>
        </w:tabs>
        <w:ind w:left="1620" w:hanging="420"/>
      </w:pPr>
      <w:rPr>
        <w:rFonts w:hint="default"/>
      </w:rPr>
    </w:lvl>
    <w:lvl w:ilvl="6" w:tentative="0">
      <w:start w:val="1"/>
      <w:numFmt w:val="decimal"/>
      <w:isLgl/>
      <w:lvlText w:val="%1.%2.%3.%4.%5.%6.%7"/>
      <w:lvlJc w:val="left"/>
      <w:pPr>
        <w:tabs>
          <w:tab w:val="left" w:pos="1860"/>
        </w:tabs>
        <w:ind w:left="1860" w:hanging="420"/>
      </w:pPr>
      <w:rPr>
        <w:rFonts w:hint="default"/>
      </w:rPr>
    </w:lvl>
    <w:lvl w:ilvl="7" w:tentative="0">
      <w:start w:val="1"/>
      <w:numFmt w:val="decimal"/>
      <w:isLgl/>
      <w:lvlText w:val="%1.%2.%3.%4.%5.%6.%7.%8"/>
      <w:lvlJc w:val="left"/>
      <w:pPr>
        <w:tabs>
          <w:tab w:val="left" w:pos="2100"/>
        </w:tabs>
        <w:ind w:left="2100" w:hanging="420"/>
      </w:pPr>
      <w:rPr>
        <w:rFonts w:hint="default"/>
      </w:rPr>
    </w:lvl>
    <w:lvl w:ilvl="8" w:tentative="0">
      <w:start w:val="1"/>
      <w:numFmt w:val="decimal"/>
      <w:isLgl/>
      <w:lvlText w:val="%1.%2.%3.%4.%5.%6.%7.%8.%9"/>
      <w:lvlJc w:val="left"/>
      <w:pPr>
        <w:tabs>
          <w:tab w:val="left" w:pos="2340"/>
        </w:tabs>
        <w:ind w:left="23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06D11AE8"/>
    <w:rsid w:val="0C51162B"/>
    <w:rsid w:val="19F274EF"/>
    <w:rsid w:val="238969DB"/>
    <w:rsid w:val="279258F6"/>
    <w:rsid w:val="2A1E35A2"/>
    <w:rsid w:val="30980467"/>
    <w:rsid w:val="32300AE3"/>
    <w:rsid w:val="65CF1796"/>
    <w:rsid w:val="6E4F693C"/>
    <w:rsid w:val="721A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 w:type="paragraph" w:styleId="14">
    <w:name w:val="List Paragraph"/>
    <w:basedOn w:val="1"/>
    <w:autoRedefine/>
    <w:qFormat/>
    <w:uiPriority w:val="0"/>
    <w:pPr>
      <w:numPr>
        <w:ilvl w:val="1"/>
        <w:numId w:val="1"/>
      </w:numPr>
      <w:tabs>
        <w:tab w:val="left" w:pos="720"/>
      </w:tabs>
      <w:spacing w:line="360" w:lineRule="auto"/>
    </w:pPr>
  </w:style>
  <w:style w:type="paragraph" w:customStyle="1" w:styleId="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2</Pages>
  <Words>1561</Words>
  <Characters>1636</Characters>
  <Lines>14</Lines>
  <Paragraphs>4</Paragraphs>
  <TotalTime>5</TotalTime>
  <ScaleCrop>false</ScaleCrop>
  <LinksUpToDate>false</LinksUpToDate>
  <CharactersWithSpaces>1643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2024-07-11T09:57:11Z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5EB5805371F04002BE58389FC7AEEE28_13</vt:lpwstr>
  </property>
</Properties>
</file>