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495C0">
      <w:pPr>
        <w:numPr>
          <w:ilvl w:val="0"/>
          <w:numId w:val="2"/>
        </w:numPr>
        <w:spacing w:line="360" w:lineRule="auto"/>
        <w:rPr>
          <w:rFonts w:hint="eastAsia" w:ascii="宋体" w:hAnsi="宋体"/>
          <w:color w:val="000000"/>
          <w:sz w:val="24"/>
        </w:rPr>
      </w:pPr>
      <w:r>
        <w:rPr>
          <w:rFonts w:hint="eastAsia" w:ascii="宋体" w:hAnsi="宋体"/>
          <w:sz w:val="24"/>
        </w:rPr>
        <w:t>项目名称：</w:t>
      </w:r>
      <w:bookmarkStart w:id="0" w:name="_GoBack"/>
      <w:r>
        <w:rPr>
          <w:rFonts w:hint="eastAsia" w:ascii="宋体" w:hAnsi="宋体"/>
          <w:color w:val="000000"/>
          <w:sz w:val="24"/>
        </w:rPr>
        <w:t>2024年度职工“乐享上海福满四季”慰问品采购</w:t>
      </w:r>
      <w:bookmarkEnd w:id="0"/>
    </w:p>
    <w:p w14:paraId="08286C5B">
      <w:pPr>
        <w:numPr>
          <w:numId w:val="0"/>
        </w:numPr>
        <w:spacing w:line="360" w:lineRule="auto"/>
        <w:rPr>
          <w:rFonts w:hint="eastAsia" w:ascii="宋体" w:hAnsi="宋体" w:cs="宋体"/>
          <w:sz w:val="24"/>
        </w:rPr>
      </w:pPr>
      <w:r>
        <w:rPr>
          <w:rFonts w:hint="eastAsia" w:ascii="宋体" w:hAnsi="宋体"/>
          <w:sz w:val="24"/>
        </w:rPr>
        <w:t>二、</w:t>
      </w:r>
      <w:r>
        <w:rPr>
          <w:rFonts w:hint="eastAsia" w:ascii="宋体" w:hAnsi="宋体" w:cs="宋体"/>
          <w:sz w:val="24"/>
        </w:rPr>
        <w:t>交付日期：提货凭证一次交付，套餐在职工兑换后10天内完成配送</w:t>
      </w:r>
    </w:p>
    <w:p w14:paraId="6B0E9E3D">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sz w:val="24"/>
        </w:rPr>
        <w:t>三、交付地点：</w:t>
      </w:r>
      <w:r>
        <w:rPr>
          <w:rFonts w:hint="eastAsia" w:ascii="宋体" w:hAnsi="宋体" w:eastAsia="宋体" w:cs="宋体"/>
          <w:color w:val="auto"/>
          <w:kern w:val="0"/>
          <w:sz w:val="24"/>
          <w:szCs w:val="24"/>
          <w:highlight w:val="none"/>
          <w:lang w:val="en-US" w:eastAsia="zh-CN"/>
        </w:rPr>
        <w:t>招标人指定地点</w:t>
      </w:r>
    </w:p>
    <w:p w14:paraId="6A622297">
      <w:pPr>
        <w:spacing w:line="360" w:lineRule="auto"/>
        <w:rPr>
          <w:rFonts w:hint="eastAsia" w:ascii="宋体" w:hAnsi="宋体" w:cs="宋体"/>
          <w:b w:val="0"/>
          <w:bCs w:val="0"/>
          <w:sz w:val="24"/>
        </w:rPr>
      </w:pPr>
      <w:r>
        <w:rPr>
          <w:rFonts w:hint="eastAsia" w:ascii="宋体" w:hAnsi="宋体" w:cs="宋体"/>
          <w:sz w:val="24"/>
        </w:rPr>
        <w:t>四、</w:t>
      </w:r>
      <w:r>
        <w:rPr>
          <w:rFonts w:hint="eastAsia" w:ascii="宋体" w:hAnsi="宋体" w:cs="宋体"/>
          <w:b w:val="0"/>
          <w:bCs w:val="0"/>
          <w:sz w:val="24"/>
        </w:rPr>
        <w:t>数量：预计4900人左右（最终采购数量以实际发生数量为准），预算标准：人民币1000.00元/人（含配送费）。以五选二的提货券形式，职工自行兑换2个套餐，每套500.00元/人</w:t>
      </w:r>
    </w:p>
    <w:p w14:paraId="029AED5F">
      <w:pPr>
        <w:spacing w:line="360" w:lineRule="auto"/>
        <w:rPr>
          <w:rFonts w:hint="eastAsia" w:ascii="宋体" w:hAnsi="宋体" w:cs="宋体"/>
          <w:b w:val="0"/>
          <w:bCs w:val="0"/>
          <w:sz w:val="24"/>
        </w:rPr>
      </w:pPr>
      <w:r>
        <w:rPr>
          <w:rFonts w:hint="eastAsia" w:ascii="宋体" w:hAnsi="宋体" w:cs="宋体"/>
          <w:sz w:val="24"/>
          <w:lang w:val="en-US" w:eastAsia="zh-CN"/>
        </w:rPr>
        <w:t>五、</w:t>
      </w:r>
      <w:r>
        <w:rPr>
          <w:rFonts w:hint="eastAsia" w:ascii="宋体" w:hAnsi="宋体" w:cs="宋体"/>
          <w:sz w:val="24"/>
        </w:rPr>
        <w:t>具体服务内容及要求：</w:t>
      </w:r>
    </w:p>
    <w:p w14:paraId="074E0CC7">
      <w:pPr>
        <w:spacing w:line="360" w:lineRule="auto"/>
        <w:rPr>
          <w:rFonts w:hint="eastAsia" w:ascii="宋体" w:hAnsi="宋体" w:cs="宋体"/>
          <w:b w:val="0"/>
          <w:bCs w:val="0"/>
          <w:sz w:val="24"/>
        </w:rPr>
      </w:pPr>
      <w:r>
        <w:rPr>
          <w:rFonts w:hint="eastAsia" w:ascii="宋体" w:hAnsi="宋体" w:cs="宋体"/>
          <w:b w:val="0"/>
          <w:bCs w:val="0"/>
          <w:sz w:val="24"/>
        </w:rPr>
        <w:t>1、★投标人需按照上述人均标准提供五个套餐方案。</w:t>
      </w:r>
    </w:p>
    <w:p w14:paraId="6827C248">
      <w:pPr>
        <w:spacing w:line="360" w:lineRule="auto"/>
        <w:rPr>
          <w:rFonts w:hint="eastAsia" w:ascii="宋体" w:hAnsi="宋体" w:cs="宋体"/>
          <w:b w:val="0"/>
          <w:bCs w:val="0"/>
          <w:sz w:val="24"/>
        </w:rPr>
      </w:pPr>
      <w:r>
        <w:rPr>
          <w:rFonts w:hint="eastAsia" w:ascii="宋体" w:hAnsi="宋体" w:cs="宋体"/>
          <w:b w:val="0"/>
          <w:bCs w:val="0"/>
          <w:sz w:val="24"/>
        </w:rPr>
        <w:t xml:space="preserve">2、投标人提供的各套餐中配置内容要求契合“乐享上海福满四季”主题，套餐内容可涉及： </w:t>
      </w:r>
    </w:p>
    <w:p w14:paraId="7A8FE034">
      <w:pPr>
        <w:spacing w:line="360" w:lineRule="auto"/>
        <w:rPr>
          <w:rFonts w:hint="eastAsia" w:ascii="宋体" w:hAnsi="宋体" w:cs="宋体"/>
          <w:b w:val="0"/>
          <w:bCs w:val="0"/>
          <w:sz w:val="24"/>
        </w:rPr>
      </w:pPr>
      <w:r>
        <w:rPr>
          <w:rFonts w:hint="eastAsia" w:ascii="宋体" w:hAnsi="宋体" w:cs="宋体"/>
          <w:b w:val="0"/>
          <w:bCs w:val="0"/>
          <w:sz w:val="24"/>
        </w:rPr>
        <w:t>套餐一：休闲食品类（可涉及坚果、零食、烘焙等）；</w:t>
      </w:r>
    </w:p>
    <w:p w14:paraId="0EC788D6">
      <w:pPr>
        <w:spacing w:line="360" w:lineRule="auto"/>
        <w:rPr>
          <w:rFonts w:hint="eastAsia" w:ascii="宋体" w:hAnsi="宋体" w:cs="宋体"/>
          <w:b w:val="0"/>
          <w:bCs w:val="0"/>
          <w:sz w:val="24"/>
        </w:rPr>
      </w:pPr>
      <w:r>
        <w:rPr>
          <w:rFonts w:hint="eastAsia" w:ascii="宋体" w:hAnsi="宋体" w:cs="宋体"/>
          <w:b w:val="0"/>
          <w:bCs w:val="0"/>
          <w:sz w:val="24"/>
        </w:rPr>
        <w:t>套餐二：生鲜类（可涉及乳品、果蔬、肉禽、海鲜等）；</w:t>
      </w:r>
    </w:p>
    <w:p w14:paraId="023D73BB">
      <w:pPr>
        <w:spacing w:line="360" w:lineRule="auto"/>
        <w:rPr>
          <w:rFonts w:hint="eastAsia" w:ascii="宋体" w:hAnsi="宋体" w:cs="宋体"/>
          <w:b w:val="0"/>
          <w:bCs w:val="0"/>
          <w:sz w:val="24"/>
        </w:rPr>
      </w:pPr>
      <w:r>
        <w:rPr>
          <w:rFonts w:hint="eastAsia" w:ascii="宋体" w:hAnsi="宋体" w:cs="宋体"/>
          <w:b w:val="0"/>
          <w:bCs w:val="0"/>
          <w:sz w:val="24"/>
        </w:rPr>
        <w:t>套餐三、粮油熟食类（可涉及粮、油、熟食等）；</w:t>
      </w:r>
    </w:p>
    <w:p w14:paraId="45692E8E">
      <w:pPr>
        <w:spacing w:line="360" w:lineRule="auto"/>
        <w:rPr>
          <w:rFonts w:hint="eastAsia" w:ascii="宋体" w:hAnsi="宋体" w:cs="宋体"/>
          <w:b w:val="0"/>
          <w:bCs w:val="0"/>
          <w:sz w:val="24"/>
        </w:rPr>
      </w:pPr>
      <w:r>
        <w:rPr>
          <w:rFonts w:hint="eastAsia" w:ascii="宋体" w:hAnsi="宋体" w:cs="宋体"/>
          <w:b w:val="0"/>
          <w:bCs w:val="0"/>
          <w:sz w:val="24"/>
        </w:rPr>
        <w:t>套餐四：生活用品（可涉及洗护用品、床上用品等）；</w:t>
      </w:r>
    </w:p>
    <w:p w14:paraId="4C89630C">
      <w:pPr>
        <w:spacing w:line="360" w:lineRule="auto"/>
        <w:rPr>
          <w:rFonts w:hint="eastAsia" w:ascii="宋体" w:hAnsi="宋体" w:cs="宋体"/>
          <w:b w:val="0"/>
          <w:bCs w:val="0"/>
          <w:sz w:val="24"/>
        </w:rPr>
      </w:pPr>
      <w:r>
        <w:rPr>
          <w:rFonts w:hint="eastAsia" w:ascii="宋体" w:hAnsi="宋体" w:cs="宋体"/>
          <w:b w:val="0"/>
          <w:bCs w:val="0"/>
          <w:sz w:val="24"/>
        </w:rPr>
        <w:t>套餐五：厨卫家电（可涉及厨卫用品、家电等）</w:t>
      </w:r>
    </w:p>
    <w:p w14:paraId="3B81530D">
      <w:pPr>
        <w:spacing w:line="360" w:lineRule="auto"/>
        <w:rPr>
          <w:rFonts w:hint="eastAsia" w:ascii="宋体" w:hAnsi="宋体" w:cs="宋体"/>
          <w:b w:val="0"/>
          <w:bCs w:val="0"/>
          <w:sz w:val="24"/>
        </w:rPr>
      </w:pPr>
      <w:r>
        <w:rPr>
          <w:rFonts w:hint="eastAsia" w:ascii="宋体" w:hAnsi="宋体" w:cs="宋体"/>
          <w:b w:val="0"/>
          <w:bCs w:val="0"/>
          <w:sz w:val="24"/>
        </w:rPr>
        <w:t>3、要求针对各方案列明方案中配置产品明细情况，至少包括产品品名、规格、品牌、产地、单价、数量。投标人须明确各套餐方案中各产品的报价依据（如：京东或淘宝的官方旗舰店网站截图、采购合同等）。</w:t>
      </w:r>
    </w:p>
    <w:p w14:paraId="5487FD34">
      <w:pPr>
        <w:spacing w:line="360" w:lineRule="auto"/>
        <w:rPr>
          <w:rFonts w:hint="eastAsia" w:ascii="宋体" w:hAnsi="宋体" w:cs="宋体"/>
          <w:b w:val="0"/>
          <w:bCs w:val="0"/>
          <w:sz w:val="24"/>
        </w:rPr>
      </w:pPr>
      <w:r>
        <w:rPr>
          <w:rFonts w:hint="eastAsia" w:ascii="宋体" w:hAnsi="宋体" w:cs="宋体"/>
          <w:b w:val="0"/>
          <w:bCs w:val="0"/>
          <w:sz w:val="24"/>
        </w:rPr>
        <w:t>4、投标人应在提货凭证兑换后10天内以快递形式完成慰问品配送，应按照招标文件的要求提供物品的供货和运送至招标人职工指定位置，并负责售后服务。如有退换货须按招标人要求提供相关服务等。</w:t>
      </w:r>
    </w:p>
    <w:p w14:paraId="24CD558C">
      <w:pPr>
        <w:spacing w:line="360" w:lineRule="auto"/>
        <w:rPr>
          <w:rFonts w:hint="eastAsia" w:ascii="宋体" w:hAnsi="宋体" w:cs="宋体"/>
          <w:b w:val="0"/>
          <w:bCs w:val="0"/>
          <w:sz w:val="24"/>
        </w:rPr>
      </w:pPr>
      <w:r>
        <w:rPr>
          <w:rFonts w:hint="eastAsia" w:ascii="宋体" w:hAnsi="宋体" w:cs="宋体"/>
          <w:b w:val="0"/>
          <w:bCs w:val="0"/>
          <w:sz w:val="24"/>
        </w:rPr>
        <w:t>5、所有产品报价必须包括物品的装配费、运送至用户指定地点的运输费、税金等其他一切可能发生的费用。</w:t>
      </w:r>
    </w:p>
    <w:p w14:paraId="6883EAD3">
      <w:pPr>
        <w:spacing w:line="360" w:lineRule="auto"/>
        <w:rPr>
          <w:rFonts w:hint="eastAsia" w:ascii="宋体" w:hAnsi="宋体" w:cs="宋体"/>
          <w:b w:val="0"/>
          <w:bCs w:val="0"/>
          <w:sz w:val="24"/>
        </w:rPr>
      </w:pPr>
      <w:r>
        <w:rPr>
          <w:rFonts w:hint="eastAsia" w:ascii="宋体" w:hAnsi="宋体" w:cs="宋体"/>
          <w:b w:val="0"/>
          <w:bCs w:val="0"/>
          <w:sz w:val="24"/>
        </w:rPr>
        <w:t>6、配送区域：上海市辖区范围内所有地区（含崇明县）。要求对订购的单个套餐内所有内容一次发货，不接受多地、多次分批发货。</w:t>
      </w:r>
    </w:p>
    <w:p w14:paraId="1E189E78">
      <w:pPr>
        <w:spacing w:line="360" w:lineRule="auto"/>
        <w:rPr>
          <w:rFonts w:hint="eastAsia" w:ascii="宋体" w:hAnsi="宋体" w:cs="宋体"/>
          <w:b w:val="0"/>
          <w:bCs w:val="0"/>
          <w:sz w:val="24"/>
        </w:rPr>
      </w:pPr>
      <w:r>
        <w:rPr>
          <w:rFonts w:hint="eastAsia" w:ascii="宋体" w:hAnsi="宋体" w:cs="宋体"/>
          <w:b w:val="0"/>
          <w:bCs w:val="0"/>
          <w:sz w:val="24"/>
        </w:rPr>
        <w:t>7、发放形式：以提货凭证形式发放；提货凭证中必须注明领取时限（要求为一个月）、方案内容（要求仅可选2种、可复选）。兑换渠道需至少提供移动端和人工服务两种。</w:t>
      </w:r>
    </w:p>
    <w:p w14:paraId="0ABD0E27">
      <w:pPr>
        <w:spacing w:line="360" w:lineRule="auto"/>
        <w:rPr>
          <w:rFonts w:hint="eastAsia" w:ascii="宋体" w:hAnsi="宋体" w:cs="宋体"/>
          <w:b w:val="0"/>
          <w:bCs w:val="0"/>
          <w:sz w:val="24"/>
        </w:rPr>
      </w:pPr>
      <w:r>
        <w:rPr>
          <w:rFonts w:hint="eastAsia" w:ascii="宋体" w:hAnsi="宋体" w:cs="宋体"/>
          <w:b w:val="0"/>
          <w:bCs w:val="0"/>
          <w:sz w:val="24"/>
        </w:rPr>
        <w:t>8、礼包产品生产日期要求至少距有效期前2/3。</w:t>
      </w:r>
    </w:p>
    <w:p w14:paraId="3612187D">
      <w:pPr>
        <w:spacing w:line="360" w:lineRule="auto"/>
        <w:rPr>
          <w:rFonts w:hint="eastAsia" w:ascii="宋体" w:hAnsi="宋体" w:cs="宋体"/>
          <w:b w:val="0"/>
          <w:bCs w:val="0"/>
          <w:sz w:val="24"/>
        </w:rPr>
      </w:pPr>
      <w:r>
        <w:rPr>
          <w:rFonts w:hint="eastAsia" w:ascii="宋体" w:hAnsi="宋体" w:cs="宋体"/>
          <w:b w:val="0"/>
          <w:bCs w:val="0"/>
          <w:sz w:val="24"/>
        </w:rPr>
        <w:t>9、投标人所提供套餐方案以上海名特优品牌为主，必须符合国家相关质量认定标准和“三包”服务等，不得是过于冷门、生僻的品牌。不得是党风廉政建设有关规定明令禁止的物品。</w:t>
      </w:r>
    </w:p>
    <w:p w14:paraId="184AF54E">
      <w:pPr>
        <w:spacing w:line="360" w:lineRule="auto"/>
        <w:rPr>
          <w:rFonts w:hint="eastAsia" w:ascii="宋体" w:hAnsi="宋体" w:cs="宋体"/>
          <w:b w:val="0"/>
          <w:bCs w:val="0"/>
          <w:sz w:val="24"/>
        </w:rPr>
      </w:pPr>
      <w:r>
        <w:rPr>
          <w:rFonts w:hint="eastAsia" w:ascii="宋体" w:hAnsi="宋体" w:cs="宋体"/>
          <w:b w:val="0"/>
          <w:bCs w:val="0"/>
          <w:sz w:val="24"/>
        </w:rPr>
        <w:t>10、兑换券设计应美观大方，与本项目主题契合。</w:t>
      </w:r>
    </w:p>
    <w:p w14:paraId="7AB42F75">
      <w:pPr>
        <w:spacing w:line="360" w:lineRule="auto"/>
        <w:rPr>
          <w:rFonts w:hint="eastAsia" w:ascii="宋体" w:hAnsi="宋体" w:cs="宋体"/>
          <w:b w:val="0"/>
          <w:bCs w:val="0"/>
          <w:sz w:val="24"/>
        </w:rPr>
      </w:pPr>
      <w:r>
        <w:rPr>
          <w:rFonts w:hint="eastAsia" w:ascii="宋体" w:hAnsi="宋体" w:cs="宋体"/>
          <w:b w:val="0"/>
          <w:bCs w:val="0"/>
          <w:sz w:val="24"/>
        </w:rPr>
        <w:t>11、礼品外包装要求：礼包的外包装设计应美观大方，每份礼包内包含一份产品清单。</w:t>
      </w:r>
    </w:p>
    <w:p w14:paraId="4098328F">
      <w:pPr>
        <w:spacing w:line="360" w:lineRule="auto"/>
        <w:rPr>
          <w:rFonts w:hint="eastAsia" w:ascii="宋体" w:hAnsi="宋体" w:cs="宋体"/>
          <w:b w:val="0"/>
          <w:bCs w:val="0"/>
          <w:sz w:val="24"/>
        </w:rPr>
      </w:pPr>
      <w:r>
        <w:rPr>
          <w:rFonts w:hint="eastAsia" w:ascii="宋体" w:hAnsi="宋体" w:cs="宋体"/>
          <w:b w:val="0"/>
          <w:bCs w:val="0"/>
          <w:sz w:val="24"/>
          <w:lang w:val="en-US" w:eastAsia="zh-CN"/>
        </w:rPr>
        <w:t>六</w:t>
      </w:r>
      <w:r>
        <w:rPr>
          <w:rFonts w:hint="eastAsia" w:ascii="宋体" w:hAnsi="宋体" w:cs="宋体"/>
          <w:b w:val="0"/>
          <w:bCs w:val="0"/>
          <w:sz w:val="24"/>
        </w:rPr>
        <w:t>、其他要求</w:t>
      </w:r>
    </w:p>
    <w:p w14:paraId="392FAA56">
      <w:pPr>
        <w:spacing w:line="360" w:lineRule="auto"/>
        <w:rPr>
          <w:rFonts w:hint="eastAsia" w:ascii="宋体" w:hAnsi="宋体" w:cs="宋体"/>
          <w:b w:val="0"/>
          <w:bCs w:val="0"/>
          <w:sz w:val="24"/>
        </w:rPr>
      </w:pPr>
      <w:r>
        <w:rPr>
          <w:rFonts w:hint="eastAsia" w:ascii="宋体" w:hAnsi="宋体" w:cs="宋体"/>
          <w:b w:val="0"/>
          <w:bCs w:val="0"/>
          <w:sz w:val="24"/>
        </w:rPr>
        <w:t>1、投标人需明确针对本采购项目配套服务方案，包含进度安排、提货形式及流程、产品质量保障方案、特色服务（若有）等。</w:t>
      </w:r>
    </w:p>
    <w:p w14:paraId="6E516D4F">
      <w:pPr>
        <w:spacing w:line="360" w:lineRule="auto"/>
        <w:rPr>
          <w:rFonts w:hint="eastAsia" w:ascii="宋体" w:hAnsi="宋体" w:cs="宋体"/>
          <w:b w:val="0"/>
          <w:bCs w:val="0"/>
          <w:sz w:val="24"/>
        </w:rPr>
      </w:pPr>
      <w:r>
        <w:rPr>
          <w:rFonts w:hint="eastAsia" w:ascii="宋体" w:hAnsi="宋体" w:cs="宋体"/>
          <w:b w:val="0"/>
          <w:bCs w:val="0"/>
          <w:sz w:val="24"/>
        </w:rPr>
        <w:t>2、投标人需明确配送服务方案，包含但不限于运输方案、运送时效，装配方式、突发情况处理等。</w:t>
      </w:r>
    </w:p>
    <w:p w14:paraId="1ED444F8">
      <w:pPr>
        <w:spacing w:line="360" w:lineRule="auto"/>
        <w:rPr>
          <w:rFonts w:hint="eastAsia" w:ascii="宋体" w:hAnsi="宋体" w:cs="宋体"/>
          <w:b w:val="0"/>
          <w:bCs w:val="0"/>
          <w:sz w:val="24"/>
        </w:rPr>
      </w:pPr>
      <w:r>
        <w:rPr>
          <w:rFonts w:hint="eastAsia" w:ascii="宋体" w:hAnsi="宋体" w:cs="宋体"/>
          <w:b w:val="0"/>
          <w:bCs w:val="0"/>
          <w:sz w:val="24"/>
        </w:rPr>
        <w:t>3、投标人需明确针对本采购项目所提供的售后服务，包括保质期承诺、退换货方案、假货赔付、损坏物品的解决方案等内容。</w:t>
      </w:r>
    </w:p>
    <w:p w14:paraId="60548B77">
      <w:pPr>
        <w:spacing w:line="360" w:lineRule="auto"/>
        <w:rPr>
          <w:rFonts w:hint="eastAsia" w:ascii="宋体" w:hAnsi="宋体" w:cs="宋体"/>
          <w:b w:val="0"/>
          <w:bCs w:val="0"/>
          <w:sz w:val="24"/>
        </w:rPr>
      </w:pPr>
      <w:r>
        <w:rPr>
          <w:rFonts w:hint="eastAsia" w:ascii="宋体" w:hAnsi="宋体" w:cs="宋体"/>
          <w:b w:val="0"/>
          <w:bCs w:val="0"/>
          <w:sz w:val="24"/>
        </w:rPr>
        <w:t>4、招标人将根据实际采购数量依据人均标准与中标人进行结算。</w:t>
      </w:r>
    </w:p>
    <w:p w14:paraId="0DD6566C">
      <w:pPr>
        <w:spacing w:line="360" w:lineRule="auto"/>
        <w:rPr>
          <w:rFonts w:hint="eastAsia" w:ascii="宋体" w:hAnsi="宋体" w:cs="宋体"/>
          <w:b w:val="0"/>
          <w:bCs w:val="0"/>
          <w:sz w:val="24"/>
        </w:rPr>
      </w:pPr>
      <w:r>
        <w:rPr>
          <w:rFonts w:hint="eastAsia" w:ascii="宋体" w:hAnsi="宋体" w:cs="宋体"/>
          <w:b w:val="0"/>
          <w:bCs w:val="0"/>
          <w:sz w:val="24"/>
        </w:rPr>
        <w:t>5、投标人本项目专业工作团队人员组成及具体负责人，无故不得中途调整。</w:t>
      </w:r>
    </w:p>
    <w:p w14:paraId="531C3609">
      <w:pPr>
        <w:spacing w:line="360" w:lineRule="auto"/>
        <w:rPr>
          <w:rFonts w:hint="eastAsia" w:ascii="宋体" w:hAnsi="宋体" w:cs="宋体"/>
          <w:b w:val="0"/>
          <w:bCs w:val="0"/>
          <w:sz w:val="24"/>
        </w:rPr>
      </w:pPr>
      <w:r>
        <w:rPr>
          <w:rFonts w:hint="eastAsia" w:ascii="宋体" w:hAnsi="宋体" w:cs="宋体"/>
          <w:b w:val="0"/>
          <w:bCs w:val="0"/>
          <w:sz w:val="24"/>
        </w:rPr>
        <w:t>6、若配送物流过程中出现问题，投标人应当予以追溯，并确保配送到位。</w:t>
      </w:r>
    </w:p>
    <w:p w14:paraId="16092EBD">
      <w:pPr>
        <w:spacing w:line="360" w:lineRule="auto"/>
        <w:rPr>
          <w:rFonts w:hint="eastAsia" w:ascii="宋体" w:hAnsi="宋体" w:cs="宋体"/>
          <w:b w:val="0"/>
          <w:bCs w:val="0"/>
          <w:sz w:val="24"/>
        </w:rPr>
      </w:pPr>
      <w:r>
        <w:rPr>
          <w:rFonts w:hint="eastAsia" w:ascii="宋体" w:hAnsi="宋体" w:cs="宋体"/>
          <w:b w:val="0"/>
          <w:bCs w:val="0"/>
          <w:sz w:val="24"/>
        </w:rPr>
        <w:t>7、凡涉及触犯或涉嫌触犯任何专利物品的程序或发明的专利权而使招标人蒙受索赔、诉讼、赔偿等的费用和支出，均由投标人承担，并承担由此引起的一切法律责任。</w:t>
      </w:r>
    </w:p>
    <w:p w14:paraId="39B72CD8">
      <w:pPr>
        <w:spacing w:line="360" w:lineRule="auto"/>
        <w:rPr>
          <w:rFonts w:hint="eastAsia" w:ascii="宋体" w:hAnsi="宋体" w:cs="宋体"/>
          <w:b w:val="0"/>
          <w:bCs w:val="0"/>
          <w:sz w:val="24"/>
        </w:rPr>
      </w:pPr>
      <w:r>
        <w:rPr>
          <w:rFonts w:hint="eastAsia" w:ascii="宋体" w:hAnsi="宋体" w:cs="宋体"/>
          <w:b w:val="0"/>
          <w:bCs w:val="0"/>
          <w:sz w:val="24"/>
        </w:rPr>
        <w:t>★8、若所有投标人提供的套餐方案均不能符合招标人的要求，招标人有权拒绝所有报价。</w:t>
      </w:r>
    </w:p>
    <w:p w14:paraId="6216F3F3">
      <w:pPr>
        <w:spacing w:line="360" w:lineRule="auto"/>
        <w:rPr>
          <w:rFonts w:hint="eastAsia" w:ascii="宋体" w:hAnsi="宋体" w:cs="宋体"/>
          <w:b w:val="0"/>
          <w:bCs w:val="0"/>
          <w:sz w:val="24"/>
        </w:rPr>
      </w:pPr>
      <w:r>
        <w:rPr>
          <w:rFonts w:hint="eastAsia" w:ascii="宋体" w:hAnsi="宋体" w:cs="宋体"/>
          <w:b w:val="0"/>
          <w:bCs w:val="0"/>
          <w:sz w:val="24"/>
        </w:rPr>
        <w:t>9、如投标人提供的物品质量不符合要求，招标人视情况有权要求赔偿损失直至中止合同。</w:t>
      </w:r>
    </w:p>
    <w:p w14:paraId="2E717FFC">
      <w:pPr>
        <w:spacing w:line="360" w:lineRule="auto"/>
        <w:rPr>
          <w:rFonts w:hint="eastAsia" w:ascii="宋体" w:hAnsi="宋体" w:cs="宋体"/>
          <w:b w:val="0"/>
          <w:bCs w:val="0"/>
          <w:sz w:val="24"/>
        </w:rPr>
      </w:pPr>
      <w:r>
        <w:rPr>
          <w:rFonts w:hint="eastAsia" w:ascii="宋体" w:hAnsi="宋体" w:cs="宋体"/>
          <w:b w:val="0"/>
          <w:bCs w:val="0"/>
          <w:sz w:val="24"/>
        </w:rPr>
        <w:t>10、招标人将依据中标人提供的5套方案供职工兑换。</w:t>
      </w:r>
    </w:p>
    <w:p w14:paraId="792964D3">
      <w:pPr>
        <w:spacing w:line="360" w:lineRule="auto"/>
        <w:rPr>
          <w:rFonts w:hint="eastAsia" w:ascii="宋体" w:hAnsi="宋体" w:cs="宋体"/>
          <w:b w:val="0"/>
          <w:bCs w:val="0"/>
          <w:sz w:val="24"/>
        </w:rPr>
      </w:pPr>
      <w:r>
        <w:rPr>
          <w:rFonts w:hint="eastAsia" w:ascii="宋体" w:hAnsi="宋体" w:cs="宋体"/>
          <w:b w:val="0"/>
          <w:bCs w:val="0"/>
          <w:sz w:val="24"/>
        </w:rPr>
        <w:t xml:space="preserve">11、后台数据要求 </w:t>
      </w:r>
    </w:p>
    <w:p w14:paraId="76D1D3CE">
      <w:pPr>
        <w:spacing w:line="360" w:lineRule="auto"/>
        <w:rPr>
          <w:rFonts w:hint="eastAsia" w:ascii="宋体" w:hAnsi="宋体" w:cs="宋体"/>
          <w:b w:val="0"/>
          <w:bCs w:val="0"/>
          <w:sz w:val="24"/>
        </w:rPr>
      </w:pPr>
      <w:r>
        <w:rPr>
          <w:rFonts w:hint="eastAsia" w:ascii="宋体" w:hAnsi="宋体" w:cs="宋体"/>
          <w:b w:val="0"/>
          <w:bCs w:val="0"/>
          <w:sz w:val="24"/>
        </w:rPr>
        <w:t xml:space="preserve">11.1 投标人应按照招标人的要求导出实际兑换套餐的详细信息，包括但不限于兑换套餐内容、兑换数量。 </w:t>
      </w:r>
    </w:p>
    <w:p w14:paraId="325B23AA">
      <w:pPr>
        <w:spacing w:line="360" w:lineRule="auto"/>
        <w:rPr>
          <w:rFonts w:hint="eastAsia" w:ascii="宋体" w:hAnsi="宋体" w:cs="宋体"/>
          <w:b w:val="0"/>
          <w:bCs w:val="0"/>
          <w:sz w:val="24"/>
        </w:rPr>
      </w:pPr>
      <w:r>
        <w:rPr>
          <w:rFonts w:hint="eastAsia" w:ascii="宋体" w:hAnsi="宋体" w:cs="宋体"/>
          <w:b w:val="0"/>
          <w:bCs w:val="0"/>
          <w:sz w:val="24"/>
        </w:rPr>
        <w:t>11.2投标人应做好个人信息保密工作，并承诺不得泄露招标人兑换人员相关信息；否则一经发现，招标人有权终止合同，并追究投标人的相关责任。</w:t>
      </w:r>
    </w:p>
    <w:p w14:paraId="070E1479">
      <w:pPr>
        <w:spacing w:line="360" w:lineRule="auto"/>
        <w:rPr>
          <w:rFonts w:hint="eastAsia" w:ascii="宋体" w:hAnsi="宋体" w:cs="宋体"/>
          <w:b w:val="0"/>
          <w:bCs w:val="0"/>
          <w:sz w:val="24"/>
        </w:rPr>
      </w:pPr>
      <w:r>
        <w:rPr>
          <w:rFonts w:hint="eastAsia" w:ascii="宋体" w:hAnsi="宋体" w:cs="宋体"/>
          <w:b w:val="0"/>
          <w:bCs w:val="0"/>
          <w:sz w:val="24"/>
          <w:lang w:val="en-US" w:eastAsia="zh-CN"/>
        </w:rPr>
        <w:t>七</w:t>
      </w:r>
      <w:r>
        <w:rPr>
          <w:rFonts w:hint="eastAsia" w:ascii="宋体" w:hAnsi="宋体" w:cs="宋体"/>
          <w:b w:val="0"/>
          <w:bCs w:val="0"/>
          <w:sz w:val="24"/>
        </w:rPr>
        <w:t>、相关承诺</w:t>
      </w:r>
    </w:p>
    <w:p w14:paraId="51CE63D2">
      <w:pPr>
        <w:spacing w:line="360" w:lineRule="auto"/>
        <w:rPr>
          <w:rFonts w:hint="eastAsia" w:ascii="宋体" w:hAnsi="宋体" w:cs="宋体"/>
          <w:b w:val="0"/>
          <w:bCs w:val="0"/>
          <w:sz w:val="24"/>
        </w:rPr>
      </w:pPr>
      <w:r>
        <w:rPr>
          <w:rFonts w:hint="eastAsia" w:ascii="宋体" w:hAnsi="宋体" w:cs="宋体"/>
          <w:b w:val="0"/>
          <w:bCs w:val="0"/>
          <w:sz w:val="24"/>
        </w:rPr>
        <w:t>★1、投标人需承诺保证正规进货渠道，如招标人有需要可向其要求提供相关证明文件，否则招标人有权拒绝其产品并视情况要求赔偿。</w:t>
      </w:r>
    </w:p>
    <w:p w14:paraId="310819D2">
      <w:pPr>
        <w:spacing w:line="360" w:lineRule="auto"/>
        <w:rPr>
          <w:rFonts w:hint="eastAsia" w:ascii="宋体" w:hAnsi="宋体" w:cs="宋体"/>
          <w:b w:val="0"/>
          <w:bCs w:val="0"/>
          <w:sz w:val="24"/>
        </w:rPr>
      </w:pPr>
      <w:r>
        <w:rPr>
          <w:rFonts w:hint="eastAsia" w:ascii="宋体" w:hAnsi="宋体" w:cs="宋体"/>
          <w:b w:val="0"/>
          <w:bCs w:val="0"/>
          <w:sz w:val="24"/>
        </w:rPr>
        <w:t>★2、投标人提供的产品必须是经过质量监督管理部门检验并具备合格证明的全新、原装正品，并符合国家有关产品标准和有关强制标准，保证招标人安全使用。如有产品合格证的需提供产品合格证，需按照国家规定提供相应的单据。一旦发现伪劣假冒产品、以次充好产品或替代产品，投标人须承担全部法律责任。</w:t>
      </w:r>
    </w:p>
    <w:p w14:paraId="6FF39F5D">
      <w:pPr>
        <w:spacing w:line="360" w:lineRule="auto"/>
        <w:rPr>
          <w:rFonts w:hint="eastAsia" w:ascii="宋体" w:hAnsi="宋体" w:cs="宋体"/>
          <w:b w:val="0"/>
          <w:bCs w:val="0"/>
          <w:sz w:val="24"/>
        </w:rPr>
      </w:pPr>
      <w:r>
        <w:rPr>
          <w:rFonts w:hint="eastAsia" w:ascii="宋体" w:hAnsi="宋体" w:cs="宋体"/>
          <w:b w:val="0"/>
          <w:bCs w:val="0"/>
          <w:sz w:val="24"/>
          <w:lang w:val="en-US" w:eastAsia="zh-CN"/>
        </w:rPr>
        <w:t>八</w:t>
      </w:r>
      <w:r>
        <w:rPr>
          <w:rFonts w:hint="eastAsia" w:ascii="宋体" w:hAnsi="宋体" w:cs="宋体"/>
          <w:b w:val="0"/>
          <w:bCs w:val="0"/>
          <w:sz w:val="24"/>
        </w:rPr>
        <w:t>、送样要求</w:t>
      </w:r>
    </w:p>
    <w:p w14:paraId="0A3BB16B">
      <w:pPr>
        <w:spacing w:line="360" w:lineRule="auto"/>
        <w:rPr>
          <w:rFonts w:hint="eastAsia" w:ascii="宋体" w:hAnsi="宋体" w:cs="宋体"/>
          <w:b w:val="0"/>
          <w:bCs w:val="0"/>
          <w:sz w:val="24"/>
        </w:rPr>
      </w:pPr>
      <w:r>
        <w:rPr>
          <w:rFonts w:hint="eastAsia" w:ascii="宋体" w:hAnsi="宋体" w:cs="宋体"/>
          <w:b w:val="0"/>
          <w:bCs w:val="0"/>
          <w:sz w:val="24"/>
        </w:rPr>
        <w:t xml:space="preserve">1、本项目要求送样，送样内容为投标人提供的所有套餐方案产品。须密封提交（不能直接看到包装袋及礼包产品），外包装须注明项目名称、项目编号及投标人名称。 </w:t>
      </w:r>
    </w:p>
    <w:p w14:paraId="167067DC">
      <w:pPr>
        <w:spacing w:line="360" w:lineRule="auto"/>
        <w:rPr>
          <w:rFonts w:hint="eastAsia" w:ascii="宋体" w:hAnsi="宋体" w:cs="宋体"/>
          <w:b w:val="0"/>
          <w:bCs w:val="0"/>
          <w:sz w:val="24"/>
        </w:rPr>
      </w:pPr>
      <w:r>
        <w:rPr>
          <w:rFonts w:hint="eastAsia" w:ascii="宋体" w:hAnsi="宋体" w:cs="宋体"/>
          <w:b w:val="0"/>
          <w:bCs w:val="0"/>
          <w:sz w:val="24"/>
        </w:rPr>
        <w:t>2、送样：</w:t>
      </w:r>
    </w:p>
    <w:p w14:paraId="61CA73F8">
      <w:pPr>
        <w:spacing w:line="360" w:lineRule="auto"/>
        <w:rPr>
          <w:rFonts w:hint="eastAsia" w:ascii="宋体" w:hAnsi="宋体" w:cs="宋体"/>
          <w:b w:val="0"/>
          <w:bCs w:val="0"/>
          <w:sz w:val="24"/>
        </w:rPr>
      </w:pPr>
      <w:r>
        <w:rPr>
          <w:rFonts w:hint="eastAsia" w:ascii="宋体" w:hAnsi="宋体" w:cs="宋体"/>
          <w:b w:val="0"/>
          <w:bCs w:val="0"/>
          <w:sz w:val="24"/>
        </w:rPr>
        <w:t>2.1实物送样时间：招标代理机构提前2个工作日通知送样时间、地点及联系人等相关信息。</w:t>
      </w:r>
    </w:p>
    <w:p w14:paraId="35F33AA8">
      <w:pPr>
        <w:spacing w:line="360" w:lineRule="auto"/>
        <w:rPr>
          <w:rFonts w:hint="eastAsia" w:ascii="宋体" w:hAnsi="宋体" w:cs="宋体"/>
          <w:b w:val="0"/>
          <w:bCs w:val="0"/>
          <w:sz w:val="24"/>
        </w:rPr>
      </w:pPr>
      <w:r>
        <w:rPr>
          <w:rFonts w:hint="eastAsia" w:ascii="宋体" w:hAnsi="宋体" w:cs="宋体"/>
          <w:b w:val="0"/>
          <w:bCs w:val="0"/>
          <w:sz w:val="24"/>
        </w:rPr>
        <w:t>2.2实物送样各套餐内容须与投标文件中的各套餐内容一致。若实物送样内容与投标文件中套餐内容不一致，视为未提供样品。</w:t>
      </w:r>
    </w:p>
    <w:p w14:paraId="304CB9EF">
      <w:pPr>
        <w:spacing w:line="360" w:lineRule="auto"/>
        <w:rPr>
          <w:rFonts w:hint="eastAsia" w:ascii="宋体" w:hAnsi="宋体" w:cs="宋体"/>
          <w:b w:val="0"/>
          <w:bCs w:val="0"/>
          <w:sz w:val="24"/>
        </w:rPr>
      </w:pPr>
      <w:r>
        <w:rPr>
          <w:rFonts w:hint="eastAsia" w:ascii="宋体" w:hAnsi="宋体" w:cs="宋体"/>
          <w:b w:val="0"/>
          <w:bCs w:val="0"/>
          <w:sz w:val="24"/>
        </w:rPr>
        <w:t>2.3逾期未进行送样或未按要求密封的，视作放弃出样，评审时，“样品”项得 0 分）</w:t>
      </w:r>
    </w:p>
    <w:p w14:paraId="733BF03A">
      <w:pPr>
        <w:spacing w:line="360" w:lineRule="auto"/>
        <w:rPr>
          <w:rFonts w:hint="eastAsia" w:ascii="宋体" w:hAnsi="宋体" w:cs="宋体"/>
          <w:b w:val="0"/>
          <w:bCs w:val="0"/>
          <w:sz w:val="24"/>
        </w:rPr>
      </w:pPr>
      <w:r>
        <w:rPr>
          <w:rFonts w:hint="eastAsia" w:ascii="宋体" w:hAnsi="宋体" w:cs="宋体"/>
          <w:b w:val="0"/>
          <w:bCs w:val="0"/>
          <w:sz w:val="24"/>
        </w:rPr>
        <w:t>2.4时令性产品，可不提供实物，但必须提供图片及详细产品介绍。</w:t>
      </w:r>
    </w:p>
    <w:p w14:paraId="0434F7E1">
      <w:pPr>
        <w:spacing w:line="360" w:lineRule="auto"/>
        <w:rPr>
          <w:rFonts w:hint="eastAsia" w:ascii="宋体" w:hAnsi="宋体" w:cs="宋体"/>
          <w:b w:val="0"/>
          <w:bCs w:val="0"/>
          <w:sz w:val="24"/>
        </w:rPr>
      </w:pPr>
      <w:r>
        <w:rPr>
          <w:rFonts w:hint="eastAsia" w:ascii="宋体" w:hAnsi="宋体" w:cs="宋体"/>
          <w:b w:val="0"/>
          <w:bCs w:val="0"/>
          <w:sz w:val="24"/>
        </w:rPr>
        <w:t xml:space="preserve">3、关于留样和撤样的说明：未中标人的样品收到撤样通知后3天内到指定地点进行撤样，逾期未进行撤样的样品由招标代理单位自行处理；中标人的样品由招标人进行留样封存。 </w:t>
      </w:r>
    </w:p>
    <w:p w14:paraId="238D8C95">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九、</w:t>
      </w:r>
      <w:r>
        <w:rPr>
          <w:rFonts w:hint="eastAsia" w:ascii="宋体" w:hAnsi="宋体" w:cs="宋体"/>
          <w:b w:val="0"/>
          <w:bCs w:val="0"/>
          <w:sz w:val="24"/>
        </w:rPr>
        <w:t xml:space="preserve">付款方式：待套餐兑换率完成80%以上，由中标人开具发票，招标人根据开票情况，30日内付款。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BEAFB"/>
    <w:multiLevelType w:val="singleLevel"/>
    <w:tmpl w:val="9EDBEAFB"/>
    <w:lvl w:ilvl="0" w:tentative="0">
      <w:start w:val="1"/>
      <w:numFmt w:val="chineseCounting"/>
      <w:suff w:val="nothing"/>
      <w:lvlText w:val="%1、"/>
      <w:lvlJc w:val="left"/>
      <w:rPr>
        <w:rFonts w:hint="eastAsia"/>
      </w:rPr>
    </w:lvl>
  </w:abstractNum>
  <w:abstractNum w:abstractNumId="1">
    <w:nsid w:val="00000022"/>
    <w:multiLevelType w:val="multilevel"/>
    <w:tmpl w:val="00000022"/>
    <w:lvl w:ilvl="0" w:tentative="0">
      <w:start w:val="1"/>
      <w:numFmt w:val="decimal"/>
      <w:lvlText w:val="%1."/>
      <w:lvlJc w:val="left"/>
      <w:pPr>
        <w:tabs>
          <w:tab w:val="left" w:pos="360"/>
        </w:tabs>
        <w:ind w:left="180" w:hanging="180"/>
      </w:pPr>
      <w:rPr>
        <w:rFonts w:hint="default"/>
      </w:rPr>
    </w:lvl>
    <w:lvl w:ilvl="1" w:tentative="0">
      <w:start w:val="1"/>
      <w:numFmt w:val="decimal"/>
      <w:pStyle w:val="14"/>
      <w:isLgl/>
      <w:lvlText w:val="%1.%2"/>
      <w:lvlJc w:val="left"/>
      <w:pPr>
        <w:tabs>
          <w:tab w:val="left" w:pos="846"/>
        </w:tabs>
        <w:ind w:left="846" w:hanging="420"/>
      </w:pPr>
      <w:rPr>
        <w:rFonts w:hint="default"/>
      </w:rPr>
    </w:lvl>
    <w:lvl w:ilvl="2" w:tentative="0">
      <w:start w:val="1"/>
      <w:numFmt w:val="decimal"/>
      <w:isLgl/>
      <w:lvlText w:val="%1.%2.%3"/>
      <w:lvlJc w:val="left"/>
      <w:pPr>
        <w:tabs>
          <w:tab w:val="left" w:pos="900"/>
        </w:tabs>
        <w:ind w:left="900" w:hanging="420"/>
      </w:pPr>
      <w:rPr>
        <w:rFonts w:hint="default"/>
      </w:rPr>
    </w:lvl>
    <w:lvl w:ilvl="3" w:tentative="0">
      <w:start w:val="1"/>
      <w:numFmt w:val="decimal"/>
      <w:isLgl/>
      <w:lvlText w:val="%1.%2.%3.%4"/>
      <w:lvlJc w:val="left"/>
      <w:pPr>
        <w:tabs>
          <w:tab w:val="left" w:pos="1140"/>
        </w:tabs>
        <w:ind w:left="1140" w:hanging="420"/>
      </w:pPr>
      <w:rPr>
        <w:rFonts w:hint="default"/>
      </w:rPr>
    </w:lvl>
    <w:lvl w:ilvl="4" w:tentative="0">
      <w:start w:val="1"/>
      <w:numFmt w:val="decimal"/>
      <w:isLgl/>
      <w:lvlText w:val="%1.%2.%3.%4.%5"/>
      <w:lvlJc w:val="left"/>
      <w:pPr>
        <w:tabs>
          <w:tab w:val="left" w:pos="1380"/>
        </w:tabs>
        <w:ind w:left="1380" w:hanging="420"/>
      </w:pPr>
      <w:rPr>
        <w:rFonts w:hint="default"/>
      </w:rPr>
    </w:lvl>
    <w:lvl w:ilvl="5" w:tentative="0">
      <w:start w:val="1"/>
      <w:numFmt w:val="decimal"/>
      <w:isLgl/>
      <w:lvlText w:val="%1.%2.%3.%4.%5.%6"/>
      <w:lvlJc w:val="left"/>
      <w:pPr>
        <w:tabs>
          <w:tab w:val="left" w:pos="1620"/>
        </w:tabs>
        <w:ind w:left="1620" w:hanging="420"/>
      </w:pPr>
      <w:rPr>
        <w:rFonts w:hint="default"/>
      </w:rPr>
    </w:lvl>
    <w:lvl w:ilvl="6" w:tentative="0">
      <w:start w:val="1"/>
      <w:numFmt w:val="decimal"/>
      <w:isLgl/>
      <w:lvlText w:val="%1.%2.%3.%4.%5.%6.%7"/>
      <w:lvlJc w:val="left"/>
      <w:pPr>
        <w:tabs>
          <w:tab w:val="left" w:pos="1860"/>
        </w:tabs>
        <w:ind w:left="1860" w:hanging="420"/>
      </w:pPr>
      <w:rPr>
        <w:rFonts w:hint="default"/>
      </w:rPr>
    </w:lvl>
    <w:lvl w:ilvl="7" w:tentative="0">
      <w:start w:val="1"/>
      <w:numFmt w:val="decimal"/>
      <w:isLgl/>
      <w:lvlText w:val="%1.%2.%3.%4.%5.%6.%7.%8"/>
      <w:lvlJc w:val="left"/>
      <w:pPr>
        <w:tabs>
          <w:tab w:val="left" w:pos="2100"/>
        </w:tabs>
        <w:ind w:left="2100" w:hanging="420"/>
      </w:pPr>
      <w:rPr>
        <w:rFonts w:hint="default"/>
      </w:rPr>
    </w:lvl>
    <w:lvl w:ilvl="8" w:tentative="0">
      <w:start w:val="1"/>
      <w:numFmt w:val="decimal"/>
      <w:isLgl/>
      <w:lvlText w:val="%1.%2.%3.%4.%5.%6.%7.%8.%9"/>
      <w:lvlJc w:val="left"/>
      <w:pPr>
        <w:tabs>
          <w:tab w:val="left" w:pos="2340"/>
        </w:tabs>
        <w:ind w:left="234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NGNhYmEwMjk5MTg3ODA3MDc4MDk4NGFjZjY3MWYifQ=="/>
  </w:docVars>
  <w:rsids>
    <w:rsidRoot w:val="6E4F693C"/>
    <w:rsid w:val="00113AB9"/>
    <w:rsid w:val="00907015"/>
    <w:rsid w:val="00FF04D1"/>
    <w:rsid w:val="06D11AE8"/>
    <w:rsid w:val="0C51162B"/>
    <w:rsid w:val="19F274EF"/>
    <w:rsid w:val="238969DB"/>
    <w:rsid w:val="279258F6"/>
    <w:rsid w:val="2A1E35A2"/>
    <w:rsid w:val="30980467"/>
    <w:rsid w:val="65CF1796"/>
    <w:rsid w:val="6E4F693C"/>
    <w:rsid w:val="721A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Times New Roman" w:hAnsi="Times New Roman" w:eastAsia="宋体" w:cs="Times New Roman"/>
    </w:r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99"/>
    <w:rPr>
      <w:rFonts w:ascii="Times New Roman" w:hAnsi="Times New Roman" w:eastAsia="宋体" w:cs="Times New Roman"/>
      <w:color w:val="FF0000"/>
    </w:rPr>
  </w:style>
  <w:style w:type="character" w:styleId="9">
    <w:name w:val="annotation reference"/>
    <w:basedOn w:val="8"/>
    <w:autoRedefine/>
    <w:qFormat/>
    <w:uiPriority w:val="0"/>
    <w:rPr>
      <w:sz w:val="21"/>
      <w:szCs w:val="21"/>
    </w:rPr>
  </w:style>
  <w:style w:type="character" w:customStyle="1" w:styleId="10">
    <w:name w:val="批注框文本 字符"/>
    <w:basedOn w:val="8"/>
    <w:link w:val="3"/>
    <w:autoRedefine/>
    <w:qFormat/>
    <w:uiPriority w:val="0"/>
    <w:rPr>
      <w:kern w:val="2"/>
      <w:sz w:val="18"/>
      <w:szCs w:val="18"/>
    </w:rPr>
  </w:style>
  <w:style w:type="character" w:customStyle="1" w:styleId="11">
    <w:name w:val="页眉 字符"/>
    <w:basedOn w:val="8"/>
    <w:link w:val="5"/>
    <w:autoRedefine/>
    <w:qFormat/>
    <w:uiPriority w:val="0"/>
    <w:rPr>
      <w:kern w:val="2"/>
      <w:sz w:val="18"/>
      <w:szCs w:val="18"/>
    </w:rPr>
  </w:style>
  <w:style w:type="character" w:customStyle="1" w:styleId="12">
    <w:name w:val="页脚 字符"/>
    <w:basedOn w:val="8"/>
    <w:link w:val="4"/>
    <w:autoRedefine/>
    <w:qFormat/>
    <w:uiPriority w:val="0"/>
    <w:rPr>
      <w:kern w:val="2"/>
      <w:sz w:val="18"/>
      <w:szCs w:val="18"/>
    </w:rPr>
  </w:style>
  <w:style w:type="paragraph" w:customStyle="1" w:styleId="13">
    <w:name w:val="副副标题1"/>
    <w:basedOn w:val="1"/>
    <w:autoRedefine/>
    <w:qFormat/>
    <w:uiPriority w:val="0"/>
    <w:pPr>
      <w:autoSpaceDE w:val="0"/>
      <w:autoSpaceDN w:val="0"/>
      <w:adjustRightInd w:val="0"/>
      <w:spacing w:line="360" w:lineRule="auto"/>
    </w:pPr>
    <w:rPr>
      <w:rFonts w:ascii="宋体" w:hAnsi="宋体"/>
      <w:b/>
      <w:bCs/>
      <w:sz w:val="26"/>
      <w:szCs w:val="26"/>
      <w:lang w:val="zh-CN"/>
    </w:rPr>
  </w:style>
  <w:style w:type="paragraph" w:styleId="14">
    <w:name w:val="List Paragraph"/>
    <w:basedOn w:val="1"/>
    <w:autoRedefine/>
    <w:qFormat/>
    <w:uiPriority w:val="0"/>
    <w:pPr>
      <w:numPr>
        <w:ilvl w:val="1"/>
        <w:numId w:val="1"/>
      </w:numPr>
      <w:tabs>
        <w:tab w:val="left" w:pos="720"/>
      </w:tabs>
      <w:spacing w:line="360" w:lineRule="auto"/>
    </w:pPr>
  </w:style>
  <w:style w:type="paragraph" w:customStyle="1" w:styleId="1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3</Pages>
  <Words>1561</Words>
  <Characters>1636</Characters>
  <Lines>14</Lines>
  <Paragraphs>4</Paragraphs>
  <TotalTime>4</TotalTime>
  <ScaleCrop>false</ScaleCrop>
  <LinksUpToDate>false</LinksUpToDate>
  <CharactersWithSpaces>1643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2024-03-14T05:57:00Z</dcterms:created>
  <dc:creator>不会起名</dc:creator>
  <cp:lastModifiedBy>杨俐君</cp:lastModifiedBy>
  <dcterms:modified xsi:type="dcterms:W3CDTF">2024-07-11T09:52:21Z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CF3A6EAB2B9C4406965381913371C15D_13</vt:lpwstr>
  </property>
</Properties>
</file>