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BD272">
      <w:pPr>
        <w:spacing w:line="360" w:lineRule="auto"/>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一、项目名称</w:t>
      </w:r>
    </w:p>
    <w:p w14:paraId="1D1861A0">
      <w:pPr>
        <w:spacing w:line="360" w:lineRule="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上海交通大学医学院附属新华医院PGT-A、PGT-SR技术服务及PGT-M技术服务项目</w:t>
      </w:r>
    </w:p>
    <w:p w14:paraId="14F625CF">
      <w:pPr>
        <w:spacing w:line="360" w:lineRule="auto"/>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二、项目参数</w:t>
      </w:r>
    </w:p>
    <w:p w14:paraId="0FE95867">
      <w:pPr>
        <w:spacing w:line="360" w:lineRule="auto"/>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（一）名称</w:t>
      </w:r>
    </w:p>
    <w:p w14:paraId="38B5E89B">
      <w:pPr>
        <w:spacing w:line="360" w:lineRule="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包件1：PGT-A、PGT-SR技术服务</w:t>
      </w:r>
    </w:p>
    <w:p w14:paraId="6B2473E4">
      <w:pPr>
        <w:spacing w:line="360" w:lineRule="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包件2：PGT-M技术服务  </w:t>
      </w:r>
    </w:p>
    <w:p w14:paraId="44EB73FE">
      <w:pPr>
        <w:spacing w:line="360" w:lineRule="auto"/>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（二）预算金额</w:t>
      </w:r>
    </w:p>
    <w:p w14:paraId="46CDF253">
      <w:pPr>
        <w:spacing w:line="360" w:lineRule="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包件1：PGT-A、PGT-SR技术服务，人民币38.00万元</w:t>
      </w:r>
    </w:p>
    <w:p w14:paraId="75C1D1D4">
      <w:pPr>
        <w:spacing w:line="360" w:lineRule="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其中：胚胎植入前非整倍体检测PGT-A，人民币19.00万元；</w:t>
      </w:r>
    </w:p>
    <w:p w14:paraId="6582C493">
      <w:pPr>
        <w:spacing w:line="360" w:lineRule="auto"/>
        <w:ind w:firstLine="720" w:firstLineChars="300"/>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胚胎植入前染色体分子遗传检测PGT-SR</w:t>
      </w:r>
      <w:r>
        <w:rPr>
          <w:rFonts w:hint="eastAsia" w:ascii="宋体" w:hAnsi="宋体" w:eastAsia="宋体"/>
          <w:color w:val="000000" w:themeColor="text1"/>
          <w:sz w:val="24"/>
          <w:szCs w:val="24"/>
          <w:highlight w:val="none"/>
          <w14:textFill>
            <w14:solidFill>
              <w14:schemeClr w14:val="tx1"/>
            </w14:solidFill>
          </w14:textFill>
        </w:rPr>
        <w:t>，人民币19.00万元；</w:t>
      </w:r>
    </w:p>
    <w:p w14:paraId="2FEB022E">
      <w:pPr>
        <w:spacing w:line="360" w:lineRule="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包件2：PGT-M技术服务，人民币38.00万元</w:t>
      </w:r>
    </w:p>
    <w:p w14:paraId="5676A8AE">
      <w:pPr>
        <w:spacing w:line="360" w:lineRule="auto"/>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（三）资格条件</w:t>
      </w:r>
    </w:p>
    <w:p w14:paraId="23E91522">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1）供应商须具有独立承担民事责任的能力；</w:t>
      </w:r>
    </w:p>
    <w:p w14:paraId="5387EB2A">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2）供应商须具有良好的商业信誉和健全的财务会计制度；</w:t>
      </w:r>
    </w:p>
    <w:p w14:paraId="7570195D">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3）供应商须具有履行合同所必需的设备和专业技术能力；</w:t>
      </w:r>
    </w:p>
    <w:p w14:paraId="7A9B7671">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 xml:space="preserve">4）供应商须有依法缴纳税收和社会保障资金的良好记录； </w:t>
      </w:r>
    </w:p>
    <w:p w14:paraId="15D8ADF6">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5）供应商参加政府采购活动前三年内，在经营活动中没有重大违法记录；</w:t>
      </w:r>
    </w:p>
    <w:p w14:paraId="12DD5D45">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6）供应商在近三年内未被国家财政部指定的“信用中国”网站（www.creditchina.gov.cn）、“中国政府采购网”（www.ccgp.gov.cn）列入失信被执行人、重大税收违法案件当事人名单、政府采购严重违法失信名单；</w:t>
      </w:r>
    </w:p>
    <w:p w14:paraId="7E31563B">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7）单位负责人为同一人或者存在直接控股、管理关系的不同单位，不得参加同一包件的竞争或者未划分包件的同一采购项目的竞争；</w:t>
      </w:r>
    </w:p>
    <w:p w14:paraId="18A2A14F">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8）本项目不接受联合体投标。</w:t>
      </w:r>
    </w:p>
    <w:p w14:paraId="0B26294A">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9）法律、行政法规规定的其他条件。</w:t>
      </w:r>
    </w:p>
    <w:p w14:paraId="521C9AF2">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（10）供应商须具有卫生部门核发且在有效期内的《医疗机构执业许可证》</w:t>
      </w:r>
      <w:r>
        <w:rPr>
          <w:rFonts w:hint="eastAsia" w:ascii="宋体" w:hAnsi="宋体" w:eastAsia="宋体"/>
          <w:color w:val="000000" w:themeColor="text1"/>
          <w:sz w:val="24"/>
          <w:szCs w:val="24"/>
          <w:highlight w:val="none"/>
          <w14:textFill>
            <w14:solidFill>
              <w14:schemeClr w14:val="tx1"/>
            </w14:solidFill>
          </w14:textFill>
        </w:rPr>
        <w:t>第三方独立医学检验室。如执业机构名称与投标人不一致时，需同时提供两者为同一法律主体或同一单位的信息或证明文件复印件。</w:t>
      </w:r>
    </w:p>
    <w:p w14:paraId="1383CA23">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（11）供应商（或自有实验室）须具有由省级以上卫生行政部门委托临床检验中心或者其他指定机构出具的临床基因扩增检验实验室技术审核合格证明（具体证书名称以当地出具的为准）。</w:t>
      </w:r>
    </w:p>
    <w:p w14:paraId="37BE7C90">
      <w:pPr>
        <w:spacing w:line="360" w:lineRule="auto"/>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（四）功能及技术参数</w:t>
      </w:r>
    </w:p>
    <w:p w14:paraId="2FD448F8">
      <w:pPr>
        <w:spacing w:line="360" w:lineRule="auto"/>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包件1：PGT-A、PGT-SR技术服务</w:t>
      </w:r>
    </w:p>
    <w:p w14:paraId="0CB5B442">
      <w:pPr>
        <w:spacing w:line="360" w:lineRule="auto"/>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一、采购标的需实现目标（项目概况）</w:t>
      </w:r>
    </w:p>
    <w:p w14:paraId="491ED2F7">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胚胎植入前遗传学检测技术（</w:t>
      </w:r>
      <w:r>
        <w:rPr>
          <w:rFonts w:ascii="宋体" w:hAnsi="宋体" w:eastAsia="宋体" w:cs="宋体"/>
          <w:color w:val="000000" w:themeColor="text1"/>
          <w:sz w:val="24"/>
          <w:szCs w:val="24"/>
          <w:highlight w:val="none"/>
          <w14:textFill>
            <w14:solidFill>
              <w14:schemeClr w14:val="tx1"/>
            </w14:solidFill>
          </w14:textFill>
        </w:rPr>
        <w:t>preimplantation genetic testing, PGT）广泛应用于辅助生殖技术（ART）领域，PGT是指在试管婴儿过程中，对体外培养的胚胎进行遗传学检测，判断胚胎是否存在染色体异常或家族遗传性基因变异，根据检测结果选择染色体正常或未携带家族遗传性变异的胚胎植入子宫，阻断家族遗传性疾病的垂直传递，筛选正常胚胎植入，从而提高试管婴儿成功率。</w:t>
      </w:r>
    </w:p>
    <w:p w14:paraId="073A6119">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PGT-A是进行染色体数目的筛查，主要针对高龄、反复流产、反复植入失败等染色体非整倍体高发人群。PGT-SR，是用于染色体</w:t>
      </w:r>
      <w:r>
        <w:rPr>
          <w:rFonts w:hint="eastAsia" w:ascii="宋体" w:hAnsi="宋体" w:eastAsia="宋体" w:cs="宋体"/>
          <w:color w:val="000000" w:themeColor="text1"/>
          <w:sz w:val="24"/>
          <w:szCs w:val="24"/>
          <w:highlight w:val="none"/>
          <w14:textFill>
            <w14:solidFill>
              <w14:schemeClr w14:val="tx1"/>
            </w14:solidFill>
          </w14:textFill>
        </w:rPr>
        <w:t>结构异常</w:t>
      </w:r>
      <w:r>
        <w:rPr>
          <w:rFonts w:ascii="宋体" w:hAnsi="宋体" w:eastAsia="宋体" w:cs="宋体"/>
          <w:color w:val="000000" w:themeColor="text1"/>
          <w:sz w:val="24"/>
          <w:szCs w:val="24"/>
          <w:highlight w:val="none"/>
          <w14:textFill>
            <w14:solidFill>
              <w14:schemeClr w14:val="tx1"/>
            </w14:solidFill>
          </w14:textFill>
        </w:rPr>
        <w:t>患者，包括平衡易位、罗氏易位等。</w:t>
      </w:r>
    </w:p>
    <w:p w14:paraId="7B73EFA7">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本项目是用于开展胚胎植入前遗传学检测的外送及配套服务，主要包括</w:t>
      </w:r>
      <w:r>
        <w:rPr>
          <w:rFonts w:hint="eastAsia" w:ascii="宋体" w:hAnsi="宋体" w:eastAsia="宋体" w:cs="宋体"/>
          <w:color w:val="000000" w:themeColor="text1"/>
          <w:kern w:val="0"/>
          <w:sz w:val="24"/>
          <w:szCs w:val="24"/>
          <w:highlight w:val="none"/>
          <w14:textFill>
            <w14:solidFill>
              <w14:schemeClr w14:val="tx1"/>
            </w14:solidFill>
          </w14:textFill>
        </w:rPr>
        <w:t>胚胎植入前非整倍体检测PGT-A检测服务、胚胎植入前染色体分子遗传检测PGT-SR检测服务、染色体易位携带检测（第一阶段）服务、染色体易位携带检测（第二阶段）服务。</w:t>
      </w:r>
    </w:p>
    <w:p w14:paraId="691BDC18">
      <w:pPr>
        <w:spacing w:line="360" w:lineRule="auto"/>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二、服务要求</w:t>
      </w:r>
    </w:p>
    <w:tbl>
      <w:tblPr>
        <w:tblStyle w:val="11"/>
        <w:tblW w:w="9924" w:type="dxa"/>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907"/>
        <w:gridCol w:w="6812"/>
      </w:tblGrid>
      <w:tr w14:paraId="0883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05" w:type="dxa"/>
          </w:tcPr>
          <w:p w14:paraId="799B51AE">
            <w:pPr>
              <w:pStyle w:val="27"/>
              <w:tabs>
                <w:tab w:val="left" w:pos="516"/>
                <w:tab w:val="left" w:pos="800"/>
              </w:tabs>
              <w:spacing w:line="360" w:lineRule="auto"/>
              <w:jc w:val="center"/>
              <w:rPr>
                <w:rFonts w:ascii="宋体" w:hAnsi="宋体"/>
                <w:b/>
                <w:bCs/>
                <w:color w:val="000000" w:themeColor="text1"/>
                <w:kern w:val="0"/>
                <w:sz w:val="24"/>
                <w:szCs w:val="24"/>
                <w:highlight w:val="none"/>
                <w:lang w:eastAsia="zh-CN"/>
                <w14:textFill>
                  <w14:solidFill>
                    <w14:schemeClr w14:val="tx1"/>
                  </w14:solidFill>
                </w14:textFill>
              </w:rPr>
            </w:pPr>
            <w:r>
              <w:rPr>
                <w:rFonts w:hint="eastAsia" w:ascii="宋体" w:hAnsi="宋体"/>
                <w:b/>
                <w:bCs/>
                <w:color w:val="000000" w:themeColor="text1"/>
                <w:kern w:val="0"/>
                <w:sz w:val="24"/>
                <w:szCs w:val="24"/>
                <w:highlight w:val="none"/>
                <w:lang w:eastAsia="zh-CN"/>
                <w14:textFill>
                  <w14:solidFill>
                    <w14:schemeClr w14:val="tx1"/>
                  </w14:solidFill>
                </w14:textFill>
              </w:rPr>
              <w:t>序号</w:t>
            </w:r>
          </w:p>
        </w:tc>
        <w:tc>
          <w:tcPr>
            <w:tcW w:w="1907" w:type="dxa"/>
          </w:tcPr>
          <w:p w14:paraId="00664688">
            <w:pPr>
              <w:pStyle w:val="27"/>
              <w:tabs>
                <w:tab w:val="left" w:pos="800"/>
              </w:tabs>
              <w:spacing w:line="360" w:lineRule="auto"/>
              <w:jc w:val="center"/>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kern w:val="0"/>
                <w:sz w:val="24"/>
                <w:szCs w:val="24"/>
                <w:highlight w:val="none"/>
                <w14:textFill>
                  <w14:solidFill>
                    <w14:schemeClr w14:val="tx1"/>
                  </w14:solidFill>
                </w14:textFill>
              </w:rPr>
              <w:t>产品名称</w:t>
            </w:r>
          </w:p>
        </w:tc>
        <w:tc>
          <w:tcPr>
            <w:tcW w:w="6812" w:type="dxa"/>
          </w:tcPr>
          <w:p w14:paraId="2076F461">
            <w:pPr>
              <w:pStyle w:val="27"/>
              <w:tabs>
                <w:tab w:val="left" w:pos="800"/>
              </w:tabs>
              <w:spacing w:line="360" w:lineRule="auto"/>
              <w:jc w:val="center"/>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kern w:val="0"/>
                <w:sz w:val="24"/>
                <w:szCs w:val="24"/>
                <w:highlight w:val="none"/>
                <w14:textFill>
                  <w14:solidFill>
                    <w14:schemeClr w14:val="tx1"/>
                  </w14:solidFill>
                </w14:textFill>
              </w:rPr>
              <w:t>参数范围要求</w:t>
            </w:r>
          </w:p>
        </w:tc>
      </w:tr>
      <w:tr w14:paraId="221C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5" w:hRule="atLeast"/>
        </w:trPr>
        <w:tc>
          <w:tcPr>
            <w:tcW w:w="1205" w:type="dxa"/>
            <w:vAlign w:val="center"/>
          </w:tcPr>
          <w:p w14:paraId="057FE5E6">
            <w:pPr>
              <w:pStyle w:val="27"/>
              <w:tabs>
                <w:tab w:val="left" w:pos="800"/>
              </w:tabs>
              <w:spacing w:line="360" w:lineRule="auto"/>
              <w:jc w:val="center"/>
              <w:rPr>
                <w:rFonts w:ascii="宋体" w:hAnsi="宋体"/>
                <w:color w:val="000000" w:themeColor="text1"/>
                <w:kern w:val="0"/>
                <w:sz w:val="24"/>
                <w:szCs w:val="24"/>
                <w:highlight w:val="none"/>
                <w:lang w:val="en-US" w:eastAsia="zh-CN"/>
                <w14:textFill>
                  <w14:solidFill>
                    <w14:schemeClr w14:val="tx1"/>
                  </w14:solidFill>
                </w14:textFill>
              </w:rPr>
            </w:pPr>
            <w:r>
              <w:rPr>
                <w:rFonts w:hint="eastAsia" w:ascii="宋体" w:hAnsi="宋体"/>
                <w:color w:val="000000" w:themeColor="text1"/>
                <w:kern w:val="0"/>
                <w:sz w:val="24"/>
                <w:szCs w:val="24"/>
                <w:highlight w:val="none"/>
                <w:lang w:val="en-US" w:eastAsia="zh-CN"/>
                <w14:textFill>
                  <w14:solidFill>
                    <w14:schemeClr w14:val="tx1"/>
                  </w14:solidFill>
                </w14:textFill>
              </w:rPr>
              <w:t>1</w:t>
            </w:r>
          </w:p>
        </w:tc>
        <w:tc>
          <w:tcPr>
            <w:tcW w:w="1907" w:type="dxa"/>
            <w:vAlign w:val="center"/>
          </w:tcPr>
          <w:p w14:paraId="1919FB0A">
            <w:pPr>
              <w:pStyle w:val="27"/>
              <w:tabs>
                <w:tab w:val="left" w:pos="800"/>
              </w:tabs>
              <w:spacing w:line="360" w:lineRule="auto"/>
              <w:jc w:val="center"/>
              <w:rPr>
                <w:rFonts w:ascii="宋体" w:hAnsi="宋体"/>
                <w:b/>
                <w:bCs/>
                <w:color w:val="000000" w:themeColor="text1"/>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胚胎植入前非整倍体检测PGT-A</w:t>
            </w:r>
          </w:p>
        </w:tc>
        <w:tc>
          <w:tcPr>
            <w:tcW w:w="6812" w:type="dxa"/>
          </w:tcPr>
          <w:p w14:paraId="74D74E3E">
            <w:pPr>
              <w:pStyle w:val="16"/>
              <w:widowControl/>
              <w:spacing w:line="360" w:lineRule="auto"/>
              <w:ind w:firstLine="0" w:firstLineChars="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1.能够对胚胎23对染色体进行检测，能够发现胚胎染色体非整倍体以及≥4Mb的染色体缺失/重复异常；</w:t>
            </w:r>
          </w:p>
          <w:p w14:paraId="055A49F4">
            <w:pPr>
              <w:pStyle w:val="16"/>
              <w:widowControl/>
              <w:spacing w:line="360" w:lineRule="auto"/>
              <w:ind w:firstLine="0" w:firstLineChars="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2.对于三倍体流产史、葡萄胎史、异常胚胎受精患者，能够提供分析胚胎全三倍体、染色体水平的单亲二倍体UPD； </w:t>
            </w:r>
          </w:p>
          <w:p w14:paraId="192B9E4B">
            <w:pPr>
              <w:pStyle w:val="16"/>
              <w:widowControl/>
              <w:spacing w:line="360" w:lineRule="auto"/>
              <w:ind w:firstLine="0" w:firstLineChars="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3.CNV的嵌合检测能力：10M，30%的嵌合检出；</w:t>
            </w:r>
          </w:p>
          <w:p w14:paraId="71F6D6C3">
            <w:pPr>
              <w:pStyle w:val="16"/>
              <w:widowControl/>
              <w:spacing w:line="360" w:lineRule="auto"/>
              <w:ind w:firstLine="0" w:firstLineChars="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4.测序质量不低于Q30的碱基所占百分比：大于80%。Q30代表质量值为30，即错误发生率0.1%；</w:t>
            </w:r>
          </w:p>
          <w:p w14:paraId="6B5313C9">
            <w:pPr>
              <w:pStyle w:val="16"/>
              <w:widowControl/>
              <w:spacing w:line="360" w:lineRule="auto"/>
              <w:ind w:firstLine="0" w:firstLineChars="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5.单细胞全基因组扩增方法学性能：脱扣率低（＜10%），覆盖度高（≥93%），均一性好（CV≤0.25）；）</w:t>
            </w:r>
          </w:p>
          <w:p w14:paraId="52F023BC">
            <w:pPr>
              <w:pStyle w:val="16"/>
              <w:widowControl/>
              <w:spacing w:line="360" w:lineRule="auto"/>
              <w:ind w:firstLine="0" w:firstLineChars="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6.可以提供意外发现的染色体拷贝数变异报出：1Mb~4Mb缺失/重复、4Mb~10Mb且嵌合比例≥30%；</w:t>
            </w:r>
          </w:p>
          <w:p w14:paraId="1639820B">
            <w:pPr>
              <w:pStyle w:val="16"/>
              <w:widowControl/>
              <w:spacing w:line="360" w:lineRule="auto"/>
              <w:ind w:firstLine="0" w:firstLineChars="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7.可以提供专业的冷链物流，固定时间上门取样，确保样本运输过程的安全性；</w:t>
            </w:r>
          </w:p>
          <w:p w14:paraId="7F1BFEA2">
            <w:pPr>
              <w:pStyle w:val="16"/>
              <w:widowControl/>
              <w:spacing w:line="360" w:lineRule="auto"/>
              <w:ind w:firstLine="0" w:firstLineChars="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8.数据量要求：单个样本数据量不低于1M reads；</w:t>
            </w:r>
          </w:p>
          <w:p w14:paraId="1E081580">
            <w:pPr>
              <w:pStyle w:val="16"/>
              <w:widowControl/>
              <w:spacing w:line="360" w:lineRule="auto"/>
              <w:ind w:firstLine="0" w:firstLineChars="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9.生物信息学分析平台：对于该检测项目可提供配套的生物信息分析服务器，分析方法采用国家认可的拷贝数变异分析技术；</w:t>
            </w:r>
          </w:p>
          <w:p w14:paraId="573B0932">
            <w:pPr>
              <w:pStyle w:val="16"/>
              <w:widowControl/>
              <w:spacing w:line="360" w:lineRule="auto"/>
              <w:ind w:firstLine="0" w:firstLineChars="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10.整个检测流程有明确、详细、可行、合理的质控方案和质控指标；</w:t>
            </w:r>
          </w:p>
        </w:tc>
      </w:tr>
      <w:tr w14:paraId="69AD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3" w:hRule="atLeast"/>
        </w:trPr>
        <w:tc>
          <w:tcPr>
            <w:tcW w:w="1205" w:type="dxa"/>
            <w:vAlign w:val="center"/>
          </w:tcPr>
          <w:p w14:paraId="58DB3C44">
            <w:pPr>
              <w:pStyle w:val="27"/>
              <w:tabs>
                <w:tab w:val="left" w:pos="800"/>
              </w:tabs>
              <w:spacing w:line="360" w:lineRule="auto"/>
              <w:jc w:val="center"/>
              <w:rPr>
                <w:rFonts w:ascii="宋体" w:hAnsi="宋体"/>
                <w:color w:val="000000" w:themeColor="text1"/>
                <w:kern w:val="0"/>
                <w:sz w:val="24"/>
                <w:szCs w:val="24"/>
                <w:highlight w:val="none"/>
                <w:lang w:val="en-US" w:eastAsia="zh-CN"/>
                <w14:textFill>
                  <w14:solidFill>
                    <w14:schemeClr w14:val="tx1"/>
                  </w14:solidFill>
                </w14:textFill>
              </w:rPr>
            </w:pPr>
            <w:r>
              <w:rPr>
                <w:rFonts w:hint="eastAsia" w:ascii="宋体" w:hAnsi="宋体"/>
                <w:color w:val="000000" w:themeColor="text1"/>
                <w:kern w:val="0"/>
                <w:sz w:val="24"/>
                <w:szCs w:val="24"/>
                <w:highlight w:val="none"/>
                <w:lang w:val="en-US" w:eastAsia="zh-CN"/>
                <w14:textFill>
                  <w14:solidFill>
                    <w14:schemeClr w14:val="tx1"/>
                  </w14:solidFill>
                </w14:textFill>
              </w:rPr>
              <w:t>2</w:t>
            </w:r>
          </w:p>
        </w:tc>
        <w:tc>
          <w:tcPr>
            <w:tcW w:w="1907" w:type="dxa"/>
            <w:vAlign w:val="center"/>
          </w:tcPr>
          <w:p w14:paraId="692EA207">
            <w:pPr>
              <w:pStyle w:val="27"/>
              <w:tabs>
                <w:tab w:val="left" w:pos="800"/>
              </w:tabs>
              <w:spacing w:line="360" w:lineRule="auto"/>
              <w:jc w:val="center"/>
              <w:rPr>
                <w:rFonts w:ascii="宋体" w:hAnsi="宋体"/>
                <w:b/>
                <w:bCs/>
                <w:color w:val="000000" w:themeColor="text1"/>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胚胎植入前染色体分子遗传检测PGT-SR</w:t>
            </w:r>
          </w:p>
        </w:tc>
        <w:tc>
          <w:tcPr>
            <w:tcW w:w="6812" w:type="dxa"/>
          </w:tcPr>
          <w:p w14:paraId="23B97C79">
            <w:pPr>
              <w:pStyle w:val="16"/>
              <w:widowControl/>
              <w:spacing w:line="360" w:lineRule="auto"/>
              <w:ind w:firstLine="0" w:firstLineChars="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1.能够23对染色体检测，报告胚胎染色体的非整倍体，染色体≥4Mb的染色体缺失/重复异常；</w:t>
            </w:r>
          </w:p>
          <w:p w14:paraId="45414A89">
            <w:pPr>
              <w:pStyle w:val="16"/>
              <w:widowControl/>
              <w:spacing w:line="360" w:lineRule="auto"/>
              <w:ind w:firstLine="0" w:firstLineChars="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2.能够针对已经确定的某条染色体的已知异常部分，报告≥1Mb以上的片段缺失和重复；针对异常染色体的非异常部分，和其它染色体进行非整倍体筛查，报告≥4Mb的片段缺失和重复（提供报告模板或报告示例）；</w:t>
            </w:r>
          </w:p>
          <w:p w14:paraId="46BEEA36">
            <w:pPr>
              <w:pStyle w:val="16"/>
              <w:widowControl/>
              <w:spacing w:line="360" w:lineRule="auto"/>
              <w:ind w:firstLine="0" w:firstLineChars="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3.检测内容：提供断裂点位置信息；</w:t>
            </w:r>
          </w:p>
          <w:p w14:paraId="6C857009">
            <w:pPr>
              <w:pStyle w:val="16"/>
              <w:widowControl/>
              <w:spacing w:line="360" w:lineRule="auto"/>
              <w:ind w:firstLine="0" w:firstLineChars="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4.CNV嵌合检测能力：能够对10M，30%的嵌合报出；</w:t>
            </w:r>
          </w:p>
          <w:p w14:paraId="71B6F3C0">
            <w:pPr>
              <w:pStyle w:val="16"/>
              <w:widowControl/>
              <w:spacing w:line="360" w:lineRule="auto"/>
              <w:ind w:firstLine="0" w:firstLineChars="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5.项目检测样本：可以是卵裂球、囊胚囊胚外滋养层细胞样本；</w:t>
            </w:r>
          </w:p>
          <w:p w14:paraId="0634FE8A">
            <w:pPr>
              <w:pStyle w:val="16"/>
              <w:widowControl/>
              <w:spacing w:line="360" w:lineRule="auto"/>
              <w:ind w:firstLine="0" w:firstLineChars="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6.数据量要求：单个样本数据量不低于1M reads；</w:t>
            </w:r>
          </w:p>
          <w:p w14:paraId="7E508037">
            <w:pPr>
              <w:pStyle w:val="16"/>
              <w:widowControl/>
              <w:spacing w:line="360" w:lineRule="auto"/>
              <w:ind w:firstLine="0" w:firstLineChars="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7.染色体嵌合异常报出能力：10Mb以上且大于30%嵌合。</w:t>
            </w:r>
          </w:p>
          <w:p w14:paraId="2CC45DC9">
            <w:pPr>
              <w:pStyle w:val="16"/>
              <w:widowControl/>
              <w:spacing w:line="360" w:lineRule="auto"/>
              <w:ind w:firstLine="0" w:firstLineChars="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8.单细胞扩增方法性能：脱扣率低（＜10%），覆盖度高（≥93%），均一性好（CV≤0.25）；</w:t>
            </w:r>
          </w:p>
          <w:p w14:paraId="13496CF3">
            <w:pPr>
              <w:pStyle w:val="16"/>
              <w:spacing w:line="360" w:lineRule="auto"/>
              <w:ind w:firstLine="0" w:firstLineChars="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9.生物信息学分析平台：对于该检测项目可提供配套的生物信息分析服务器，分析方法采用国家认可的拷贝数变异分析技术；</w:t>
            </w:r>
          </w:p>
          <w:p w14:paraId="59C507D5">
            <w:pPr>
              <w:pStyle w:val="16"/>
              <w:widowControl/>
              <w:spacing w:line="360" w:lineRule="auto"/>
              <w:ind w:firstLine="0" w:firstLineChars="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10.整个检测流程有明确、详细、可行、合理的质控方案和质控指标；</w:t>
            </w:r>
          </w:p>
          <w:p w14:paraId="618649A1">
            <w:pPr>
              <w:pStyle w:val="27"/>
              <w:tabs>
                <w:tab w:val="left" w:pos="800"/>
              </w:tabs>
              <w:spacing w:line="360" w:lineRule="auto"/>
              <w:rPr>
                <w:rFonts w:ascii="宋体" w:hAnsi="宋体"/>
                <w:b/>
                <w:bCs/>
                <w:color w:val="000000" w:themeColor="text1"/>
                <w:sz w:val="24"/>
                <w:szCs w:val="24"/>
                <w:highlight w:val="none"/>
                <w14:textFill>
                  <w14:solidFill>
                    <w14:schemeClr w14:val="tx1"/>
                  </w14:solidFill>
                </w14:textFill>
              </w:rPr>
            </w:pPr>
            <w:r>
              <w:rPr>
                <w:rFonts w:hint="eastAsia" w:ascii="宋体" w:hAnsi="宋体"/>
                <w:color w:val="000000" w:themeColor="text1"/>
                <w:kern w:val="0"/>
                <w:sz w:val="24"/>
                <w:szCs w:val="24"/>
                <w:highlight w:val="none"/>
                <w:lang w:val="en-US" w:eastAsia="zh-CN"/>
                <w14:textFill>
                  <w14:solidFill>
                    <w14:schemeClr w14:val="tx1"/>
                  </w14:solidFill>
                </w14:textFill>
              </w:rPr>
              <w:t>11.</w:t>
            </w:r>
            <w:r>
              <w:rPr>
                <w:rFonts w:hint="eastAsia" w:ascii="宋体" w:hAnsi="宋体"/>
                <w:color w:val="000000" w:themeColor="text1"/>
                <w:kern w:val="0"/>
                <w:sz w:val="24"/>
                <w:szCs w:val="24"/>
                <w:highlight w:val="none"/>
                <w14:textFill>
                  <w14:solidFill>
                    <w14:schemeClr w14:val="tx1"/>
                  </w14:solidFill>
                </w14:textFill>
              </w:rPr>
              <w:t>冷链物流：可以提供专业的冷链物流，固定时间上门取样，确保样本运输过程的安全性</w:t>
            </w:r>
          </w:p>
        </w:tc>
      </w:tr>
      <w:tr w14:paraId="23B0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1205" w:type="dxa"/>
            <w:vAlign w:val="center"/>
          </w:tcPr>
          <w:p w14:paraId="47AE6249">
            <w:pPr>
              <w:pStyle w:val="27"/>
              <w:tabs>
                <w:tab w:val="left" w:pos="800"/>
              </w:tabs>
              <w:spacing w:line="360" w:lineRule="auto"/>
              <w:jc w:val="center"/>
              <w:rPr>
                <w:rFonts w:ascii="宋体" w:hAnsi="宋体"/>
                <w:color w:val="000000" w:themeColor="text1"/>
                <w:kern w:val="0"/>
                <w:sz w:val="24"/>
                <w:szCs w:val="24"/>
                <w:highlight w:val="none"/>
                <w:lang w:val="en-US" w:eastAsia="zh-CN"/>
                <w14:textFill>
                  <w14:solidFill>
                    <w14:schemeClr w14:val="tx1"/>
                  </w14:solidFill>
                </w14:textFill>
              </w:rPr>
            </w:pPr>
            <w:r>
              <w:rPr>
                <w:rFonts w:hint="eastAsia" w:ascii="宋体" w:hAnsi="宋体"/>
                <w:color w:val="000000" w:themeColor="text1"/>
                <w:kern w:val="0"/>
                <w:sz w:val="24"/>
                <w:szCs w:val="24"/>
                <w:highlight w:val="none"/>
                <w:lang w:val="en-US" w:eastAsia="zh-CN"/>
                <w14:textFill>
                  <w14:solidFill>
                    <w14:schemeClr w14:val="tx1"/>
                  </w14:solidFill>
                </w14:textFill>
              </w:rPr>
              <w:t>3</w:t>
            </w:r>
          </w:p>
        </w:tc>
        <w:tc>
          <w:tcPr>
            <w:tcW w:w="1907" w:type="dxa"/>
            <w:vAlign w:val="center"/>
          </w:tcPr>
          <w:p w14:paraId="1DB590D7">
            <w:pPr>
              <w:pStyle w:val="27"/>
              <w:tabs>
                <w:tab w:val="left" w:pos="800"/>
              </w:tabs>
              <w:spacing w:line="360" w:lineRule="auto"/>
              <w:jc w:val="center"/>
              <w:rPr>
                <w:rFonts w:ascii="宋体" w:hAnsi="宋体"/>
                <w:b/>
                <w:bCs/>
                <w:color w:val="000000" w:themeColor="text1"/>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染色体易位携带检测（第一阶段）</w:t>
            </w:r>
          </w:p>
        </w:tc>
        <w:tc>
          <w:tcPr>
            <w:tcW w:w="6812" w:type="dxa"/>
          </w:tcPr>
          <w:p w14:paraId="5A96FE6F">
            <w:pPr>
              <w:pStyle w:val="27"/>
              <w:tabs>
                <w:tab w:val="left" w:pos="800"/>
              </w:tabs>
              <w:spacing w:line="360" w:lineRule="auto"/>
              <w:rPr>
                <w:rFonts w:ascii="宋体" w:hAnsi="宋体"/>
                <w:b/>
                <w:bCs/>
                <w:color w:val="000000" w:themeColor="text1"/>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同上，胚胎植入前染色体分子遗传检测PGT-SR</w:t>
            </w:r>
          </w:p>
        </w:tc>
      </w:tr>
      <w:tr w14:paraId="4CA9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4" w:hRule="atLeast"/>
        </w:trPr>
        <w:tc>
          <w:tcPr>
            <w:tcW w:w="1205" w:type="dxa"/>
            <w:vAlign w:val="center"/>
          </w:tcPr>
          <w:p w14:paraId="0135346E">
            <w:pPr>
              <w:pStyle w:val="27"/>
              <w:tabs>
                <w:tab w:val="left" w:pos="800"/>
              </w:tabs>
              <w:spacing w:line="360" w:lineRule="auto"/>
              <w:jc w:val="center"/>
              <w:rPr>
                <w:rFonts w:ascii="宋体" w:hAnsi="宋体"/>
                <w:color w:val="000000" w:themeColor="text1"/>
                <w:kern w:val="0"/>
                <w:sz w:val="24"/>
                <w:szCs w:val="24"/>
                <w:highlight w:val="none"/>
                <w:lang w:val="en-US" w:eastAsia="zh-CN"/>
                <w14:textFill>
                  <w14:solidFill>
                    <w14:schemeClr w14:val="tx1"/>
                  </w14:solidFill>
                </w14:textFill>
              </w:rPr>
            </w:pPr>
            <w:r>
              <w:rPr>
                <w:rFonts w:hint="eastAsia" w:ascii="宋体" w:hAnsi="宋体"/>
                <w:color w:val="000000" w:themeColor="text1"/>
                <w:kern w:val="0"/>
                <w:sz w:val="24"/>
                <w:szCs w:val="24"/>
                <w:highlight w:val="none"/>
                <w:lang w:val="en-US" w:eastAsia="zh-CN"/>
                <w14:textFill>
                  <w14:solidFill>
                    <w14:schemeClr w14:val="tx1"/>
                  </w14:solidFill>
                </w14:textFill>
              </w:rPr>
              <w:t>4</w:t>
            </w:r>
          </w:p>
        </w:tc>
        <w:tc>
          <w:tcPr>
            <w:tcW w:w="1907" w:type="dxa"/>
            <w:vAlign w:val="center"/>
          </w:tcPr>
          <w:p w14:paraId="52E1EC30">
            <w:pPr>
              <w:pStyle w:val="27"/>
              <w:tabs>
                <w:tab w:val="left" w:pos="800"/>
              </w:tabs>
              <w:spacing w:line="360" w:lineRule="auto"/>
              <w:jc w:val="center"/>
              <w:rPr>
                <w:rFonts w:ascii="宋体" w:hAnsi="宋体"/>
                <w:b/>
                <w:bCs/>
                <w:color w:val="000000" w:themeColor="text1"/>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染色体易位携带检测（第二阶段）</w:t>
            </w:r>
          </w:p>
        </w:tc>
        <w:tc>
          <w:tcPr>
            <w:tcW w:w="6812" w:type="dxa"/>
          </w:tcPr>
          <w:p w14:paraId="7CAFF5A1">
            <w:pPr>
              <w:pStyle w:val="16"/>
              <w:widowControl/>
              <w:spacing w:line="360" w:lineRule="auto"/>
              <w:ind w:firstLine="0" w:firstLineChars="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1.能够23对染色体检测，报告胚胎染色体的非整倍体，染色体≥4Mb的染色体缺失/重复异常；</w:t>
            </w:r>
          </w:p>
          <w:p w14:paraId="265598C2">
            <w:pPr>
              <w:pStyle w:val="16"/>
              <w:widowControl/>
              <w:spacing w:line="360" w:lineRule="auto"/>
              <w:ind w:firstLine="0" w:firstLineChars="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2.针对已经确定的某条染色体的已知异常部分，报告最低1Mb以上的片断缺失和重复；针对异常染色体的非异常部分，和其它染色体进行非整倍体筛查，报告4Mb及以上的片断缺失和重复；</w:t>
            </w:r>
          </w:p>
          <w:p w14:paraId="3DDC511C">
            <w:pPr>
              <w:pStyle w:val="16"/>
              <w:widowControl/>
              <w:spacing w:line="360" w:lineRule="auto"/>
              <w:ind w:firstLine="0" w:firstLineChars="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3.能够分析胚胎全三倍体、染色体水平的单亲二倍体UPD；</w:t>
            </w:r>
          </w:p>
          <w:p w14:paraId="051753DC">
            <w:pPr>
              <w:pStyle w:val="16"/>
              <w:widowControl/>
              <w:spacing w:line="360" w:lineRule="auto"/>
              <w:ind w:firstLine="0" w:firstLineChars="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4.提供断裂点位置信息；</w:t>
            </w:r>
          </w:p>
          <w:p w14:paraId="6B648D6D">
            <w:pPr>
              <w:pStyle w:val="16"/>
              <w:widowControl/>
              <w:spacing w:line="360" w:lineRule="auto"/>
              <w:ind w:firstLine="0" w:firstLineChars="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5.临床适应症：平衡易位、罗氏易位、倒位、插入等结构异常，新发突变和遗传性家系均可适用，筛选不携带父源或母源的易位、倒位胚胎； </w:t>
            </w:r>
          </w:p>
          <w:p w14:paraId="50A1D9FA">
            <w:pPr>
              <w:pStyle w:val="16"/>
              <w:widowControl/>
              <w:spacing w:line="360" w:lineRule="auto"/>
              <w:ind w:firstLine="0" w:firstLineChars="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6.CNV嵌合检测能力：能够对10M，30%的嵌合报出；</w:t>
            </w:r>
          </w:p>
          <w:p w14:paraId="625DD4C8">
            <w:pPr>
              <w:pStyle w:val="16"/>
              <w:widowControl/>
              <w:spacing w:line="360" w:lineRule="auto"/>
              <w:ind w:firstLine="0" w:firstLineChars="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7.断裂点检测能力：能够提供精确至碱基（bp）水平的检测示例；</w:t>
            </w:r>
          </w:p>
          <w:p w14:paraId="251E2580">
            <w:pPr>
              <w:pStyle w:val="16"/>
              <w:widowControl/>
              <w:spacing w:line="360" w:lineRule="auto"/>
              <w:ind w:firstLine="0" w:firstLineChars="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8.数据量要求：单个样本数据量不低于1M reads；</w:t>
            </w:r>
          </w:p>
          <w:p w14:paraId="22A75520">
            <w:pPr>
              <w:pStyle w:val="16"/>
              <w:widowControl/>
              <w:spacing w:line="360" w:lineRule="auto"/>
              <w:ind w:firstLine="0" w:firstLineChars="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9.单细胞扩增方法学性能：脱扣率低（＜10%），覆盖度高（≥93%），均一性好（CV≤0.25）；</w:t>
            </w:r>
          </w:p>
          <w:p w14:paraId="7150D538">
            <w:pPr>
              <w:pStyle w:val="16"/>
              <w:spacing w:line="360" w:lineRule="auto"/>
              <w:ind w:firstLine="0" w:firstLineChars="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10.生物信息学分析平台：对于该检测项目可提供配套的生物信息分析服务器，分析方法采用国家认可的拷贝数变异分析技术；</w:t>
            </w:r>
          </w:p>
          <w:p w14:paraId="2A576A8D">
            <w:pPr>
              <w:pStyle w:val="16"/>
              <w:widowControl/>
              <w:spacing w:line="360" w:lineRule="auto"/>
              <w:ind w:firstLine="0" w:firstLineChars="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11.整个检测流程有明确、详细、可行、合理的质控方案和质控指标；</w:t>
            </w:r>
          </w:p>
          <w:p w14:paraId="15DF68BC">
            <w:pPr>
              <w:pStyle w:val="27"/>
              <w:tabs>
                <w:tab w:val="left" w:pos="800"/>
              </w:tabs>
              <w:spacing w:line="360" w:lineRule="auto"/>
              <w:rPr>
                <w:rFonts w:ascii="宋体" w:hAnsi="宋体"/>
                <w:b/>
                <w:bCs/>
                <w:color w:val="000000" w:themeColor="text1"/>
                <w:sz w:val="24"/>
                <w:szCs w:val="24"/>
                <w:highlight w:val="none"/>
                <w14:textFill>
                  <w14:solidFill>
                    <w14:schemeClr w14:val="tx1"/>
                  </w14:solidFill>
                </w14:textFill>
              </w:rPr>
            </w:pPr>
            <w:r>
              <w:rPr>
                <w:rFonts w:hint="eastAsia" w:ascii="宋体" w:hAnsi="宋体"/>
                <w:color w:val="000000" w:themeColor="text1"/>
                <w:kern w:val="0"/>
                <w:sz w:val="24"/>
                <w:szCs w:val="24"/>
                <w:highlight w:val="none"/>
                <w:lang w:val="en-US" w:eastAsia="zh-CN"/>
                <w14:textFill>
                  <w14:solidFill>
                    <w14:schemeClr w14:val="tx1"/>
                  </w14:solidFill>
                </w14:textFill>
              </w:rPr>
              <w:t>12.</w:t>
            </w:r>
            <w:r>
              <w:rPr>
                <w:rFonts w:hint="eastAsia" w:ascii="宋体" w:hAnsi="宋体"/>
                <w:color w:val="000000" w:themeColor="text1"/>
                <w:kern w:val="0"/>
                <w:sz w:val="24"/>
                <w:szCs w:val="24"/>
                <w:highlight w:val="none"/>
                <w14:textFill>
                  <w14:solidFill>
                    <w14:schemeClr w14:val="tx1"/>
                  </w14:solidFill>
                </w14:textFill>
              </w:rPr>
              <w:t>冷链物流：可以提供专业的冷链物流，固定时间上门取样，确保样本运输过程的安全性；</w:t>
            </w:r>
          </w:p>
        </w:tc>
      </w:tr>
    </w:tbl>
    <w:p w14:paraId="0C394ECF">
      <w:pPr>
        <w:ind w:firstLine="325" w:firstLineChars="135"/>
        <w:rPr>
          <w:rFonts w:ascii="宋体" w:hAnsi="宋体" w:eastAsia="宋体" w:cs="宋体"/>
          <w:b/>
          <w:bCs/>
          <w:color w:val="000000" w:themeColor="text1"/>
          <w:sz w:val="24"/>
          <w:szCs w:val="24"/>
          <w:highlight w:val="none"/>
          <w14:textFill>
            <w14:solidFill>
              <w14:schemeClr w14:val="tx1"/>
            </w14:solidFill>
          </w14:textFill>
        </w:rPr>
      </w:pPr>
    </w:p>
    <w:p w14:paraId="55A775D6">
      <w:pPr>
        <w:spacing w:line="360" w:lineRule="auto"/>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三、检测要求</w:t>
      </w:r>
    </w:p>
    <w:tbl>
      <w:tblPr>
        <w:tblStyle w:val="11"/>
        <w:tblpPr w:leftFromText="180" w:rightFromText="180" w:vertAnchor="text" w:horzAnchor="page" w:tblpX="1706" w:tblpY="384"/>
        <w:tblOverlap w:val="never"/>
        <w:tblW w:w="54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745"/>
        <w:gridCol w:w="1556"/>
        <w:gridCol w:w="1376"/>
        <w:gridCol w:w="2393"/>
        <w:gridCol w:w="1581"/>
      </w:tblGrid>
      <w:tr w14:paraId="6E61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377" w:type="pct"/>
            <w:vAlign w:val="center"/>
          </w:tcPr>
          <w:p w14:paraId="0D6B8C2F">
            <w:pPr>
              <w:pStyle w:val="27"/>
              <w:spacing w:line="360" w:lineRule="auto"/>
              <w:jc w:val="center"/>
              <w:rPr>
                <w:rFonts w:ascii="宋体" w:hAnsi="宋体" w:cstheme="minorEastAsia"/>
                <w:b/>
                <w:bCs/>
                <w:color w:val="000000" w:themeColor="text1"/>
                <w:kern w:val="0"/>
                <w:sz w:val="24"/>
                <w:szCs w:val="24"/>
                <w:highlight w:val="none"/>
                <w:lang w:eastAsia="zh-CN"/>
                <w14:textFill>
                  <w14:solidFill>
                    <w14:schemeClr w14:val="tx1"/>
                  </w14:solidFill>
                </w14:textFill>
              </w:rPr>
            </w:pPr>
            <w:r>
              <w:rPr>
                <w:rFonts w:hint="eastAsia" w:ascii="宋体" w:hAnsi="宋体" w:cstheme="minorEastAsia"/>
                <w:b/>
                <w:bCs/>
                <w:color w:val="000000" w:themeColor="text1"/>
                <w:kern w:val="0"/>
                <w:sz w:val="24"/>
                <w:szCs w:val="24"/>
                <w:highlight w:val="none"/>
                <w:lang w:eastAsia="zh-CN"/>
                <w14:textFill>
                  <w14:solidFill>
                    <w14:schemeClr w14:val="tx1"/>
                  </w14:solidFill>
                </w14:textFill>
              </w:rPr>
              <w:t>序号</w:t>
            </w:r>
          </w:p>
        </w:tc>
        <w:tc>
          <w:tcPr>
            <w:tcW w:w="932" w:type="pct"/>
            <w:vAlign w:val="center"/>
          </w:tcPr>
          <w:p w14:paraId="41DABFDA">
            <w:pPr>
              <w:pStyle w:val="27"/>
              <w:spacing w:line="360" w:lineRule="auto"/>
              <w:jc w:val="center"/>
              <w:rPr>
                <w:rFonts w:ascii="宋体" w:hAnsi="宋体"/>
                <w:b/>
                <w:bCs/>
                <w:color w:val="000000" w:themeColor="text1"/>
                <w:sz w:val="24"/>
                <w:szCs w:val="24"/>
                <w:highlight w:val="none"/>
                <w:lang w:val="en-US" w:eastAsia="zh-CN"/>
                <w14:textFill>
                  <w14:solidFill>
                    <w14:schemeClr w14:val="tx1"/>
                  </w14:solidFill>
                </w14:textFill>
              </w:rPr>
            </w:pPr>
            <w:r>
              <w:rPr>
                <w:rFonts w:hint="eastAsia" w:ascii="宋体" w:hAnsi="宋体" w:cstheme="minorEastAsia"/>
                <w:b/>
                <w:bCs/>
                <w:color w:val="000000" w:themeColor="text1"/>
                <w:kern w:val="0"/>
                <w:sz w:val="24"/>
                <w:szCs w:val="24"/>
                <w:highlight w:val="none"/>
                <w14:textFill>
                  <w14:solidFill>
                    <w14:schemeClr w14:val="tx1"/>
                  </w14:solidFill>
                </w14:textFill>
              </w:rPr>
              <w:t>产品名称</w:t>
            </w:r>
          </w:p>
        </w:tc>
        <w:tc>
          <w:tcPr>
            <w:tcW w:w="831" w:type="pct"/>
            <w:vAlign w:val="center"/>
          </w:tcPr>
          <w:p w14:paraId="7DD39401">
            <w:pPr>
              <w:pStyle w:val="27"/>
              <w:spacing w:line="360" w:lineRule="auto"/>
              <w:jc w:val="center"/>
              <w:rPr>
                <w:rFonts w:ascii="宋体" w:hAnsi="宋体"/>
                <w:b/>
                <w:bCs/>
                <w:color w:val="000000" w:themeColor="text1"/>
                <w:sz w:val="24"/>
                <w:szCs w:val="24"/>
                <w:highlight w:val="none"/>
                <w:lang w:val="en-US" w:eastAsia="zh-CN"/>
                <w14:textFill>
                  <w14:solidFill>
                    <w14:schemeClr w14:val="tx1"/>
                  </w14:solidFill>
                </w14:textFill>
              </w:rPr>
            </w:pPr>
            <w:r>
              <w:rPr>
                <w:rFonts w:hint="eastAsia" w:ascii="宋体" w:hAnsi="宋体" w:cstheme="minorEastAsia"/>
                <w:b/>
                <w:bCs/>
                <w:color w:val="000000" w:themeColor="text1"/>
                <w:kern w:val="0"/>
                <w:sz w:val="24"/>
                <w:szCs w:val="24"/>
                <w:highlight w:val="none"/>
                <w14:textFill>
                  <w14:solidFill>
                    <w14:schemeClr w14:val="tx1"/>
                  </w14:solidFill>
                </w14:textFill>
              </w:rPr>
              <w:t>检测内容</w:t>
            </w:r>
          </w:p>
        </w:tc>
        <w:tc>
          <w:tcPr>
            <w:tcW w:w="735" w:type="pct"/>
            <w:vAlign w:val="center"/>
          </w:tcPr>
          <w:p w14:paraId="7150A5F1">
            <w:pPr>
              <w:pStyle w:val="27"/>
              <w:spacing w:line="360" w:lineRule="auto"/>
              <w:jc w:val="center"/>
              <w:rPr>
                <w:rFonts w:ascii="宋体" w:hAnsi="宋体"/>
                <w:b/>
                <w:bCs/>
                <w:color w:val="000000" w:themeColor="text1"/>
                <w:sz w:val="24"/>
                <w:szCs w:val="24"/>
                <w:highlight w:val="none"/>
                <w:lang w:val="en-US" w:eastAsia="zh-CN"/>
                <w14:textFill>
                  <w14:solidFill>
                    <w14:schemeClr w14:val="tx1"/>
                  </w14:solidFill>
                </w14:textFill>
              </w:rPr>
            </w:pPr>
            <w:r>
              <w:rPr>
                <w:rFonts w:hint="eastAsia" w:ascii="宋体" w:hAnsi="宋体" w:cstheme="minorEastAsia"/>
                <w:b/>
                <w:bCs/>
                <w:color w:val="000000" w:themeColor="text1"/>
                <w:kern w:val="0"/>
                <w:sz w:val="24"/>
                <w:szCs w:val="24"/>
                <w:highlight w:val="none"/>
                <w14:textFill>
                  <w14:solidFill>
                    <w14:schemeClr w14:val="tx1"/>
                  </w14:solidFill>
                </w14:textFill>
              </w:rPr>
              <w:t>样本类型</w:t>
            </w:r>
          </w:p>
        </w:tc>
        <w:tc>
          <w:tcPr>
            <w:tcW w:w="1278" w:type="pct"/>
            <w:vAlign w:val="center"/>
          </w:tcPr>
          <w:p w14:paraId="31A66E4E">
            <w:pPr>
              <w:widowControl/>
              <w:spacing w:line="360" w:lineRule="auto"/>
              <w:jc w:val="center"/>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适用人群</w:t>
            </w:r>
          </w:p>
        </w:tc>
        <w:tc>
          <w:tcPr>
            <w:tcW w:w="844" w:type="pct"/>
            <w:vAlign w:val="center"/>
          </w:tcPr>
          <w:p w14:paraId="2620821A">
            <w:pPr>
              <w:widowControl/>
              <w:spacing w:line="360" w:lineRule="auto"/>
              <w:jc w:val="center"/>
              <w:rPr>
                <w:rFonts w:ascii="宋体" w:hAnsi="宋体" w:eastAsia="宋体" w:cstheme="minorEastAsia"/>
                <w:b/>
                <w:bCs/>
                <w:color w:val="000000" w:themeColor="text1"/>
                <w:kern w:val="0"/>
                <w:sz w:val="24"/>
                <w:szCs w:val="24"/>
                <w:highlight w:val="none"/>
                <w14:textFill>
                  <w14:solidFill>
                    <w14:schemeClr w14:val="tx1"/>
                  </w14:solidFill>
                </w14:textFill>
              </w:rPr>
            </w:pPr>
            <w:r>
              <w:rPr>
                <w:rFonts w:hint="eastAsia" w:ascii="宋体" w:hAnsi="宋体" w:eastAsia="宋体" w:cstheme="minorEastAsia"/>
                <w:b/>
                <w:bCs/>
                <w:color w:val="000000" w:themeColor="text1"/>
                <w:kern w:val="0"/>
                <w:sz w:val="24"/>
                <w:szCs w:val="24"/>
                <w:highlight w:val="none"/>
                <w14:textFill>
                  <w14:solidFill>
                    <w14:schemeClr w14:val="tx1"/>
                  </w14:solidFill>
                </w14:textFill>
              </w:rPr>
              <w:t>报告周期</w:t>
            </w:r>
          </w:p>
          <w:p w14:paraId="4F54BB7F">
            <w:pPr>
              <w:widowControl/>
              <w:spacing w:line="360" w:lineRule="auto"/>
              <w:jc w:val="center"/>
              <w:rPr>
                <w:rFonts w:ascii="宋体" w:hAnsi="宋体" w:eastAsia="宋体" w:cstheme="minorEastAsia"/>
                <w:b/>
                <w:bCs/>
                <w:color w:val="000000" w:themeColor="text1"/>
                <w:kern w:val="0"/>
                <w:sz w:val="24"/>
                <w:szCs w:val="24"/>
                <w:highlight w:val="none"/>
                <w14:textFill>
                  <w14:solidFill>
                    <w14:schemeClr w14:val="tx1"/>
                  </w14:solidFill>
                </w14:textFill>
              </w:rPr>
            </w:pPr>
            <w:r>
              <w:rPr>
                <w:rFonts w:hint="eastAsia" w:ascii="宋体" w:hAnsi="宋体" w:eastAsia="宋体" w:cstheme="minorEastAsia"/>
                <w:b/>
                <w:bCs/>
                <w:color w:val="000000" w:themeColor="text1"/>
                <w:kern w:val="0"/>
                <w:sz w:val="24"/>
                <w:szCs w:val="24"/>
                <w:highlight w:val="none"/>
                <w14:textFill>
                  <w14:solidFill>
                    <w14:schemeClr w14:val="tx1"/>
                  </w14:solidFill>
                </w14:textFill>
              </w:rPr>
              <w:t>（工作日）</w:t>
            </w:r>
          </w:p>
        </w:tc>
      </w:tr>
      <w:tr w14:paraId="3153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77" w:type="pct"/>
            <w:vAlign w:val="center"/>
          </w:tcPr>
          <w:p w14:paraId="22952CBD">
            <w:pPr>
              <w:pStyle w:val="27"/>
              <w:spacing w:line="360" w:lineRule="auto"/>
              <w:jc w:val="center"/>
              <w:rPr>
                <w:rFonts w:ascii="宋体" w:hAnsi="宋体" w:cstheme="minorEastAsia"/>
                <w:color w:val="000000" w:themeColor="text1"/>
                <w:kern w:val="0"/>
                <w:sz w:val="24"/>
                <w:szCs w:val="24"/>
                <w:highlight w:val="none"/>
                <w:lang w:val="en-US" w:eastAsia="zh-CN"/>
                <w14:textFill>
                  <w14:solidFill>
                    <w14:schemeClr w14:val="tx1"/>
                  </w14:solidFill>
                </w14:textFill>
              </w:rPr>
            </w:pPr>
            <w:r>
              <w:rPr>
                <w:rFonts w:hint="eastAsia" w:ascii="宋体" w:hAnsi="宋体" w:cstheme="minorEastAsia"/>
                <w:color w:val="000000" w:themeColor="text1"/>
                <w:kern w:val="0"/>
                <w:sz w:val="24"/>
                <w:szCs w:val="24"/>
                <w:highlight w:val="none"/>
                <w:lang w:val="en-US" w:eastAsia="zh-CN"/>
                <w14:textFill>
                  <w14:solidFill>
                    <w14:schemeClr w14:val="tx1"/>
                  </w14:solidFill>
                </w14:textFill>
              </w:rPr>
              <w:t>1</w:t>
            </w:r>
          </w:p>
        </w:tc>
        <w:tc>
          <w:tcPr>
            <w:tcW w:w="932" w:type="pct"/>
            <w:vAlign w:val="center"/>
          </w:tcPr>
          <w:p w14:paraId="7B923FF1">
            <w:pPr>
              <w:pStyle w:val="27"/>
              <w:spacing w:line="360" w:lineRule="auto"/>
              <w:jc w:val="center"/>
              <w:rPr>
                <w:rFonts w:ascii="宋体" w:hAnsi="宋体" w:cstheme="minorEastAsia"/>
                <w:color w:val="000000" w:themeColor="text1"/>
                <w:kern w:val="0"/>
                <w:sz w:val="24"/>
                <w:szCs w:val="24"/>
                <w:highlight w:val="none"/>
                <w14:textFill>
                  <w14:solidFill>
                    <w14:schemeClr w14:val="tx1"/>
                  </w14:solidFill>
                </w14:textFill>
              </w:rPr>
            </w:pPr>
            <w:r>
              <w:rPr>
                <w:rFonts w:hint="eastAsia" w:ascii="宋体" w:hAnsi="宋体" w:cstheme="minorEastAsia"/>
                <w:color w:val="000000" w:themeColor="text1"/>
                <w:kern w:val="0"/>
                <w:sz w:val="24"/>
                <w:szCs w:val="24"/>
                <w:highlight w:val="none"/>
                <w14:textFill>
                  <w14:solidFill>
                    <w14:schemeClr w14:val="tx1"/>
                  </w14:solidFill>
                </w14:textFill>
              </w:rPr>
              <w:t>胚胎植入前非整倍体检测PGT-A</w:t>
            </w:r>
          </w:p>
        </w:tc>
        <w:tc>
          <w:tcPr>
            <w:tcW w:w="831" w:type="pct"/>
            <w:vAlign w:val="center"/>
          </w:tcPr>
          <w:p w14:paraId="2E0F7ECF">
            <w:pPr>
              <w:pStyle w:val="27"/>
              <w:spacing w:line="360" w:lineRule="auto"/>
              <w:jc w:val="center"/>
              <w:rPr>
                <w:rFonts w:ascii="宋体" w:hAnsi="宋体" w:cstheme="minorEastAsia"/>
                <w:color w:val="000000" w:themeColor="text1"/>
                <w:kern w:val="0"/>
                <w:sz w:val="24"/>
                <w:szCs w:val="24"/>
                <w:highlight w:val="none"/>
                <w14:textFill>
                  <w14:solidFill>
                    <w14:schemeClr w14:val="tx1"/>
                  </w14:solidFill>
                </w14:textFill>
              </w:rPr>
            </w:pPr>
            <w:r>
              <w:rPr>
                <w:rFonts w:hint="eastAsia" w:ascii="宋体" w:hAnsi="宋体" w:cstheme="minorEastAsia"/>
                <w:color w:val="000000" w:themeColor="text1"/>
                <w:kern w:val="0"/>
                <w:sz w:val="24"/>
                <w:szCs w:val="24"/>
                <w:highlight w:val="none"/>
                <w14:textFill>
                  <w14:solidFill>
                    <w14:schemeClr w14:val="tx1"/>
                  </w14:solidFill>
                </w14:textFill>
              </w:rPr>
              <w:t>4Mb以上染色体拷贝数变异</w:t>
            </w:r>
          </w:p>
        </w:tc>
        <w:tc>
          <w:tcPr>
            <w:tcW w:w="735" w:type="pct"/>
            <w:vAlign w:val="center"/>
          </w:tcPr>
          <w:p w14:paraId="560F3E3A">
            <w:pPr>
              <w:pStyle w:val="27"/>
              <w:spacing w:line="360" w:lineRule="auto"/>
              <w:jc w:val="center"/>
              <w:rPr>
                <w:rFonts w:ascii="宋体" w:hAnsi="宋体" w:cstheme="minorEastAsia"/>
                <w:color w:val="000000" w:themeColor="text1"/>
                <w:kern w:val="0"/>
                <w:sz w:val="24"/>
                <w:szCs w:val="24"/>
                <w:highlight w:val="none"/>
                <w14:textFill>
                  <w14:solidFill>
                    <w14:schemeClr w14:val="tx1"/>
                  </w14:solidFill>
                </w14:textFill>
              </w:rPr>
            </w:pPr>
            <w:r>
              <w:rPr>
                <w:rFonts w:hint="eastAsia" w:ascii="宋体" w:hAnsi="宋体" w:cstheme="minorEastAsia"/>
                <w:color w:val="000000" w:themeColor="text1"/>
                <w:kern w:val="0"/>
                <w:sz w:val="24"/>
                <w:szCs w:val="24"/>
                <w:highlight w:val="none"/>
                <w14:textFill>
                  <w14:solidFill>
                    <w14:schemeClr w14:val="tx1"/>
                  </w14:solidFill>
                </w14:textFill>
              </w:rPr>
              <w:t>胚胎活检细胞</w:t>
            </w:r>
          </w:p>
        </w:tc>
        <w:tc>
          <w:tcPr>
            <w:tcW w:w="1278" w:type="pct"/>
            <w:vAlign w:val="center"/>
          </w:tcPr>
          <w:p w14:paraId="3412B83F">
            <w:pPr>
              <w:pStyle w:val="27"/>
              <w:spacing w:line="360" w:lineRule="auto"/>
              <w:jc w:val="center"/>
              <w:rPr>
                <w:rFonts w:ascii="宋体" w:hAnsi="宋体" w:cstheme="minorEastAsia"/>
                <w:color w:val="000000" w:themeColor="text1"/>
                <w:kern w:val="0"/>
                <w:sz w:val="24"/>
                <w:szCs w:val="24"/>
                <w:highlight w:val="none"/>
                <w:lang w:val="en-US" w:eastAsia="zh-CN"/>
                <w14:textFill>
                  <w14:solidFill>
                    <w14:schemeClr w14:val="tx1"/>
                  </w14:solidFill>
                </w14:textFill>
              </w:rPr>
            </w:pPr>
            <w:r>
              <w:rPr>
                <w:rFonts w:hint="eastAsia" w:ascii="宋体" w:hAnsi="宋体" w:cstheme="minorEastAsia"/>
                <w:color w:val="000000" w:themeColor="text1"/>
                <w:kern w:val="0"/>
                <w:sz w:val="24"/>
                <w:szCs w:val="24"/>
                <w:highlight w:val="none"/>
                <w:lang w:val="en-US" w:eastAsia="zh-CN"/>
                <w14:textFill>
                  <w14:solidFill>
                    <w14:schemeClr w14:val="tx1"/>
                  </w14:solidFill>
                </w14:textFill>
              </w:rPr>
              <w:t>1.女方高龄</w:t>
            </w:r>
          </w:p>
          <w:p w14:paraId="651F41B2">
            <w:pPr>
              <w:pStyle w:val="27"/>
              <w:spacing w:line="360" w:lineRule="auto"/>
              <w:jc w:val="center"/>
              <w:rPr>
                <w:rFonts w:ascii="宋体" w:hAnsi="宋体" w:cstheme="minorEastAsia"/>
                <w:color w:val="000000" w:themeColor="text1"/>
                <w:kern w:val="0"/>
                <w:sz w:val="24"/>
                <w:szCs w:val="24"/>
                <w:highlight w:val="none"/>
                <w:lang w:val="en-US" w:eastAsia="zh-CN"/>
                <w14:textFill>
                  <w14:solidFill>
                    <w14:schemeClr w14:val="tx1"/>
                  </w14:solidFill>
                </w14:textFill>
              </w:rPr>
            </w:pPr>
            <w:r>
              <w:rPr>
                <w:rFonts w:hint="eastAsia" w:ascii="宋体" w:hAnsi="宋体" w:cstheme="minorEastAsia"/>
                <w:color w:val="000000" w:themeColor="text1"/>
                <w:kern w:val="0"/>
                <w:sz w:val="24"/>
                <w:szCs w:val="24"/>
                <w:highlight w:val="none"/>
                <w:lang w:val="en-US" w:eastAsia="zh-CN"/>
                <w14:textFill>
                  <w14:solidFill>
                    <w14:schemeClr w14:val="tx1"/>
                  </w14:solidFill>
                </w14:textFill>
              </w:rPr>
              <w:t>2.不明原因反复流产</w:t>
            </w:r>
          </w:p>
          <w:p w14:paraId="1335D901">
            <w:pPr>
              <w:pStyle w:val="27"/>
              <w:spacing w:line="360" w:lineRule="auto"/>
              <w:jc w:val="center"/>
              <w:rPr>
                <w:rFonts w:ascii="宋体" w:hAnsi="宋体" w:cstheme="minorEastAsia"/>
                <w:color w:val="000000" w:themeColor="text1"/>
                <w:kern w:val="0"/>
                <w:sz w:val="24"/>
                <w:szCs w:val="24"/>
                <w:highlight w:val="none"/>
                <w:lang w:val="en-US" w:eastAsia="zh-CN"/>
                <w14:textFill>
                  <w14:solidFill>
                    <w14:schemeClr w14:val="tx1"/>
                  </w14:solidFill>
                </w14:textFill>
              </w:rPr>
            </w:pPr>
            <w:r>
              <w:rPr>
                <w:rFonts w:hint="eastAsia" w:ascii="宋体" w:hAnsi="宋体" w:cstheme="minorEastAsia"/>
                <w:color w:val="000000" w:themeColor="text1"/>
                <w:kern w:val="0"/>
                <w:sz w:val="24"/>
                <w:szCs w:val="24"/>
                <w:highlight w:val="none"/>
                <w:lang w:val="en-US" w:eastAsia="zh-CN"/>
                <w14:textFill>
                  <w14:solidFill>
                    <w14:schemeClr w14:val="tx1"/>
                  </w14:solidFill>
                </w14:textFill>
              </w:rPr>
              <w:t>3.不明原因反复种植失败</w:t>
            </w:r>
          </w:p>
          <w:p w14:paraId="6CBFB992">
            <w:pPr>
              <w:pStyle w:val="27"/>
              <w:spacing w:line="360" w:lineRule="auto"/>
              <w:jc w:val="center"/>
              <w:rPr>
                <w:rFonts w:ascii="宋体" w:hAnsi="宋体" w:cstheme="minorEastAsia"/>
                <w:color w:val="000000" w:themeColor="text1"/>
                <w:kern w:val="0"/>
                <w:sz w:val="24"/>
                <w:szCs w:val="24"/>
                <w:highlight w:val="none"/>
                <w:lang w:val="en-US" w:eastAsia="zh-CN"/>
                <w14:textFill>
                  <w14:solidFill>
                    <w14:schemeClr w14:val="tx1"/>
                  </w14:solidFill>
                </w14:textFill>
              </w:rPr>
            </w:pPr>
            <w:r>
              <w:rPr>
                <w:rFonts w:hint="eastAsia" w:ascii="宋体" w:hAnsi="宋体" w:cstheme="minorEastAsia"/>
                <w:color w:val="000000" w:themeColor="text1"/>
                <w:kern w:val="0"/>
                <w:sz w:val="24"/>
                <w:szCs w:val="24"/>
                <w:highlight w:val="none"/>
                <w:lang w:val="en-US" w:eastAsia="zh-CN"/>
                <w14:textFill>
                  <w14:solidFill>
                    <w14:schemeClr w14:val="tx1"/>
                  </w14:solidFill>
                </w14:textFill>
              </w:rPr>
              <w:t>4.严重畸形精子症</w:t>
            </w:r>
          </w:p>
        </w:tc>
        <w:tc>
          <w:tcPr>
            <w:tcW w:w="844" w:type="pct"/>
            <w:vAlign w:val="center"/>
          </w:tcPr>
          <w:p w14:paraId="54E1DD42">
            <w:pPr>
              <w:pStyle w:val="27"/>
              <w:spacing w:line="360" w:lineRule="auto"/>
              <w:jc w:val="center"/>
              <w:rPr>
                <w:rFonts w:ascii="宋体" w:hAnsi="宋体" w:cstheme="minorEastAsia"/>
                <w:color w:val="000000" w:themeColor="text1"/>
                <w:kern w:val="0"/>
                <w:sz w:val="24"/>
                <w:szCs w:val="24"/>
                <w:highlight w:val="none"/>
                <w:lang w:val="en-US" w:eastAsia="zh-CN"/>
                <w14:textFill>
                  <w14:solidFill>
                    <w14:schemeClr w14:val="tx1"/>
                  </w14:solidFill>
                </w14:textFill>
              </w:rPr>
            </w:pPr>
            <w:r>
              <w:rPr>
                <w:rFonts w:hint="eastAsia" w:ascii="宋体" w:hAnsi="宋体" w:cstheme="minorEastAsia"/>
                <w:color w:val="000000" w:themeColor="text1"/>
                <w:kern w:val="0"/>
                <w:sz w:val="24"/>
                <w:szCs w:val="24"/>
                <w:highlight w:val="none"/>
                <w:lang w:val="en-US" w:eastAsia="zh-CN"/>
                <w14:textFill>
                  <w14:solidFill>
                    <w14:schemeClr w14:val="tx1"/>
                  </w14:solidFill>
                </w14:textFill>
              </w:rPr>
              <w:t>8个工作日</w:t>
            </w:r>
          </w:p>
        </w:tc>
      </w:tr>
      <w:tr w14:paraId="016D1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377" w:type="pct"/>
            <w:vAlign w:val="center"/>
          </w:tcPr>
          <w:p w14:paraId="79D5FFE2">
            <w:pPr>
              <w:pStyle w:val="27"/>
              <w:spacing w:line="360" w:lineRule="auto"/>
              <w:jc w:val="center"/>
              <w:rPr>
                <w:rFonts w:ascii="宋体" w:hAnsi="宋体" w:cstheme="minorEastAsia"/>
                <w:color w:val="000000" w:themeColor="text1"/>
                <w:kern w:val="0"/>
                <w:sz w:val="24"/>
                <w:szCs w:val="24"/>
                <w:highlight w:val="none"/>
                <w:lang w:val="en-US" w:eastAsia="zh-CN"/>
                <w14:textFill>
                  <w14:solidFill>
                    <w14:schemeClr w14:val="tx1"/>
                  </w14:solidFill>
                </w14:textFill>
              </w:rPr>
            </w:pPr>
            <w:r>
              <w:rPr>
                <w:rFonts w:hint="eastAsia" w:ascii="宋体" w:hAnsi="宋体" w:cstheme="minorEastAsia"/>
                <w:color w:val="000000" w:themeColor="text1"/>
                <w:kern w:val="0"/>
                <w:sz w:val="24"/>
                <w:szCs w:val="24"/>
                <w:highlight w:val="none"/>
                <w:lang w:val="en-US" w:eastAsia="zh-CN"/>
                <w14:textFill>
                  <w14:solidFill>
                    <w14:schemeClr w14:val="tx1"/>
                  </w14:solidFill>
                </w14:textFill>
              </w:rPr>
              <w:t>2</w:t>
            </w:r>
          </w:p>
        </w:tc>
        <w:tc>
          <w:tcPr>
            <w:tcW w:w="932" w:type="pct"/>
            <w:vAlign w:val="center"/>
          </w:tcPr>
          <w:p w14:paraId="134282B4">
            <w:pPr>
              <w:pStyle w:val="27"/>
              <w:spacing w:line="360" w:lineRule="auto"/>
              <w:jc w:val="center"/>
              <w:rPr>
                <w:rFonts w:ascii="宋体" w:hAnsi="宋体" w:cstheme="minorEastAsia"/>
                <w:color w:val="000000" w:themeColor="text1"/>
                <w:kern w:val="0"/>
                <w:sz w:val="24"/>
                <w:szCs w:val="24"/>
                <w:highlight w:val="none"/>
                <w14:textFill>
                  <w14:solidFill>
                    <w14:schemeClr w14:val="tx1"/>
                  </w14:solidFill>
                </w14:textFill>
              </w:rPr>
            </w:pPr>
            <w:r>
              <w:rPr>
                <w:rFonts w:hint="eastAsia" w:ascii="宋体" w:hAnsi="宋体" w:cstheme="minorEastAsia"/>
                <w:color w:val="000000" w:themeColor="text1"/>
                <w:kern w:val="0"/>
                <w:sz w:val="24"/>
                <w:szCs w:val="24"/>
                <w:highlight w:val="none"/>
                <w14:textFill>
                  <w14:solidFill>
                    <w14:schemeClr w14:val="tx1"/>
                  </w14:solidFill>
                </w14:textFill>
              </w:rPr>
              <w:t>胚胎植入前染色体分子遗传检测PGT-SR</w:t>
            </w:r>
          </w:p>
        </w:tc>
        <w:tc>
          <w:tcPr>
            <w:tcW w:w="831" w:type="pct"/>
            <w:vAlign w:val="center"/>
          </w:tcPr>
          <w:p w14:paraId="49E3EF81">
            <w:pPr>
              <w:pStyle w:val="27"/>
              <w:spacing w:line="360" w:lineRule="auto"/>
              <w:jc w:val="center"/>
              <w:rPr>
                <w:rFonts w:ascii="宋体" w:hAnsi="宋体" w:cstheme="minorEastAsia"/>
                <w:color w:val="000000" w:themeColor="text1"/>
                <w:kern w:val="0"/>
                <w:sz w:val="24"/>
                <w:szCs w:val="24"/>
                <w:highlight w:val="none"/>
                <w14:textFill>
                  <w14:solidFill>
                    <w14:schemeClr w14:val="tx1"/>
                  </w14:solidFill>
                </w14:textFill>
              </w:rPr>
            </w:pPr>
            <w:r>
              <w:rPr>
                <w:rFonts w:hint="eastAsia" w:ascii="宋体" w:hAnsi="宋体" w:cstheme="minorEastAsia"/>
                <w:color w:val="000000" w:themeColor="text1"/>
                <w:kern w:val="0"/>
                <w:sz w:val="24"/>
                <w:szCs w:val="24"/>
                <w:highlight w:val="none"/>
                <w14:textFill>
                  <w14:solidFill>
                    <w14:schemeClr w14:val="tx1"/>
                  </w14:solidFill>
                </w14:textFill>
              </w:rPr>
              <w:t>1Mb以上已知异常染色体拷贝数变异4Mb以上未知异常染色体拷贝数变异</w:t>
            </w:r>
          </w:p>
        </w:tc>
        <w:tc>
          <w:tcPr>
            <w:tcW w:w="735" w:type="pct"/>
            <w:vAlign w:val="center"/>
          </w:tcPr>
          <w:p w14:paraId="5C35FEC9">
            <w:pPr>
              <w:pStyle w:val="27"/>
              <w:spacing w:line="360" w:lineRule="auto"/>
              <w:jc w:val="center"/>
              <w:rPr>
                <w:rFonts w:ascii="宋体" w:hAnsi="宋体" w:cstheme="minorEastAsia"/>
                <w:color w:val="000000" w:themeColor="text1"/>
                <w:kern w:val="0"/>
                <w:sz w:val="24"/>
                <w:szCs w:val="24"/>
                <w:highlight w:val="none"/>
                <w14:textFill>
                  <w14:solidFill>
                    <w14:schemeClr w14:val="tx1"/>
                  </w14:solidFill>
                </w14:textFill>
              </w:rPr>
            </w:pPr>
            <w:r>
              <w:rPr>
                <w:rFonts w:hint="eastAsia" w:ascii="宋体" w:hAnsi="宋体" w:cstheme="minorEastAsia"/>
                <w:color w:val="000000" w:themeColor="text1"/>
                <w:kern w:val="0"/>
                <w:sz w:val="24"/>
                <w:szCs w:val="24"/>
                <w:highlight w:val="none"/>
                <w14:textFill>
                  <w14:solidFill>
                    <w14:schemeClr w14:val="tx1"/>
                  </w14:solidFill>
                </w14:textFill>
              </w:rPr>
              <w:t>胚胎活检细胞</w:t>
            </w:r>
          </w:p>
        </w:tc>
        <w:tc>
          <w:tcPr>
            <w:tcW w:w="1278" w:type="pct"/>
            <w:vAlign w:val="center"/>
          </w:tcPr>
          <w:p w14:paraId="16156E0A">
            <w:pPr>
              <w:pStyle w:val="27"/>
              <w:spacing w:line="360" w:lineRule="auto"/>
              <w:jc w:val="center"/>
              <w:rPr>
                <w:rFonts w:ascii="宋体" w:hAnsi="宋体" w:cstheme="minorEastAsia"/>
                <w:color w:val="000000" w:themeColor="text1"/>
                <w:kern w:val="0"/>
                <w:sz w:val="24"/>
                <w:szCs w:val="24"/>
                <w:highlight w:val="none"/>
                <w:lang w:val="en-US" w:eastAsia="zh-CN"/>
                <w14:textFill>
                  <w14:solidFill>
                    <w14:schemeClr w14:val="tx1"/>
                  </w14:solidFill>
                </w14:textFill>
              </w:rPr>
            </w:pPr>
            <w:r>
              <w:rPr>
                <w:rFonts w:hint="eastAsia" w:ascii="宋体" w:hAnsi="宋体" w:cstheme="minorEastAsia"/>
                <w:color w:val="000000" w:themeColor="text1"/>
                <w:kern w:val="0"/>
                <w:sz w:val="24"/>
                <w:szCs w:val="24"/>
                <w:highlight w:val="none"/>
                <w:lang w:val="en-US" w:eastAsia="zh-CN"/>
                <w14:textFill>
                  <w14:solidFill>
                    <w14:schemeClr w14:val="tx1"/>
                  </w14:solidFill>
                </w14:textFill>
              </w:rPr>
              <w:t>夫妻任一方或双方携带染色体结构异常，包括相互易位、罗氏易位、倒位等。</w:t>
            </w:r>
          </w:p>
        </w:tc>
        <w:tc>
          <w:tcPr>
            <w:tcW w:w="844" w:type="pct"/>
            <w:vAlign w:val="center"/>
          </w:tcPr>
          <w:p w14:paraId="393E765D">
            <w:pPr>
              <w:pStyle w:val="27"/>
              <w:spacing w:line="360" w:lineRule="auto"/>
              <w:jc w:val="center"/>
              <w:rPr>
                <w:rFonts w:ascii="宋体" w:hAnsi="宋体" w:cstheme="minorEastAsia"/>
                <w:color w:val="000000" w:themeColor="text1"/>
                <w:kern w:val="0"/>
                <w:sz w:val="24"/>
                <w:szCs w:val="24"/>
                <w:highlight w:val="none"/>
                <w:lang w:val="en-US" w:eastAsia="zh-CN"/>
                <w14:textFill>
                  <w14:solidFill>
                    <w14:schemeClr w14:val="tx1"/>
                  </w14:solidFill>
                </w14:textFill>
              </w:rPr>
            </w:pPr>
            <w:r>
              <w:rPr>
                <w:rFonts w:hint="eastAsia" w:ascii="宋体" w:hAnsi="宋体" w:cstheme="minorEastAsia"/>
                <w:color w:val="000000" w:themeColor="text1"/>
                <w:kern w:val="0"/>
                <w:sz w:val="24"/>
                <w:szCs w:val="24"/>
                <w:highlight w:val="none"/>
                <w:lang w:val="en-US" w:eastAsia="zh-CN"/>
                <w14:textFill>
                  <w14:solidFill>
                    <w14:schemeClr w14:val="tx1"/>
                  </w14:solidFill>
                </w14:textFill>
              </w:rPr>
              <w:t>10个工作日</w:t>
            </w:r>
          </w:p>
        </w:tc>
      </w:tr>
      <w:tr w14:paraId="727A2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377" w:type="pct"/>
            <w:vAlign w:val="center"/>
          </w:tcPr>
          <w:p w14:paraId="2CFCE5DB">
            <w:pPr>
              <w:pStyle w:val="27"/>
              <w:spacing w:line="360" w:lineRule="auto"/>
              <w:jc w:val="center"/>
              <w:rPr>
                <w:rFonts w:ascii="宋体" w:hAnsi="宋体" w:cstheme="minorEastAsia"/>
                <w:color w:val="000000" w:themeColor="text1"/>
                <w:kern w:val="0"/>
                <w:sz w:val="24"/>
                <w:szCs w:val="24"/>
                <w:highlight w:val="none"/>
                <w:lang w:val="en-US" w:eastAsia="zh-CN"/>
                <w14:textFill>
                  <w14:solidFill>
                    <w14:schemeClr w14:val="tx1"/>
                  </w14:solidFill>
                </w14:textFill>
              </w:rPr>
            </w:pPr>
            <w:r>
              <w:rPr>
                <w:rFonts w:hint="eastAsia" w:ascii="宋体" w:hAnsi="宋体" w:cstheme="minorEastAsia"/>
                <w:color w:val="000000" w:themeColor="text1"/>
                <w:kern w:val="0"/>
                <w:sz w:val="24"/>
                <w:szCs w:val="24"/>
                <w:highlight w:val="none"/>
                <w:lang w:val="en-US" w:eastAsia="zh-CN"/>
                <w14:textFill>
                  <w14:solidFill>
                    <w14:schemeClr w14:val="tx1"/>
                  </w14:solidFill>
                </w14:textFill>
              </w:rPr>
              <w:t>3</w:t>
            </w:r>
          </w:p>
        </w:tc>
        <w:tc>
          <w:tcPr>
            <w:tcW w:w="932" w:type="pct"/>
            <w:vAlign w:val="center"/>
          </w:tcPr>
          <w:p w14:paraId="2BFD17E2">
            <w:pPr>
              <w:pStyle w:val="27"/>
              <w:spacing w:line="360" w:lineRule="auto"/>
              <w:jc w:val="center"/>
              <w:rPr>
                <w:rFonts w:ascii="宋体" w:hAnsi="宋体" w:cstheme="minorEastAsia"/>
                <w:color w:val="000000" w:themeColor="text1"/>
                <w:kern w:val="0"/>
                <w:sz w:val="24"/>
                <w:szCs w:val="24"/>
                <w:highlight w:val="none"/>
                <w14:textFill>
                  <w14:solidFill>
                    <w14:schemeClr w14:val="tx1"/>
                  </w14:solidFill>
                </w14:textFill>
              </w:rPr>
            </w:pPr>
            <w:r>
              <w:rPr>
                <w:rFonts w:hint="eastAsia" w:ascii="宋体" w:hAnsi="宋体" w:cstheme="minorEastAsia"/>
                <w:color w:val="000000" w:themeColor="text1"/>
                <w:kern w:val="0"/>
                <w:sz w:val="24"/>
                <w:szCs w:val="24"/>
                <w:highlight w:val="none"/>
                <w14:textFill>
                  <w14:solidFill>
                    <w14:schemeClr w14:val="tx1"/>
                  </w14:solidFill>
                </w14:textFill>
              </w:rPr>
              <w:t>染色体易位携带检测（第一阶段）</w:t>
            </w:r>
          </w:p>
        </w:tc>
        <w:tc>
          <w:tcPr>
            <w:tcW w:w="831" w:type="pct"/>
            <w:vAlign w:val="center"/>
          </w:tcPr>
          <w:p w14:paraId="4FB33FAE">
            <w:pPr>
              <w:pStyle w:val="27"/>
              <w:spacing w:line="360" w:lineRule="auto"/>
              <w:jc w:val="center"/>
              <w:rPr>
                <w:rFonts w:ascii="宋体" w:hAnsi="宋体" w:cstheme="minorEastAsia"/>
                <w:color w:val="000000" w:themeColor="text1"/>
                <w:kern w:val="0"/>
                <w:sz w:val="24"/>
                <w:szCs w:val="24"/>
                <w:highlight w:val="none"/>
                <w14:textFill>
                  <w14:solidFill>
                    <w14:schemeClr w14:val="tx1"/>
                  </w14:solidFill>
                </w14:textFill>
              </w:rPr>
            </w:pPr>
            <w:r>
              <w:rPr>
                <w:rFonts w:hint="eastAsia" w:ascii="宋体" w:hAnsi="宋体" w:cstheme="minorEastAsia"/>
                <w:color w:val="000000" w:themeColor="text1"/>
                <w:kern w:val="0"/>
                <w:sz w:val="24"/>
                <w:szCs w:val="24"/>
                <w:highlight w:val="none"/>
                <w14:textFill>
                  <w14:solidFill>
                    <w14:schemeClr w14:val="tx1"/>
                  </w14:solidFill>
                </w14:textFill>
              </w:rPr>
              <w:t>1Mb以上已知异常染色体拷贝数变异4Mb以上未知异常染色体拷贝数变异</w:t>
            </w:r>
          </w:p>
        </w:tc>
        <w:tc>
          <w:tcPr>
            <w:tcW w:w="735" w:type="pct"/>
            <w:vAlign w:val="center"/>
          </w:tcPr>
          <w:p w14:paraId="11B34E3C">
            <w:pPr>
              <w:pStyle w:val="27"/>
              <w:spacing w:line="360" w:lineRule="auto"/>
              <w:jc w:val="center"/>
              <w:rPr>
                <w:rFonts w:ascii="宋体" w:hAnsi="宋体" w:cstheme="minorEastAsia"/>
                <w:color w:val="000000" w:themeColor="text1"/>
                <w:kern w:val="0"/>
                <w:sz w:val="24"/>
                <w:szCs w:val="24"/>
                <w:highlight w:val="none"/>
                <w14:textFill>
                  <w14:solidFill>
                    <w14:schemeClr w14:val="tx1"/>
                  </w14:solidFill>
                </w14:textFill>
              </w:rPr>
            </w:pPr>
            <w:r>
              <w:rPr>
                <w:rFonts w:hint="eastAsia" w:ascii="宋体" w:hAnsi="宋体" w:cstheme="minorEastAsia"/>
                <w:color w:val="000000" w:themeColor="text1"/>
                <w:kern w:val="0"/>
                <w:sz w:val="24"/>
                <w:szCs w:val="24"/>
                <w:highlight w:val="none"/>
                <w14:textFill>
                  <w14:solidFill>
                    <w14:schemeClr w14:val="tx1"/>
                  </w14:solidFill>
                </w14:textFill>
              </w:rPr>
              <w:t>胚胎活检细胞</w:t>
            </w:r>
          </w:p>
        </w:tc>
        <w:tc>
          <w:tcPr>
            <w:tcW w:w="1278" w:type="pct"/>
            <w:vAlign w:val="center"/>
          </w:tcPr>
          <w:p w14:paraId="6888DC46">
            <w:pPr>
              <w:pStyle w:val="27"/>
              <w:spacing w:line="360" w:lineRule="auto"/>
              <w:jc w:val="center"/>
              <w:rPr>
                <w:rFonts w:ascii="宋体" w:hAnsi="宋体" w:cstheme="minorEastAsia"/>
                <w:color w:val="000000" w:themeColor="text1"/>
                <w:kern w:val="0"/>
                <w:sz w:val="24"/>
                <w:szCs w:val="24"/>
                <w:highlight w:val="none"/>
                <w:lang w:val="en-US" w:eastAsia="zh-CN"/>
                <w14:textFill>
                  <w14:solidFill>
                    <w14:schemeClr w14:val="tx1"/>
                  </w14:solidFill>
                </w14:textFill>
              </w:rPr>
            </w:pPr>
            <w:r>
              <w:rPr>
                <w:rFonts w:hint="eastAsia" w:ascii="宋体" w:hAnsi="宋体" w:cstheme="minorEastAsia"/>
                <w:color w:val="000000" w:themeColor="text1"/>
                <w:kern w:val="0"/>
                <w:sz w:val="24"/>
                <w:szCs w:val="24"/>
                <w:highlight w:val="none"/>
                <w:lang w:val="en-US" w:eastAsia="zh-CN"/>
                <w14:textFill>
                  <w14:solidFill>
                    <w14:schemeClr w14:val="tx1"/>
                  </w14:solidFill>
                </w14:textFill>
              </w:rPr>
              <w:t>夫妻任一方或双方携带染色体结构异常，包括相互易位、罗氏易位、倒位等。</w:t>
            </w:r>
          </w:p>
        </w:tc>
        <w:tc>
          <w:tcPr>
            <w:tcW w:w="844" w:type="pct"/>
            <w:vAlign w:val="center"/>
          </w:tcPr>
          <w:p w14:paraId="2C44748D">
            <w:pPr>
              <w:pStyle w:val="27"/>
              <w:spacing w:line="360" w:lineRule="auto"/>
              <w:jc w:val="center"/>
              <w:rPr>
                <w:rFonts w:ascii="宋体" w:hAnsi="宋体" w:cstheme="minorEastAsia"/>
                <w:color w:val="000000" w:themeColor="text1"/>
                <w:kern w:val="0"/>
                <w:sz w:val="24"/>
                <w:szCs w:val="24"/>
                <w:highlight w:val="none"/>
                <w:lang w:val="en-US" w:eastAsia="zh-CN"/>
                <w14:textFill>
                  <w14:solidFill>
                    <w14:schemeClr w14:val="tx1"/>
                  </w14:solidFill>
                </w14:textFill>
              </w:rPr>
            </w:pPr>
            <w:r>
              <w:rPr>
                <w:rFonts w:hint="eastAsia" w:ascii="宋体" w:hAnsi="宋体" w:cstheme="minorEastAsia"/>
                <w:color w:val="000000" w:themeColor="text1"/>
                <w:kern w:val="0"/>
                <w:sz w:val="24"/>
                <w:szCs w:val="24"/>
                <w:highlight w:val="none"/>
                <w:lang w:val="en-US" w:eastAsia="zh-CN"/>
                <w14:textFill>
                  <w14:solidFill>
                    <w14:schemeClr w14:val="tx1"/>
                  </w14:solidFill>
                </w14:textFill>
              </w:rPr>
              <w:t>10个工作日</w:t>
            </w:r>
          </w:p>
        </w:tc>
      </w:tr>
      <w:tr w14:paraId="7547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377" w:type="pct"/>
            <w:vAlign w:val="center"/>
          </w:tcPr>
          <w:p w14:paraId="47DB6A10">
            <w:pPr>
              <w:pStyle w:val="27"/>
              <w:spacing w:line="360" w:lineRule="auto"/>
              <w:jc w:val="center"/>
              <w:rPr>
                <w:rFonts w:ascii="宋体" w:hAnsi="宋体" w:cstheme="minorEastAsia"/>
                <w:color w:val="000000" w:themeColor="text1"/>
                <w:kern w:val="0"/>
                <w:sz w:val="24"/>
                <w:szCs w:val="24"/>
                <w:highlight w:val="none"/>
                <w:lang w:val="en-US" w:eastAsia="zh-CN"/>
                <w14:textFill>
                  <w14:solidFill>
                    <w14:schemeClr w14:val="tx1"/>
                  </w14:solidFill>
                </w14:textFill>
              </w:rPr>
            </w:pPr>
            <w:r>
              <w:rPr>
                <w:rFonts w:hint="eastAsia" w:ascii="宋体" w:hAnsi="宋体" w:cstheme="minorEastAsia"/>
                <w:color w:val="000000" w:themeColor="text1"/>
                <w:kern w:val="0"/>
                <w:sz w:val="24"/>
                <w:szCs w:val="24"/>
                <w:highlight w:val="none"/>
                <w:lang w:val="en-US" w:eastAsia="zh-CN"/>
                <w14:textFill>
                  <w14:solidFill>
                    <w14:schemeClr w14:val="tx1"/>
                  </w14:solidFill>
                </w14:textFill>
              </w:rPr>
              <w:t>4</w:t>
            </w:r>
          </w:p>
        </w:tc>
        <w:tc>
          <w:tcPr>
            <w:tcW w:w="932" w:type="pct"/>
            <w:vAlign w:val="center"/>
          </w:tcPr>
          <w:p w14:paraId="352DABA2">
            <w:pPr>
              <w:pStyle w:val="27"/>
              <w:spacing w:line="360" w:lineRule="auto"/>
              <w:jc w:val="center"/>
              <w:rPr>
                <w:rFonts w:ascii="宋体" w:hAnsi="宋体" w:cstheme="minorEastAsia"/>
                <w:color w:val="000000" w:themeColor="text1"/>
                <w:kern w:val="0"/>
                <w:sz w:val="24"/>
                <w:szCs w:val="24"/>
                <w:highlight w:val="none"/>
                <w14:textFill>
                  <w14:solidFill>
                    <w14:schemeClr w14:val="tx1"/>
                  </w14:solidFill>
                </w14:textFill>
              </w:rPr>
            </w:pPr>
            <w:r>
              <w:rPr>
                <w:rFonts w:hint="eastAsia" w:ascii="宋体" w:hAnsi="宋体" w:cstheme="minorEastAsia"/>
                <w:color w:val="000000" w:themeColor="text1"/>
                <w:kern w:val="0"/>
                <w:sz w:val="24"/>
                <w:szCs w:val="24"/>
                <w:highlight w:val="none"/>
                <w14:textFill>
                  <w14:solidFill>
                    <w14:schemeClr w14:val="tx1"/>
                  </w14:solidFill>
                </w14:textFill>
              </w:rPr>
              <w:t>染色体易位携带检测（第二阶段）</w:t>
            </w:r>
          </w:p>
        </w:tc>
        <w:tc>
          <w:tcPr>
            <w:tcW w:w="831" w:type="pct"/>
            <w:vAlign w:val="center"/>
          </w:tcPr>
          <w:p w14:paraId="18671C8A">
            <w:pPr>
              <w:pStyle w:val="27"/>
              <w:spacing w:line="360" w:lineRule="auto"/>
              <w:jc w:val="center"/>
              <w:rPr>
                <w:rFonts w:ascii="宋体" w:hAnsi="宋体" w:cstheme="minorEastAsia"/>
                <w:color w:val="000000" w:themeColor="text1"/>
                <w:kern w:val="0"/>
                <w:sz w:val="24"/>
                <w:szCs w:val="24"/>
                <w:highlight w:val="none"/>
                <w14:textFill>
                  <w14:solidFill>
                    <w14:schemeClr w14:val="tx1"/>
                  </w14:solidFill>
                </w14:textFill>
              </w:rPr>
            </w:pPr>
            <w:r>
              <w:rPr>
                <w:rFonts w:hint="eastAsia" w:ascii="宋体" w:hAnsi="宋体" w:cstheme="minorEastAsia"/>
                <w:color w:val="000000" w:themeColor="text1"/>
                <w:kern w:val="0"/>
                <w:sz w:val="24"/>
                <w:szCs w:val="24"/>
                <w:highlight w:val="none"/>
                <w14:textFill>
                  <w14:solidFill>
                    <w14:schemeClr w14:val="tx1"/>
                  </w14:solidFill>
                </w14:textFill>
              </w:rPr>
              <w:t>区分平衡易位携带者胚胎</w:t>
            </w:r>
          </w:p>
        </w:tc>
        <w:tc>
          <w:tcPr>
            <w:tcW w:w="735" w:type="pct"/>
            <w:vAlign w:val="center"/>
          </w:tcPr>
          <w:p w14:paraId="7D965127">
            <w:pPr>
              <w:pStyle w:val="27"/>
              <w:spacing w:line="360" w:lineRule="auto"/>
              <w:jc w:val="center"/>
              <w:rPr>
                <w:rFonts w:ascii="宋体" w:hAnsi="宋体" w:cstheme="minorEastAsia"/>
                <w:color w:val="000000" w:themeColor="text1"/>
                <w:kern w:val="0"/>
                <w:sz w:val="24"/>
                <w:szCs w:val="24"/>
                <w:highlight w:val="none"/>
                <w14:textFill>
                  <w14:solidFill>
                    <w14:schemeClr w14:val="tx1"/>
                  </w14:solidFill>
                </w14:textFill>
              </w:rPr>
            </w:pPr>
            <w:r>
              <w:rPr>
                <w:rFonts w:hint="eastAsia" w:ascii="宋体" w:hAnsi="宋体" w:cstheme="minorEastAsia"/>
                <w:color w:val="000000" w:themeColor="text1"/>
                <w:kern w:val="0"/>
                <w:sz w:val="24"/>
                <w:szCs w:val="24"/>
                <w:highlight w:val="none"/>
                <w14:textFill>
                  <w14:solidFill>
                    <w14:schemeClr w14:val="tx1"/>
                  </w14:solidFill>
                </w14:textFill>
              </w:rPr>
              <w:t>外周血</w:t>
            </w:r>
          </w:p>
        </w:tc>
        <w:tc>
          <w:tcPr>
            <w:tcW w:w="1278" w:type="pct"/>
            <w:vAlign w:val="center"/>
          </w:tcPr>
          <w:p w14:paraId="1383DC52">
            <w:pPr>
              <w:pStyle w:val="27"/>
              <w:spacing w:line="360" w:lineRule="auto"/>
              <w:jc w:val="center"/>
              <w:rPr>
                <w:rFonts w:ascii="宋体" w:hAnsi="宋体" w:cstheme="minorEastAsia"/>
                <w:color w:val="000000" w:themeColor="text1"/>
                <w:kern w:val="0"/>
                <w:sz w:val="24"/>
                <w:szCs w:val="24"/>
                <w:highlight w:val="none"/>
                <w:lang w:val="en-US" w:eastAsia="zh-CN"/>
                <w14:textFill>
                  <w14:solidFill>
                    <w14:schemeClr w14:val="tx1"/>
                  </w14:solidFill>
                </w14:textFill>
              </w:rPr>
            </w:pPr>
            <w:r>
              <w:rPr>
                <w:rFonts w:hint="eastAsia" w:ascii="宋体" w:hAnsi="宋体" w:cstheme="minorEastAsia"/>
                <w:color w:val="000000" w:themeColor="text1"/>
                <w:kern w:val="0"/>
                <w:sz w:val="24"/>
                <w:szCs w:val="24"/>
                <w:highlight w:val="none"/>
                <w:lang w:val="en-US" w:eastAsia="zh-CN"/>
                <w14:textFill>
                  <w14:solidFill>
                    <w14:schemeClr w14:val="tx1"/>
                  </w14:solidFill>
                </w14:textFill>
              </w:rPr>
              <w:t>夫妻任一方或双方携带染色体结构异常，包括相互易位、罗氏易位、倒位等。</w:t>
            </w:r>
          </w:p>
        </w:tc>
        <w:tc>
          <w:tcPr>
            <w:tcW w:w="844" w:type="pct"/>
            <w:vAlign w:val="center"/>
          </w:tcPr>
          <w:p w14:paraId="2EE9A5D3">
            <w:pPr>
              <w:pStyle w:val="27"/>
              <w:spacing w:line="360" w:lineRule="auto"/>
              <w:jc w:val="center"/>
              <w:rPr>
                <w:rFonts w:ascii="宋体" w:hAnsi="宋体" w:cstheme="minorEastAsia"/>
                <w:color w:val="000000" w:themeColor="text1"/>
                <w:kern w:val="0"/>
                <w:sz w:val="24"/>
                <w:szCs w:val="24"/>
                <w:highlight w:val="none"/>
                <w:lang w:val="en-US" w:eastAsia="zh-CN"/>
                <w14:textFill>
                  <w14:solidFill>
                    <w14:schemeClr w14:val="tx1"/>
                  </w14:solidFill>
                </w14:textFill>
              </w:rPr>
            </w:pPr>
            <w:r>
              <w:rPr>
                <w:rFonts w:hint="eastAsia" w:ascii="宋体" w:hAnsi="宋体" w:cstheme="minorEastAsia"/>
                <w:color w:val="000000" w:themeColor="text1"/>
                <w:kern w:val="0"/>
                <w:sz w:val="24"/>
                <w:szCs w:val="24"/>
                <w:highlight w:val="none"/>
                <w:lang w:val="en-US" w:eastAsia="zh-CN"/>
                <w14:textFill>
                  <w14:solidFill>
                    <w14:schemeClr w14:val="tx1"/>
                  </w14:solidFill>
                </w14:textFill>
              </w:rPr>
              <w:t>14个工作日</w:t>
            </w:r>
          </w:p>
        </w:tc>
      </w:tr>
    </w:tbl>
    <w:p w14:paraId="0742EB1F">
      <w:pPr>
        <w:pStyle w:val="28"/>
        <w:spacing w:line="360" w:lineRule="auto"/>
        <w:ind w:firstLine="482" w:firstLineChars="200"/>
        <w:rPr>
          <w:rFonts w:hint="default" w:ascii="宋体" w:hAnsi="宋体" w:eastAsia="宋体" w:cs="宋体"/>
          <w:b/>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FFFFFF"/>
          <w:lang w:val="en-US" w:eastAsia="zh-CN"/>
          <w14:textFill>
            <w14:solidFill>
              <w14:schemeClr w14:val="tx1"/>
            </w14:solidFill>
          </w14:textFill>
        </w:rPr>
        <w:t>四</w:t>
      </w:r>
      <w:r>
        <w:rPr>
          <w:rFonts w:ascii="宋体" w:hAnsi="宋体" w:eastAsia="宋体" w:cs="宋体"/>
          <w:b/>
          <w:bCs/>
          <w:color w:val="000000" w:themeColor="text1"/>
          <w:sz w:val="24"/>
          <w:szCs w:val="24"/>
          <w:highlight w:val="none"/>
          <w:shd w:val="clear" w:color="auto" w:fill="FFFFFF"/>
          <w:lang w:eastAsia="zh-CN"/>
          <w14:textFill>
            <w14:solidFill>
              <w14:schemeClr w14:val="tx1"/>
            </w14:solidFill>
          </w14:textFill>
        </w:rPr>
        <w:t>、</w:t>
      </w:r>
      <w:r>
        <w:rPr>
          <w:rFonts w:ascii="宋体" w:hAnsi="宋体" w:eastAsia="宋体" w:cs="宋体"/>
          <w:b/>
          <w:bCs/>
          <w:color w:val="000000" w:themeColor="text1"/>
          <w:sz w:val="24"/>
          <w:szCs w:val="24"/>
          <w:highlight w:val="none"/>
          <w:shd w:val="clear" w:color="auto" w:fill="FFFFFF"/>
          <w14:textFill>
            <w14:solidFill>
              <w14:schemeClr w14:val="tx1"/>
            </w14:solidFill>
          </w14:textFill>
        </w:rPr>
        <w:t>技术支持服务</w:t>
      </w:r>
    </w:p>
    <w:p w14:paraId="7814371C">
      <w:pPr>
        <w:pStyle w:val="28"/>
        <w:spacing w:line="360" w:lineRule="auto"/>
        <w:ind w:firstLine="480" w:firstLineChars="200"/>
        <w:rPr>
          <w:rFonts w:hint="default"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ascii="宋体" w:hAnsi="宋体" w:eastAsia="宋体" w:cs="宋体"/>
          <w:color w:val="000000" w:themeColor="text1"/>
          <w:sz w:val="24"/>
          <w:szCs w:val="24"/>
          <w:highlight w:val="none"/>
          <w:shd w:val="clear" w:color="auto" w:fill="FFFFFF"/>
          <w:lang w:eastAsia="zh-CN"/>
          <w14:textFill>
            <w14:solidFill>
              <w14:schemeClr w14:val="tx1"/>
            </w14:solidFill>
          </w14:textFill>
        </w:rPr>
        <w:t>供应商须</w:t>
      </w:r>
      <w:r>
        <w:rPr>
          <w:rFonts w:ascii="宋体" w:hAnsi="宋体" w:eastAsia="宋体" w:cs="宋体"/>
          <w:color w:val="000000" w:themeColor="text1"/>
          <w:sz w:val="24"/>
          <w:szCs w:val="24"/>
          <w:highlight w:val="none"/>
          <w:shd w:val="clear" w:color="auto" w:fill="FFFFFF"/>
          <w14:textFill>
            <w14:solidFill>
              <w14:schemeClr w14:val="tx1"/>
            </w14:solidFill>
          </w14:textFill>
        </w:rPr>
        <w:t>提供相关内容的培训。</w:t>
      </w:r>
      <w:r>
        <w:rPr>
          <w:rFonts w:ascii="宋体" w:hAnsi="宋体" w:eastAsia="宋体" w:cs="宋体"/>
          <w:color w:val="000000" w:themeColor="text1"/>
          <w:sz w:val="24"/>
          <w:szCs w:val="24"/>
          <w:highlight w:val="none"/>
          <w:shd w:val="clear" w:color="auto" w:fill="FFFFFF"/>
          <w:lang w:eastAsia="zh-CN"/>
          <w14:textFill>
            <w14:solidFill>
              <w14:schemeClr w14:val="tx1"/>
            </w14:solidFill>
          </w14:textFill>
        </w:rPr>
        <w:t>包括：</w:t>
      </w:r>
    </w:p>
    <w:p w14:paraId="403EF53E">
      <w:pPr>
        <w:pStyle w:val="28"/>
        <w:spacing w:line="360" w:lineRule="auto"/>
        <w:ind w:firstLine="480" w:firstLineChars="200"/>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shd w:val="clear" w:color="auto" w:fill="FFFFFF"/>
          <w:lang w:eastAsia="zh-CN"/>
          <w14:textFill>
            <w14:solidFill>
              <w14:schemeClr w14:val="tx1"/>
            </w14:solidFill>
          </w14:textFill>
        </w:rPr>
        <w:t>1.</w:t>
      </w:r>
      <w:r>
        <w:rPr>
          <w:rFonts w:ascii="宋体" w:hAnsi="宋体" w:eastAsia="宋体" w:cs="宋体"/>
          <w:color w:val="000000" w:themeColor="text1"/>
          <w:sz w:val="24"/>
          <w:szCs w:val="24"/>
          <w:highlight w:val="none"/>
          <w:shd w:val="clear" w:color="auto" w:fill="FFFFFF"/>
          <w14:textFill>
            <w14:solidFill>
              <w14:schemeClr w14:val="tx1"/>
            </w14:solidFill>
          </w14:textFill>
        </w:rPr>
        <w:t>PGT相关的专业知识，包括遗传基础知识、PGT国家专家共识、PGTA适应症及检测范围、PGTSR适应症及检测范围等。</w:t>
      </w:r>
    </w:p>
    <w:p w14:paraId="1744715B">
      <w:pPr>
        <w:pStyle w:val="28"/>
        <w:spacing w:line="360" w:lineRule="auto"/>
        <w:ind w:firstLine="480" w:firstLineChars="200"/>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shd w:val="clear" w:color="auto" w:fill="FFFFFF"/>
          <w:lang w:eastAsia="zh-CN"/>
          <w14:textFill>
            <w14:solidFill>
              <w14:schemeClr w14:val="tx1"/>
            </w14:solidFill>
          </w14:textFill>
        </w:rPr>
        <w:t>2.</w:t>
      </w:r>
      <w:r>
        <w:rPr>
          <w:rFonts w:ascii="宋体" w:hAnsi="宋体" w:eastAsia="宋体" w:cs="宋体"/>
          <w:color w:val="000000" w:themeColor="text1"/>
          <w:sz w:val="24"/>
          <w:szCs w:val="24"/>
          <w:highlight w:val="none"/>
          <w:shd w:val="clear" w:color="auto" w:fill="FFFFFF"/>
          <w14:textFill>
            <w14:solidFill>
              <w14:schemeClr w14:val="tx1"/>
            </w14:solidFill>
          </w14:textFill>
        </w:rPr>
        <w:t>生殖医学科相关人员培训。理论培训包括遗传咨询流程、案例介绍、流程介绍及相关技能培训等。</w:t>
      </w:r>
    </w:p>
    <w:p w14:paraId="140C7F20">
      <w:pPr>
        <w:pStyle w:val="28"/>
        <w:spacing w:line="360" w:lineRule="auto"/>
        <w:ind w:firstLine="482" w:firstLineChars="200"/>
        <w:rPr>
          <w:rFonts w:hint="default" w:ascii="宋体" w:hAnsi="宋体" w:eastAsia="宋体" w:cs="宋体"/>
          <w:b/>
          <w:bCs/>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FFFFFF"/>
          <w:lang w:val="en-US" w:eastAsia="zh-CN"/>
          <w14:textFill>
            <w14:solidFill>
              <w14:schemeClr w14:val="tx1"/>
            </w14:solidFill>
          </w14:textFill>
        </w:rPr>
        <w:t>五</w:t>
      </w:r>
      <w:r>
        <w:rPr>
          <w:rFonts w:ascii="宋体" w:hAnsi="宋体" w:eastAsia="宋体" w:cs="宋体"/>
          <w:b/>
          <w:bCs/>
          <w:color w:val="000000" w:themeColor="text1"/>
          <w:sz w:val="24"/>
          <w:szCs w:val="24"/>
          <w:highlight w:val="none"/>
          <w:shd w:val="clear" w:color="auto" w:fill="FFFFFF"/>
          <w:lang w:eastAsia="zh-CN"/>
          <w14:textFill>
            <w14:solidFill>
              <w14:schemeClr w14:val="tx1"/>
            </w14:solidFill>
          </w14:textFill>
        </w:rPr>
        <w:t>、供应商提供检测服务的义务</w:t>
      </w:r>
    </w:p>
    <w:p w14:paraId="4B184A0E">
      <w:pPr>
        <w:pStyle w:val="28"/>
        <w:spacing w:line="360" w:lineRule="auto"/>
        <w:ind w:firstLine="480" w:firstLineChars="200"/>
        <w:rPr>
          <w:rFonts w:hint="default"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ascii="宋体" w:hAnsi="宋体" w:eastAsia="宋体" w:cs="宋体"/>
          <w:color w:val="000000" w:themeColor="text1"/>
          <w:sz w:val="24"/>
          <w:szCs w:val="24"/>
          <w:highlight w:val="none"/>
          <w:shd w:val="clear" w:color="auto" w:fill="FFFFFF"/>
          <w:lang w:eastAsia="zh-CN"/>
          <w14:textFill>
            <w14:solidFill>
              <w14:schemeClr w14:val="tx1"/>
            </w14:solidFill>
          </w14:textFill>
        </w:rPr>
        <w:t>（1）供应商应按照要求开展检测，在样本检测过程中，应当及时、准确、如实记录操作人员、仪器、试剂及检测数据等相关信息。</w:t>
      </w:r>
    </w:p>
    <w:p w14:paraId="57DBB2E0">
      <w:pPr>
        <w:pStyle w:val="28"/>
        <w:spacing w:line="360" w:lineRule="auto"/>
        <w:ind w:firstLine="480" w:firstLineChars="200"/>
        <w:rPr>
          <w:rFonts w:hint="default"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ascii="宋体" w:hAnsi="宋体" w:eastAsia="宋体" w:cs="宋体"/>
          <w:color w:val="000000" w:themeColor="text1"/>
          <w:sz w:val="24"/>
          <w:szCs w:val="24"/>
          <w:highlight w:val="none"/>
          <w:shd w:val="clear" w:color="auto" w:fill="FFFFFF"/>
          <w:lang w:eastAsia="zh-CN"/>
          <w14:textFill>
            <w14:solidFill>
              <w14:schemeClr w14:val="tx1"/>
            </w14:solidFill>
          </w14:textFill>
        </w:rPr>
        <w:t>（2）供应商应保证检测程序和检测方法准确，如因检测程序或者方法等原因导致检测报告错误而产生的纠纷的，由供应商承担责任，并扣除相应合同金额予以补偿。</w:t>
      </w:r>
    </w:p>
    <w:p w14:paraId="458AE608">
      <w:pPr>
        <w:pStyle w:val="28"/>
        <w:spacing w:line="360" w:lineRule="auto"/>
        <w:ind w:firstLine="480" w:firstLineChars="200"/>
        <w:rPr>
          <w:rFonts w:hint="default"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ascii="宋体" w:hAnsi="宋体" w:eastAsia="宋体" w:cs="宋体"/>
          <w:color w:val="000000" w:themeColor="text1"/>
          <w:sz w:val="24"/>
          <w:szCs w:val="24"/>
          <w:highlight w:val="none"/>
          <w:shd w:val="clear" w:color="auto" w:fill="FFFFFF"/>
          <w:lang w:eastAsia="zh-CN"/>
          <w14:textFill>
            <w14:solidFill>
              <w14:schemeClr w14:val="tx1"/>
            </w14:solidFill>
          </w14:textFill>
        </w:rPr>
        <w:t>（3）供应商负责提供检测服务，对送检的合格样本进行检测，提供检测结果并对检测结果负责。</w:t>
      </w:r>
    </w:p>
    <w:p w14:paraId="78549104">
      <w:pPr>
        <w:pStyle w:val="28"/>
        <w:spacing w:line="360" w:lineRule="auto"/>
        <w:ind w:firstLine="482" w:firstLineChars="200"/>
        <w:rPr>
          <w:rFonts w:hint="default" w:ascii="宋体" w:hAnsi="宋体" w:eastAsia="宋体"/>
          <w:b/>
          <w:color w:val="000000" w:themeColor="text1"/>
          <w:sz w:val="24"/>
          <w:szCs w:val="24"/>
          <w:highlight w:val="none"/>
          <w:lang w:eastAsia="zh-CN"/>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六</w:t>
      </w:r>
      <w:r>
        <w:rPr>
          <w:rFonts w:ascii="宋体" w:hAnsi="宋体" w:eastAsia="宋体"/>
          <w:b/>
          <w:color w:val="000000" w:themeColor="text1"/>
          <w:sz w:val="24"/>
          <w:szCs w:val="24"/>
          <w:highlight w:val="none"/>
          <w:lang w:eastAsia="zh-CN"/>
          <w14:textFill>
            <w14:solidFill>
              <w14:schemeClr w14:val="tx1"/>
            </w14:solidFill>
          </w14:textFill>
        </w:rPr>
        <w:t>、其他要求</w:t>
      </w:r>
    </w:p>
    <w:p w14:paraId="57AF46A5">
      <w:pPr>
        <w:pStyle w:val="28"/>
        <w:spacing w:line="360" w:lineRule="auto"/>
        <w:ind w:firstLine="480" w:firstLineChars="200"/>
        <w:rPr>
          <w:rFonts w:hint="default"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1.供应商</w:t>
      </w:r>
      <w:r>
        <w:rPr>
          <w:rFonts w:ascii="宋体" w:hAnsi="宋体" w:eastAsia="宋体" w:cs="宋体"/>
          <w:color w:val="000000" w:themeColor="text1"/>
          <w:sz w:val="24"/>
          <w:szCs w:val="24"/>
          <w:highlight w:val="none"/>
          <w14:textFill>
            <w14:solidFill>
              <w14:schemeClr w14:val="tx1"/>
            </w14:solidFill>
          </w14:textFill>
        </w:rPr>
        <w:t>须提供完整详细的服务方案，包括整体服务项目实施的时间安排、实施过程中的相关措施等</w:t>
      </w:r>
      <w:r>
        <w:rPr>
          <w:rFonts w:ascii="宋体" w:hAnsi="宋体" w:eastAsia="宋体" w:cs="宋体"/>
          <w:color w:val="000000" w:themeColor="text1"/>
          <w:sz w:val="24"/>
          <w:szCs w:val="24"/>
          <w:highlight w:val="none"/>
          <w:lang w:eastAsia="zh-CN"/>
          <w14:textFill>
            <w14:solidFill>
              <w14:schemeClr w14:val="tx1"/>
            </w14:solidFill>
          </w14:textFill>
        </w:rPr>
        <w:t>。</w:t>
      </w:r>
    </w:p>
    <w:p w14:paraId="5FFA8B18">
      <w:pPr>
        <w:pStyle w:val="28"/>
        <w:spacing w:line="360" w:lineRule="auto"/>
        <w:ind w:firstLine="480" w:firstLineChars="200"/>
        <w:jc w:val="both"/>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2.供应商</w:t>
      </w:r>
      <w:r>
        <w:rPr>
          <w:rFonts w:ascii="宋体" w:hAnsi="宋体" w:eastAsia="宋体" w:cs="宋体"/>
          <w:color w:val="000000" w:themeColor="text1"/>
          <w:sz w:val="24"/>
          <w:szCs w:val="24"/>
          <w:highlight w:val="none"/>
          <w14:textFill>
            <w14:solidFill>
              <w14:schemeClr w14:val="tx1"/>
            </w14:solidFill>
          </w14:textFill>
        </w:rPr>
        <w:t>须提供详细可行的标本收取及运输保管方案，</w:t>
      </w:r>
      <w:r>
        <w:rPr>
          <w:rFonts w:ascii="宋体" w:hAnsi="宋体" w:eastAsia="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须保证每个样本有独立唯一的分子标签，防止样本交叉混淆。</w:t>
      </w:r>
    </w:p>
    <w:p w14:paraId="561BD0D0">
      <w:pPr>
        <w:pStyle w:val="28"/>
        <w:spacing w:line="360" w:lineRule="auto"/>
        <w:ind w:firstLine="480" w:firstLineChars="200"/>
        <w:jc w:val="both"/>
        <w:rPr>
          <w:rFonts w:hint="default" w:ascii="宋体" w:hAnsi="宋体" w:eastAsia="宋体" w:cs="宋体"/>
          <w:color w:val="000000" w:themeColor="text1"/>
          <w:sz w:val="24"/>
          <w:szCs w:val="24"/>
          <w:highlight w:val="none"/>
          <w:lang w:eastAsia="zh-CN"/>
          <w14:textFill>
            <w14:solidFill>
              <w14:schemeClr w14:val="tx1"/>
            </w14:solidFill>
          </w14:textFill>
        </w:rPr>
      </w:pPr>
      <w:r>
        <w:rPr>
          <w:rFonts w:hint="default" w:ascii="宋体" w:hAnsi="宋体" w:eastAsia="宋体" w:cs="宋体"/>
          <w:color w:val="000000" w:themeColor="text1"/>
          <w:sz w:val="24"/>
          <w:szCs w:val="24"/>
          <w:highlight w:val="none"/>
          <w:lang w:eastAsia="zh-CN"/>
          <w14:textFill>
            <w14:solidFill>
              <w14:schemeClr w14:val="tx1"/>
            </w14:solidFill>
          </w14:textFill>
        </w:rPr>
        <w:t>3</w:t>
      </w:r>
      <w:r>
        <w:rPr>
          <w:rFonts w:ascii="宋体" w:hAnsi="宋体" w:eastAsia="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须提供详细的应急服务方案，方案包括发生特殊情况提供服务响应时间、突发情况的应急预案</w:t>
      </w:r>
      <w:r>
        <w:rPr>
          <w:rFonts w:ascii="宋体" w:hAnsi="宋体" w:eastAsia="宋体" w:cs="宋体"/>
          <w:color w:val="000000" w:themeColor="text1"/>
          <w:sz w:val="24"/>
          <w:szCs w:val="24"/>
          <w:highlight w:val="none"/>
          <w:lang w:eastAsia="zh-CN"/>
          <w14:textFill>
            <w14:solidFill>
              <w14:schemeClr w14:val="tx1"/>
            </w14:solidFill>
          </w14:textFill>
        </w:rPr>
        <w:t>。</w:t>
      </w:r>
    </w:p>
    <w:p w14:paraId="6775A5CA">
      <w:pPr>
        <w:pStyle w:val="28"/>
        <w:spacing w:line="360" w:lineRule="auto"/>
        <w:ind w:firstLine="480" w:firstLineChars="200"/>
        <w:jc w:val="both"/>
        <w:rPr>
          <w:rFonts w:hint="default" w:ascii="宋体" w:hAnsi="宋体" w:eastAsia="宋体" w:cs="宋体"/>
          <w:color w:val="000000" w:themeColor="text1"/>
          <w:sz w:val="24"/>
          <w:szCs w:val="24"/>
          <w:highlight w:val="none"/>
          <w:lang w:eastAsia="zh-CN"/>
          <w14:textFill>
            <w14:solidFill>
              <w14:schemeClr w14:val="tx1"/>
            </w14:solidFill>
          </w14:textFill>
        </w:rPr>
      </w:pPr>
      <w:r>
        <w:rPr>
          <w:rFonts w:hint="default" w:ascii="宋体" w:hAnsi="宋体" w:eastAsia="宋体" w:cs="宋体"/>
          <w:color w:val="000000" w:themeColor="text1"/>
          <w:sz w:val="24"/>
          <w:szCs w:val="24"/>
          <w:highlight w:val="none"/>
          <w:lang w:eastAsia="zh-CN"/>
          <w14:textFill>
            <w14:solidFill>
              <w14:schemeClr w14:val="tx1"/>
            </w14:solidFill>
          </w14:textFill>
        </w:rPr>
        <w:t>4</w:t>
      </w:r>
      <w:r>
        <w:rPr>
          <w:rFonts w:ascii="宋体" w:hAnsi="宋体" w:eastAsia="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须提供相关的管理制度及运作流程，包括实验室的管理制度、运作流程等内容</w:t>
      </w:r>
      <w:r>
        <w:rPr>
          <w:rFonts w:ascii="宋体" w:hAnsi="宋体" w:eastAsia="宋体" w:cs="宋体"/>
          <w:color w:val="000000" w:themeColor="text1"/>
          <w:sz w:val="24"/>
          <w:szCs w:val="24"/>
          <w:highlight w:val="none"/>
          <w:lang w:eastAsia="zh-CN"/>
          <w14:textFill>
            <w14:solidFill>
              <w14:schemeClr w14:val="tx1"/>
            </w14:solidFill>
          </w14:textFill>
        </w:rPr>
        <w:t>。</w:t>
      </w:r>
    </w:p>
    <w:p w14:paraId="1DB9994C">
      <w:pPr>
        <w:pStyle w:val="28"/>
        <w:spacing w:line="360" w:lineRule="auto"/>
        <w:ind w:firstLine="480" w:firstLineChars="200"/>
        <w:jc w:val="both"/>
        <w:rPr>
          <w:rFonts w:hint="default" w:ascii="宋体" w:hAnsi="宋体" w:eastAsia="宋体" w:cs="宋体"/>
          <w:color w:val="000000" w:themeColor="text1"/>
          <w:sz w:val="24"/>
          <w:szCs w:val="24"/>
          <w:highlight w:val="none"/>
          <w:lang w:eastAsia="zh-CN"/>
          <w14:textFill>
            <w14:solidFill>
              <w14:schemeClr w14:val="tx1"/>
            </w14:solidFill>
          </w14:textFill>
        </w:rPr>
      </w:pPr>
      <w:r>
        <w:rPr>
          <w:rFonts w:hint="default" w:ascii="宋体" w:hAnsi="宋体" w:eastAsia="宋体" w:cs="宋体"/>
          <w:color w:val="000000" w:themeColor="text1"/>
          <w:sz w:val="24"/>
          <w:szCs w:val="24"/>
          <w:highlight w:val="none"/>
          <w:lang w:eastAsia="zh-CN"/>
          <w14:textFill>
            <w14:solidFill>
              <w14:schemeClr w14:val="tx1"/>
            </w14:solidFill>
          </w14:textFill>
        </w:rPr>
        <w:t>5</w:t>
      </w:r>
      <w:r>
        <w:rPr>
          <w:rFonts w:ascii="宋体" w:hAnsi="宋体" w:eastAsia="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须制定具体的售后服务方案，列明有提供保险售后服务的项目，并明确是否需要收费及相关承诺，方案还需包括售后服务承诺、售后服务计划、售后服务结果查询</w:t>
      </w:r>
      <w:r>
        <w:rPr>
          <w:rFonts w:ascii="宋体" w:hAnsi="宋体" w:eastAsia="宋体" w:cs="宋体"/>
          <w:color w:val="000000" w:themeColor="text1"/>
          <w:sz w:val="24"/>
          <w:szCs w:val="24"/>
          <w:highlight w:val="none"/>
          <w:lang w:eastAsia="zh-CN"/>
          <w14:textFill>
            <w14:solidFill>
              <w14:schemeClr w14:val="tx1"/>
            </w14:solidFill>
          </w14:textFill>
        </w:rPr>
        <w:t>。</w:t>
      </w:r>
    </w:p>
    <w:p w14:paraId="631FDBCA">
      <w:pPr>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包件2：PGT-M技术服务</w:t>
      </w:r>
    </w:p>
    <w:p w14:paraId="58BDB74B">
      <w:pPr>
        <w:widowControl/>
        <w:spacing w:line="360" w:lineRule="auto"/>
        <w:ind w:firstLine="482" w:firstLineChars="200"/>
        <w:jc w:val="left"/>
        <w:rPr>
          <w:rFonts w:ascii="宋体" w:hAnsi="宋体" w:eastAsia="宋体" w:cs="宋体"/>
          <w:b/>
          <w:iCs/>
          <w:color w:val="000000" w:themeColor="text1"/>
          <w:kern w:val="0"/>
          <w:sz w:val="24"/>
          <w:szCs w:val="24"/>
          <w:highlight w:val="none"/>
          <w14:textFill>
            <w14:solidFill>
              <w14:schemeClr w14:val="tx1"/>
            </w14:solidFill>
          </w14:textFill>
        </w:rPr>
      </w:pPr>
      <w:r>
        <w:rPr>
          <w:rFonts w:hint="eastAsia" w:ascii="宋体" w:hAnsi="宋体" w:eastAsia="宋体" w:cs="宋体"/>
          <w:b/>
          <w:iCs/>
          <w:color w:val="000000" w:themeColor="text1"/>
          <w:kern w:val="0"/>
          <w:sz w:val="24"/>
          <w:szCs w:val="24"/>
          <w:highlight w:val="none"/>
          <w14:textFill>
            <w14:solidFill>
              <w14:schemeClr w14:val="tx1"/>
            </w14:solidFill>
          </w14:textFill>
        </w:rPr>
        <w:t>一、采购标的需实现目标（项目概况）</w:t>
      </w:r>
    </w:p>
    <w:p w14:paraId="29E45262">
      <w:pPr>
        <w:widowControl/>
        <w:spacing w:line="360" w:lineRule="auto"/>
        <w:ind w:firstLine="480" w:firstLineChars="200"/>
        <w:jc w:val="left"/>
        <w:rPr>
          <w:rFonts w:ascii="宋体" w:hAnsi="宋体" w:eastAsia="宋体" w:cs="宋体"/>
          <w:bCs/>
          <w:iCs/>
          <w:color w:val="000000" w:themeColor="text1"/>
          <w:kern w:val="0"/>
          <w:sz w:val="24"/>
          <w:szCs w:val="24"/>
          <w:highlight w:val="none"/>
          <w14:textFill>
            <w14:solidFill>
              <w14:schemeClr w14:val="tx1"/>
            </w14:solidFill>
          </w14:textFill>
        </w:rPr>
      </w:pPr>
      <w:r>
        <w:rPr>
          <w:rFonts w:hint="eastAsia" w:ascii="宋体" w:hAnsi="宋体" w:eastAsia="宋体" w:cs="宋体"/>
          <w:bCs/>
          <w:iCs/>
          <w:color w:val="000000" w:themeColor="text1"/>
          <w:kern w:val="0"/>
          <w:sz w:val="24"/>
          <w:szCs w:val="24"/>
          <w:highlight w:val="none"/>
          <w14:textFill>
            <w14:solidFill>
              <w14:schemeClr w14:val="tx1"/>
            </w14:solidFill>
          </w14:textFill>
        </w:rPr>
        <w:t>胚胎植入前遗传学检测技术（</w:t>
      </w:r>
      <w:r>
        <w:rPr>
          <w:rFonts w:ascii="宋体" w:hAnsi="宋体" w:eastAsia="宋体" w:cs="宋体"/>
          <w:bCs/>
          <w:iCs/>
          <w:color w:val="000000" w:themeColor="text1"/>
          <w:kern w:val="0"/>
          <w:sz w:val="24"/>
          <w:szCs w:val="24"/>
          <w:highlight w:val="none"/>
          <w14:textFill>
            <w14:solidFill>
              <w14:schemeClr w14:val="tx1"/>
            </w14:solidFill>
          </w14:textFill>
        </w:rPr>
        <w:t>preimplantation genetic testing, PGT）广泛应用于辅助生殖技术（ART）领域，PGT是指在试管婴儿过程中，对体外培养的胚胎进行遗传学检测，判断胚胎是否存在染色体异常或家族遗传性基因变异，根据检测结果选择染色体正常或未携带家族遗传性变异的胚胎植入子宫，阻断家族遗传性疾病的垂直传递，筛选正常胚胎植入，从而提高试管婴儿成功率。</w:t>
      </w:r>
    </w:p>
    <w:p w14:paraId="54113070">
      <w:pPr>
        <w:widowControl/>
        <w:spacing w:line="360" w:lineRule="auto"/>
        <w:ind w:firstLine="480" w:firstLineChars="200"/>
        <w:jc w:val="left"/>
        <w:rPr>
          <w:rFonts w:ascii="宋体" w:hAnsi="宋体" w:eastAsia="宋体" w:cs="宋体"/>
          <w:bCs/>
          <w:iCs/>
          <w:color w:val="000000" w:themeColor="text1"/>
          <w:kern w:val="0"/>
          <w:szCs w:val="21"/>
          <w:highlight w:val="none"/>
          <w14:textFill>
            <w14:solidFill>
              <w14:schemeClr w14:val="tx1"/>
            </w14:solidFill>
          </w14:textFill>
        </w:rPr>
      </w:pPr>
      <w:r>
        <w:rPr>
          <w:rFonts w:ascii="宋体" w:hAnsi="宋体" w:eastAsia="宋体" w:cs="宋体"/>
          <w:bCs/>
          <w:iCs/>
          <w:color w:val="000000" w:themeColor="text1"/>
          <w:kern w:val="0"/>
          <w:sz w:val="24"/>
          <w:szCs w:val="24"/>
          <w:highlight w:val="none"/>
          <w14:textFill>
            <w14:solidFill>
              <w14:schemeClr w14:val="tx1"/>
            </w14:solidFill>
          </w14:textFill>
        </w:rPr>
        <w:t>PGT-M是用于单基因遗传病的植入前诊断，是针对已知携带有遗传病致病变异的家系。</w:t>
      </w:r>
      <w:r>
        <w:rPr>
          <w:rFonts w:hint="eastAsia" w:ascii="宋体" w:hAnsi="宋体" w:eastAsia="宋体" w:cs="宋体"/>
          <w:bCs/>
          <w:iCs/>
          <w:color w:val="000000" w:themeColor="text1"/>
          <w:kern w:val="0"/>
          <w:sz w:val="24"/>
          <w:szCs w:val="24"/>
          <w:highlight w:val="none"/>
          <w14:textFill>
            <w14:solidFill>
              <w14:schemeClr w14:val="tx1"/>
            </w14:solidFill>
          </w14:textFill>
        </w:rPr>
        <w:t>开展</w:t>
      </w:r>
      <w:r>
        <w:rPr>
          <w:rFonts w:ascii="宋体" w:hAnsi="宋体" w:eastAsia="宋体" w:cs="宋体"/>
          <w:bCs/>
          <w:iCs/>
          <w:color w:val="000000" w:themeColor="text1"/>
          <w:kern w:val="0"/>
          <w:sz w:val="24"/>
          <w:szCs w:val="24"/>
          <w:highlight w:val="none"/>
          <w14:textFill>
            <w14:solidFill>
              <w14:schemeClr w14:val="tx1"/>
            </w14:solidFill>
          </w14:textFill>
        </w:rPr>
        <w:t>PGT-M与我院的功能、任务相适应，对我院相关疾病的诊治具有重要意义</w:t>
      </w:r>
      <w:r>
        <w:rPr>
          <w:rFonts w:ascii="宋体" w:hAnsi="宋体" w:eastAsia="宋体" w:cs="宋体"/>
          <w:bCs/>
          <w:iCs/>
          <w:color w:val="000000" w:themeColor="text1"/>
          <w:kern w:val="0"/>
          <w:szCs w:val="21"/>
          <w:highlight w:val="none"/>
          <w14:textFill>
            <w14:solidFill>
              <w14:schemeClr w14:val="tx1"/>
            </w14:solidFill>
          </w14:textFill>
        </w:rPr>
        <w:t>。</w:t>
      </w:r>
    </w:p>
    <w:p w14:paraId="2C576A0D">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本项目是用于开展单基因遗传病的植入前诊断检测的外送及配套服务，主要包括胚胎植入前单基因病分子遗传检测PGT-M。</w:t>
      </w:r>
    </w:p>
    <w:p w14:paraId="0A571E07">
      <w:pPr>
        <w:widowControl/>
        <w:spacing w:line="360" w:lineRule="auto"/>
        <w:ind w:firstLine="482" w:firstLineChars="200"/>
        <w:jc w:val="left"/>
        <w:rPr>
          <w:rFonts w:ascii="宋体" w:hAnsi="宋体" w:eastAsia="宋体" w:cs="宋体"/>
          <w:b/>
          <w:iCs/>
          <w:color w:val="000000" w:themeColor="text1"/>
          <w:kern w:val="0"/>
          <w:sz w:val="24"/>
          <w:szCs w:val="24"/>
          <w:highlight w:val="none"/>
          <w14:textFill>
            <w14:solidFill>
              <w14:schemeClr w14:val="tx1"/>
            </w14:solidFill>
          </w14:textFill>
        </w:rPr>
      </w:pPr>
      <w:r>
        <w:rPr>
          <w:rFonts w:hint="eastAsia" w:ascii="宋体" w:hAnsi="宋体" w:eastAsia="宋体" w:cs="宋体"/>
          <w:b/>
          <w:iCs/>
          <w:color w:val="000000" w:themeColor="text1"/>
          <w:kern w:val="0"/>
          <w:sz w:val="24"/>
          <w:szCs w:val="24"/>
          <w:highlight w:val="none"/>
          <w14:textFill>
            <w14:solidFill>
              <w14:schemeClr w14:val="tx1"/>
            </w14:solidFill>
          </w14:textFill>
        </w:rPr>
        <w:t>二、服务要求</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212"/>
        <w:gridCol w:w="6243"/>
      </w:tblGrid>
      <w:tr w14:paraId="7508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96" w:type="dxa"/>
            <w:vAlign w:val="center"/>
          </w:tcPr>
          <w:p w14:paraId="4E300F76">
            <w:pPr>
              <w:pStyle w:val="27"/>
              <w:tabs>
                <w:tab w:val="left" w:pos="800"/>
              </w:tabs>
              <w:spacing w:line="360" w:lineRule="auto"/>
              <w:jc w:val="center"/>
              <w:rPr>
                <w:rFonts w:ascii="宋体" w:hAnsi="宋体" w:cstheme="minorEastAsia"/>
                <w:b/>
                <w:bCs/>
                <w:color w:val="000000" w:themeColor="text1"/>
                <w:kern w:val="0"/>
                <w:sz w:val="24"/>
                <w:szCs w:val="24"/>
                <w:highlight w:val="none"/>
                <w:lang w:eastAsia="zh-CN"/>
                <w14:textFill>
                  <w14:solidFill>
                    <w14:schemeClr w14:val="tx1"/>
                  </w14:solidFill>
                </w14:textFill>
              </w:rPr>
            </w:pPr>
            <w:r>
              <w:rPr>
                <w:rFonts w:hint="eastAsia" w:ascii="宋体" w:hAnsi="宋体" w:cstheme="minorEastAsia"/>
                <w:b/>
                <w:bCs/>
                <w:color w:val="000000" w:themeColor="text1"/>
                <w:kern w:val="0"/>
                <w:sz w:val="24"/>
                <w:szCs w:val="24"/>
                <w:highlight w:val="none"/>
                <w:lang w:eastAsia="zh-CN"/>
                <w14:textFill>
                  <w14:solidFill>
                    <w14:schemeClr w14:val="tx1"/>
                  </w14:solidFill>
                </w14:textFill>
              </w:rPr>
              <w:t>序号</w:t>
            </w:r>
          </w:p>
        </w:tc>
        <w:tc>
          <w:tcPr>
            <w:tcW w:w="2212" w:type="dxa"/>
            <w:vAlign w:val="center"/>
          </w:tcPr>
          <w:p w14:paraId="15546936">
            <w:pPr>
              <w:pStyle w:val="27"/>
              <w:tabs>
                <w:tab w:val="left" w:pos="800"/>
              </w:tabs>
              <w:spacing w:line="360" w:lineRule="auto"/>
              <w:jc w:val="center"/>
              <w:rPr>
                <w:rFonts w:ascii="宋体" w:hAnsi="宋体"/>
                <w:b/>
                <w:bCs/>
                <w:color w:val="000000" w:themeColor="text1"/>
                <w:sz w:val="24"/>
                <w:szCs w:val="24"/>
                <w:highlight w:val="none"/>
                <w14:textFill>
                  <w14:solidFill>
                    <w14:schemeClr w14:val="tx1"/>
                  </w14:solidFill>
                </w14:textFill>
              </w:rPr>
            </w:pPr>
            <w:r>
              <w:rPr>
                <w:rFonts w:hint="eastAsia" w:ascii="宋体" w:hAnsi="宋体" w:cstheme="minorEastAsia"/>
                <w:b/>
                <w:bCs/>
                <w:color w:val="000000" w:themeColor="text1"/>
                <w:kern w:val="0"/>
                <w:sz w:val="24"/>
                <w:szCs w:val="24"/>
                <w:highlight w:val="none"/>
                <w14:textFill>
                  <w14:solidFill>
                    <w14:schemeClr w14:val="tx1"/>
                  </w14:solidFill>
                </w14:textFill>
              </w:rPr>
              <w:t>产品名称</w:t>
            </w:r>
          </w:p>
        </w:tc>
        <w:tc>
          <w:tcPr>
            <w:tcW w:w="6243" w:type="dxa"/>
          </w:tcPr>
          <w:p w14:paraId="7E93C68E">
            <w:pPr>
              <w:pStyle w:val="27"/>
              <w:tabs>
                <w:tab w:val="left" w:pos="800"/>
              </w:tabs>
              <w:spacing w:line="360" w:lineRule="auto"/>
              <w:jc w:val="center"/>
              <w:rPr>
                <w:rFonts w:ascii="宋体" w:hAnsi="宋体"/>
                <w:b/>
                <w:bCs/>
                <w:color w:val="000000" w:themeColor="text1"/>
                <w:sz w:val="24"/>
                <w:szCs w:val="24"/>
                <w:highlight w:val="none"/>
                <w14:textFill>
                  <w14:solidFill>
                    <w14:schemeClr w14:val="tx1"/>
                  </w14:solidFill>
                </w14:textFill>
              </w:rPr>
            </w:pPr>
            <w:r>
              <w:rPr>
                <w:rFonts w:hint="eastAsia" w:ascii="宋体" w:hAnsi="宋体" w:cstheme="minorEastAsia"/>
                <w:b/>
                <w:bCs/>
                <w:color w:val="000000" w:themeColor="text1"/>
                <w:kern w:val="0"/>
                <w:sz w:val="24"/>
                <w:szCs w:val="24"/>
                <w:highlight w:val="none"/>
                <w14:textFill>
                  <w14:solidFill>
                    <w14:schemeClr w14:val="tx1"/>
                  </w14:solidFill>
                </w14:textFill>
              </w:rPr>
              <w:t>参数范围要求</w:t>
            </w:r>
          </w:p>
        </w:tc>
      </w:tr>
      <w:tr w14:paraId="6522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896" w:type="dxa"/>
            <w:vAlign w:val="center"/>
          </w:tcPr>
          <w:p w14:paraId="142D4018">
            <w:pPr>
              <w:pStyle w:val="27"/>
              <w:tabs>
                <w:tab w:val="left" w:pos="800"/>
              </w:tabs>
              <w:spacing w:line="360" w:lineRule="auto"/>
              <w:jc w:val="center"/>
              <w:rPr>
                <w:rFonts w:ascii="宋体" w:hAnsi="宋体" w:cstheme="minorEastAsia"/>
                <w:color w:val="000000" w:themeColor="text1"/>
                <w:kern w:val="0"/>
                <w:sz w:val="24"/>
                <w:szCs w:val="24"/>
                <w:highlight w:val="none"/>
                <w:lang w:val="en-US" w:eastAsia="zh-CN"/>
                <w14:textFill>
                  <w14:solidFill>
                    <w14:schemeClr w14:val="tx1"/>
                  </w14:solidFill>
                </w14:textFill>
              </w:rPr>
            </w:pPr>
            <w:r>
              <w:rPr>
                <w:rFonts w:hint="eastAsia" w:ascii="宋体" w:hAnsi="宋体" w:cstheme="minorEastAsia"/>
                <w:color w:val="000000" w:themeColor="text1"/>
                <w:kern w:val="0"/>
                <w:sz w:val="24"/>
                <w:szCs w:val="24"/>
                <w:highlight w:val="none"/>
                <w:lang w:val="en-US" w:eastAsia="zh-CN"/>
                <w14:textFill>
                  <w14:solidFill>
                    <w14:schemeClr w14:val="tx1"/>
                  </w14:solidFill>
                </w14:textFill>
              </w:rPr>
              <w:t>1</w:t>
            </w:r>
          </w:p>
        </w:tc>
        <w:tc>
          <w:tcPr>
            <w:tcW w:w="2212" w:type="dxa"/>
            <w:vAlign w:val="center"/>
          </w:tcPr>
          <w:p w14:paraId="73DDD3B6">
            <w:pPr>
              <w:pStyle w:val="27"/>
              <w:tabs>
                <w:tab w:val="left" w:pos="800"/>
              </w:tabs>
              <w:spacing w:line="360" w:lineRule="auto"/>
              <w:jc w:val="center"/>
              <w:rPr>
                <w:rFonts w:ascii="宋体" w:hAnsi="宋体"/>
                <w:b/>
                <w:bCs/>
                <w:color w:val="000000" w:themeColor="text1"/>
                <w:sz w:val="24"/>
                <w:szCs w:val="24"/>
                <w:highlight w:val="none"/>
                <w14:textFill>
                  <w14:solidFill>
                    <w14:schemeClr w14:val="tx1"/>
                  </w14:solidFill>
                </w14:textFill>
              </w:rPr>
            </w:pPr>
            <w:r>
              <w:rPr>
                <w:rFonts w:hint="eastAsia" w:ascii="宋体" w:hAnsi="宋体" w:cstheme="minorEastAsia"/>
                <w:color w:val="000000" w:themeColor="text1"/>
                <w:kern w:val="0"/>
                <w:sz w:val="24"/>
                <w:szCs w:val="24"/>
                <w:highlight w:val="none"/>
                <w14:textFill>
                  <w14:solidFill>
                    <w14:schemeClr w14:val="tx1"/>
                  </w14:solidFill>
                </w14:textFill>
              </w:rPr>
              <w:t>胚胎植入前单基因病分子遗传检测（预实验）</w:t>
            </w:r>
            <w:r>
              <w:rPr>
                <w:rFonts w:ascii="宋体" w:hAnsi="宋体" w:cstheme="minorEastAsia"/>
                <w:color w:val="000000" w:themeColor="text1"/>
                <w:kern w:val="0"/>
                <w:sz w:val="24"/>
                <w:szCs w:val="24"/>
                <w:highlight w:val="none"/>
                <w14:textFill>
                  <w14:solidFill>
                    <w14:schemeClr w14:val="tx1"/>
                  </w14:solidFill>
                </w14:textFill>
              </w:rPr>
              <w:t>PGT-MF</w:t>
            </w:r>
          </w:p>
        </w:tc>
        <w:tc>
          <w:tcPr>
            <w:tcW w:w="6243" w:type="dxa"/>
          </w:tcPr>
          <w:p w14:paraId="7EEEF783">
            <w:pPr>
              <w:pStyle w:val="16"/>
              <w:widowControl/>
              <w:spacing w:line="360" w:lineRule="auto"/>
              <w:ind w:firstLine="0" w:firstLineChars="0"/>
              <w:jc w:val="left"/>
              <w:rPr>
                <w:rFonts w:ascii="宋体" w:hAnsi="宋体" w:eastAsia="宋体" w:cstheme="minorEastAsia"/>
                <w:color w:val="000000" w:themeColor="text1"/>
                <w:kern w:val="0"/>
                <w:sz w:val="24"/>
                <w:szCs w:val="24"/>
                <w:highlight w:val="none"/>
                <w14:textFill>
                  <w14:solidFill>
                    <w14:schemeClr w14:val="tx1"/>
                  </w14:solidFill>
                </w14:textFill>
              </w:rPr>
            </w:pPr>
            <w:r>
              <w:rPr>
                <w:rFonts w:hint="eastAsia" w:ascii="宋体" w:hAnsi="宋体" w:eastAsia="宋体" w:cstheme="minorEastAsia"/>
                <w:color w:val="000000" w:themeColor="text1"/>
                <w:kern w:val="0"/>
                <w:sz w:val="24"/>
                <w:szCs w:val="24"/>
                <w:highlight w:val="none"/>
                <w14:textFill>
                  <w14:solidFill>
                    <w14:schemeClr w14:val="tx1"/>
                  </w14:solidFill>
                </w14:textFill>
              </w:rPr>
              <w:t>1.检测内容：能够对胚胎23对染色体进行检测，能够发现胚胎染色体非整倍体以及≥4Mb的染色体缺失/重复异常；</w:t>
            </w:r>
          </w:p>
          <w:p w14:paraId="1A7E2955">
            <w:pPr>
              <w:pStyle w:val="16"/>
              <w:widowControl/>
              <w:spacing w:line="360" w:lineRule="auto"/>
              <w:ind w:firstLine="0" w:firstLineChars="0"/>
              <w:jc w:val="left"/>
              <w:rPr>
                <w:rFonts w:ascii="宋体" w:hAnsi="宋体" w:eastAsia="宋体" w:cstheme="minorEastAsia"/>
                <w:color w:val="000000" w:themeColor="text1"/>
                <w:kern w:val="0"/>
                <w:sz w:val="24"/>
                <w:szCs w:val="24"/>
                <w:highlight w:val="none"/>
                <w14:textFill>
                  <w14:solidFill>
                    <w14:schemeClr w14:val="tx1"/>
                  </w14:solidFill>
                </w14:textFill>
              </w:rPr>
            </w:pPr>
            <w:r>
              <w:rPr>
                <w:rFonts w:hint="eastAsia" w:ascii="宋体" w:hAnsi="宋体" w:eastAsia="宋体" w:cstheme="minorEastAsia"/>
                <w:color w:val="000000" w:themeColor="text1"/>
                <w:kern w:val="0"/>
                <w:sz w:val="24"/>
                <w:szCs w:val="24"/>
                <w:highlight w:val="none"/>
                <w14:textFill>
                  <w14:solidFill>
                    <w14:schemeClr w14:val="tx1"/>
                  </w14:solidFill>
                </w14:textFill>
              </w:rPr>
              <w:t>2.能够采用Sanger/MLPA/qPCR等方法对致病基因位点进行直接检测；</w:t>
            </w:r>
          </w:p>
          <w:p w14:paraId="16971D08">
            <w:pPr>
              <w:pStyle w:val="16"/>
              <w:widowControl/>
              <w:spacing w:line="360" w:lineRule="auto"/>
              <w:ind w:firstLine="0" w:firstLineChars="0"/>
              <w:jc w:val="left"/>
              <w:rPr>
                <w:rFonts w:ascii="宋体" w:hAnsi="宋体" w:eastAsia="宋体" w:cstheme="minorEastAsia"/>
                <w:color w:val="000000" w:themeColor="text1"/>
                <w:kern w:val="0"/>
                <w:sz w:val="24"/>
                <w:szCs w:val="24"/>
                <w:highlight w:val="none"/>
                <w14:textFill>
                  <w14:solidFill>
                    <w14:schemeClr w14:val="tx1"/>
                  </w14:solidFill>
                </w14:textFill>
              </w:rPr>
            </w:pPr>
            <w:r>
              <w:rPr>
                <w:rFonts w:hint="eastAsia" w:ascii="宋体" w:hAnsi="宋体" w:eastAsia="宋体" w:cstheme="minorEastAsia"/>
                <w:color w:val="000000" w:themeColor="text1"/>
                <w:kern w:val="0"/>
                <w:sz w:val="24"/>
                <w:szCs w:val="24"/>
                <w:highlight w:val="none"/>
                <w14:textFill>
                  <w14:solidFill>
                    <w14:schemeClr w14:val="tx1"/>
                  </w14:solidFill>
                </w14:textFill>
              </w:rPr>
              <w:t>3.能够采用SNP连锁分析的方法对胚胎的致病基因位点携带情况进行间接分析，避免脱扣导致的假阴性，确保结果的准确性性。且1M范围内SNP有效位点＞4个。</w:t>
            </w:r>
          </w:p>
          <w:p w14:paraId="5281E7C5">
            <w:pPr>
              <w:pStyle w:val="16"/>
              <w:widowControl/>
              <w:spacing w:line="360" w:lineRule="auto"/>
              <w:ind w:firstLine="0" w:firstLineChars="0"/>
              <w:jc w:val="left"/>
              <w:rPr>
                <w:rFonts w:ascii="宋体" w:hAnsi="宋体" w:eastAsia="宋体" w:cstheme="minorEastAsia"/>
                <w:color w:val="000000" w:themeColor="text1"/>
                <w:kern w:val="0"/>
                <w:sz w:val="24"/>
                <w:szCs w:val="24"/>
                <w:highlight w:val="none"/>
                <w14:textFill>
                  <w14:solidFill>
                    <w14:schemeClr w14:val="tx1"/>
                  </w14:solidFill>
                </w14:textFill>
              </w:rPr>
            </w:pPr>
            <w:r>
              <w:rPr>
                <w:rFonts w:hint="eastAsia" w:ascii="宋体" w:hAnsi="宋体" w:eastAsia="宋体" w:cstheme="minorEastAsia"/>
                <w:color w:val="000000" w:themeColor="text1"/>
                <w:kern w:val="0"/>
                <w:sz w:val="24"/>
                <w:szCs w:val="24"/>
                <w:highlight w:val="none"/>
                <w14:textFill>
                  <w14:solidFill>
                    <w14:schemeClr w14:val="tx1"/>
                  </w14:solidFill>
                </w14:textFill>
              </w:rPr>
              <w:t>4.对于血液系统疾病、免疫系统疾病等家系可以提供HLA-PGTM检测，可以筛选出不携带致病基因的胚胎，同时可以定向选择胚胎进行HLA配型；</w:t>
            </w:r>
          </w:p>
          <w:p w14:paraId="0699B2F1">
            <w:pPr>
              <w:pStyle w:val="16"/>
              <w:widowControl/>
              <w:spacing w:line="360" w:lineRule="auto"/>
              <w:ind w:firstLine="0" w:firstLineChars="0"/>
              <w:jc w:val="left"/>
              <w:rPr>
                <w:rFonts w:ascii="宋体" w:hAnsi="宋体" w:eastAsia="宋体" w:cstheme="minorEastAsia"/>
                <w:color w:val="000000" w:themeColor="text1"/>
                <w:kern w:val="0"/>
                <w:sz w:val="24"/>
                <w:szCs w:val="24"/>
                <w:highlight w:val="none"/>
                <w14:textFill>
                  <w14:solidFill>
                    <w14:schemeClr w14:val="tx1"/>
                  </w14:solidFill>
                </w14:textFill>
              </w:rPr>
            </w:pPr>
            <w:r>
              <w:rPr>
                <w:rFonts w:hint="eastAsia" w:ascii="宋体" w:hAnsi="宋体" w:eastAsia="宋体" w:cstheme="minorEastAsia"/>
                <w:color w:val="000000" w:themeColor="text1"/>
                <w:kern w:val="0"/>
                <w:sz w:val="24"/>
                <w:szCs w:val="24"/>
                <w:highlight w:val="none"/>
                <w14:textFill>
                  <w14:solidFill>
                    <w14:schemeClr w14:val="tx1"/>
                  </w14:solidFill>
                </w14:textFill>
              </w:rPr>
              <w:t>5.CNV的嵌合检测能力：10M，30%的嵌合检出</w:t>
            </w:r>
          </w:p>
          <w:p w14:paraId="431D81B3">
            <w:pPr>
              <w:pStyle w:val="16"/>
              <w:widowControl/>
              <w:spacing w:line="360" w:lineRule="auto"/>
              <w:ind w:firstLine="0" w:firstLineChars="0"/>
              <w:jc w:val="left"/>
              <w:rPr>
                <w:rFonts w:ascii="宋体" w:hAnsi="宋体" w:eastAsia="宋体" w:cstheme="minorEastAsia"/>
                <w:color w:val="000000" w:themeColor="text1"/>
                <w:kern w:val="0"/>
                <w:sz w:val="24"/>
                <w:szCs w:val="24"/>
                <w:highlight w:val="none"/>
                <w14:textFill>
                  <w14:solidFill>
                    <w14:schemeClr w14:val="tx1"/>
                  </w14:solidFill>
                </w14:textFill>
              </w:rPr>
            </w:pPr>
            <w:r>
              <w:rPr>
                <w:rFonts w:hint="eastAsia" w:ascii="宋体" w:hAnsi="宋体" w:eastAsia="宋体" w:cstheme="minorEastAsia"/>
                <w:color w:val="000000" w:themeColor="text1"/>
                <w:kern w:val="0"/>
                <w:sz w:val="24"/>
                <w:szCs w:val="24"/>
                <w:highlight w:val="none"/>
                <w14:textFill>
                  <w14:solidFill>
                    <w14:schemeClr w14:val="tx1"/>
                  </w14:solidFill>
                </w14:textFill>
              </w:rPr>
              <w:t>6.对于新发型和家系样本不全的罕见单基因病家系，可以采用单精子、极体、胚胎互推等样本的预实验方案构建单体型。</w:t>
            </w:r>
          </w:p>
          <w:p w14:paraId="546E62BD">
            <w:pPr>
              <w:pStyle w:val="16"/>
              <w:widowControl/>
              <w:spacing w:line="360" w:lineRule="auto"/>
              <w:ind w:firstLine="0" w:firstLineChars="0"/>
              <w:jc w:val="left"/>
              <w:rPr>
                <w:rFonts w:ascii="宋体" w:hAnsi="宋体" w:eastAsia="宋体" w:cstheme="minorEastAsia"/>
                <w:color w:val="000000" w:themeColor="text1"/>
                <w:kern w:val="0"/>
                <w:sz w:val="24"/>
                <w:szCs w:val="24"/>
                <w:highlight w:val="none"/>
                <w14:textFill>
                  <w14:solidFill>
                    <w14:schemeClr w14:val="tx1"/>
                  </w14:solidFill>
                </w14:textFill>
              </w:rPr>
            </w:pPr>
            <w:r>
              <w:rPr>
                <w:rFonts w:hint="eastAsia" w:ascii="宋体" w:hAnsi="宋体" w:eastAsia="宋体" w:cstheme="minorEastAsia"/>
                <w:color w:val="000000" w:themeColor="text1"/>
                <w:kern w:val="0"/>
                <w:sz w:val="24"/>
                <w:szCs w:val="24"/>
                <w:highlight w:val="none"/>
                <w14:textFill>
                  <w14:solidFill>
                    <w14:schemeClr w14:val="tx1"/>
                  </w14:solidFill>
                </w14:textFill>
              </w:rPr>
              <w:t>7.对于新发型和家系样本不全的罕见单基因病家系，可以采用二代测序、三代测序技术和SNP芯片等多个平台构建单体型的预实验方案。</w:t>
            </w:r>
          </w:p>
          <w:p w14:paraId="71075B29">
            <w:pPr>
              <w:pStyle w:val="16"/>
              <w:widowControl/>
              <w:spacing w:line="360" w:lineRule="auto"/>
              <w:ind w:firstLine="0" w:firstLineChars="0"/>
              <w:jc w:val="left"/>
              <w:rPr>
                <w:rFonts w:ascii="宋体" w:hAnsi="宋体" w:eastAsia="宋体" w:cstheme="minorEastAsia"/>
                <w:color w:val="000000" w:themeColor="text1"/>
                <w:kern w:val="0"/>
                <w:sz w:val="24"/>
                <w:szCs w:val="24"/>
                <w:highlight w:val="none"/>
                <w14:textFill>
                  <w14:solidFill>
                    <w14:schemeClr w14:val="tx1"/>
                  </w14:solidFill>
                </w14:textFill>
              </w:rPr>
            </w:pPr>
            <w:r>
              <w:rPr>
                <w:rFonts w:hint="eastAsia" w:ascii="宋体" w:hAnsi="宋体" w:eastAsia="宋体" w:cstheme="minorEastAsia"/>
                <w:color w:val="000000" w:themeColor="text1"/>
                <w:kern w:val="0"/>
                <w:sz w:val="24"/>
                <w:szCs w:val="24"/>
                <w:highlight w:val="none"/>
                <w14:textFill>
                  <w14:solidFill>
                    <w14:schemeClr w14:val="tx1"/>
                  </w14:solidFill>
                </w14:textFill>
              </w:rPr>
              <w:t>8.数据量要求：单个样本数据量不低于1M reads</w:t>
            </w:r>
          </w:p>
          <w:p w14:paraId="49BC4A44">
            <w:pPr>
              <w:pStyle w:val="16"/>
              <w:widowControl/>
              <w:spacing w:line="360" w:lineRule="auto"/>
              <w:ind w:firstLine="0" w:firstLineChars="0"/>
              <w:jc w:val="left"/>
              <w:rPr>
                <w:rFonts w:ascii="宋体" w:hAnsi="宋体" w:eastAsia="宋体" w:cstheme="minorEastAsia"/>
                <w:color w:val="000000" w:themeColor="text1"/>
                <w:kern w:val="0"/>
                <w:sz w:val="24"/>
                <w:szCs w:val="24"/>
                <w:highlight w:val="none"/>
                <w14:textFill>
                  <w14:solidFill>
                    <w14:schemeClr w14:val="tx1"/>
                  </w14:solidFill>
                </w14:textFill>
              </w:rPr>
            </w:pPr>
            <w:r>
              <w:rPr>
                <w:rFonts w:hint="eastAsia" w:ascii="宋体" w:hAnsi="宋体" w:eastAsia="宋体" w:cstheme="minorEastAsia"/>
                <w:color w:val="000000" w:themeColor="text1"/>
                <w:kern w:val="0"/>
                <w:sz w:val="24"/>
                <w:szCs w:val="24"/>
                <w:highlight w:val="none"/>
                <w14:textFill>
                  <w14:solidFill>
                    <w14:schemeClr w14:val="tx1"/>
                  </w14:solidFill>
                </w14:textFill>
              </w:rPr>
              <w:t>9.售后服务：对于PGTM后正常妊娠的患者，免费提供胎儿样本的染色体病和单基因病分子遗传检测</w:t>
            </w:r>
          </w:p>
          <w:p w14:paraId="2B286D38">
            <w:pPr>
              <w:pStyle w:val="16"/>
              <w:widowControl/>
              <w:spacing w:line="360" w:lineRule="auto"/>
              <w:ind w:firstLine="0" w:firstLineChars="0"/>
              <w:jc w:val="left"/>
              <w:rPr>
                <w:rFonts w:ascii="宋体" w:hAnsi="宋体" w:eastAsia="宋体" w:cstheme="minorEastAsia"/>
                <w:color w:val="000000" w:themeColor="text1"/>
                <w:kern w:val="0"/>
                <w:sz w:val="24"/>
                <w:szCs w:val="24"/>
                <w:highlight w:val="none"/>
                <w14:textFill>
                  <w14:solidFill>
                    <w14:schemeClr w14:val="tx1"/>
                  </w14:solidFill>
                </w14:textFill>
              </w:rPr>
            </w:pPr>
            <w:r>
              <w:rPr>
                <w:rFonts w:hint="eastAsia" w:ascii="宋体" w:hAnsi="宋体" w:eastAsia="宋体" w:cstheme="minorEastAsia"/>
                <w:color w:val="000000" w:themeColor="text1"/>
                <w:kern w:val="0"/>
                <w:sz w:val="24"/>
                <w:szCs w:val="24"/>
                <w:highlight w:val="none"/>
                <w14:textFill>
                  <w14:solidFill>
                    <w14:schemeClr w14:val="tx1"/>
                  </w14:solidFill>
                </w14:textFill>
              </w:rPr>
              <w:t>10.冷链物流：可以提供专业的冷链物流，固定时间上门取样，确保样本运输过程的安全性</w:t>
            </w:r>
          </w:p>
          <w:p w14:paraId="479A98D6">
            <w:pPr>
              <w:pStyle w:val="16"/>
              <w:widowControl/>
              <w:spacing w:line="360" w:lineRule="auto"/>
              <w:ind w:firstLine="0" w:firstLineChars="0"/>
              <w:jc w:val="left"/>
              <w:rPr>
                <w:rFonts w:ascii="宋体" w:hAnsi="宋体" w:eastAsia="宋体" w:cstheme="minorEastAsia"/>
                <w:strike/>
                <w:color w:val="000000" w:themeColor="text1"/>
                <w:kern w:val="0"/>
                <w:sz w:val="24"/>
                <w:szCs w:val="24"/>
                <w:highlight w:val="none"/>
                <w14:textFill>
                  <w14:solidFill>
                    <w14:schemeClr w14:val="tx1"/>
                  </w14:solidFill>
                </w14:textFill>
              </w:rPr>
            </w:pPr>
            <w:r>
              <w:rPr>
                <w:rFonts w:hint="eastAsia" w:ascii="宋体" w:hAnsi="宋体" w:eastAsia="宋体" w:cstheme="minorEastAsia"/>
                <w:color w:val="000000" w:themeColor="text1"/>
                <w:kern w:val="0"/>
                <w:sz w:val="24"/>
                <w:szCs w:val="24"/>
                <w:highlight w:val="none"/>
                <w14:textFill>
                  <w14:solidFill>
                    <w14:schemeClr w14:val="tx1"/>
                  </w14:solidFill>
                </w14:textFill>
              </w:rPr>
              <w:t>11.单细胞扩增方法方法学性能：脱扣率低（＜10%），覆盖度高（≥93%），均一性好（CV≤0.25）</w:t>
            </w:r>
            <w:r>
              <w:rPr>
                <w:rFonts w:ascii="宋体" w:hAnsi="宋体" w:eastAsia="宋体" w:cstheme="minorEastAsia"/>
                <w:color w:val="000000" w:themeColor="text1"/>
                <w:kern w:val="0"/>
                <w:sz w:val="24"/>
                <w:szCs w:val="24"/>
                <w:highlight w:val="none"/>
                <w14:textFill>
                  <w14:solidFill>
                    <w14:schemeClr w14:val="tx1"/>
                  </w14:solidFill>
                </w14:textFill>
              </w:rPr>
              <w:t xml:space="preserve"> </w:t>
            </w:r>
          </w:p>
          <w:p w14:paraId="069190B2">
            <w:pPr>
              <w:pStyle w:val="16"/>
              <w:widowControl/>
              <w:spacing w:line="360" w:lineRule="auto"/>
              <w:ind w:firstLine="0" w:firstLineChars="0"/>
              <w:jc w:val="left"/>
              <w:rPr>
                <w:rFonts w:ascii="宋体" w:hAnsi="宋体" w:eastAsia="宋体" w:cstheme="minorEastAsia"/>
                <w:color w:val="000000" w:themeColor="text1"/>
                <w:kern w:val="0"/>
                <w:sz w:val="24"/>
                <w:szCs w:val="24"/>
                <w:highlight w:val="none"/>
                <w14:textFill>
                  <w14:solidFill>
                    <w14:schemeClr w14:val="tx1"/>
                  </w14:solidFill>
                </w14:textFill>
              </w:rPr>
            </w:pPr>
            <w:r>
              <w:rPr>
                <w:rFonts w:hint="eastAsia" w:ascii="宋体" w:hAnsi="宋体" w:eastAsia="宋体" w:cstheme="minorEastAsia"/>
                <w:color w:val="000000" w:themeColor="text1"/>
                <w:kern w:val="0"/>
                <w:sz w:val="24"/>
                <w:szCs w:val="24"/>
                <w:highlight w:val="none"/>
                <w14:textFill>
                  <w14:solidFill>
                    <w14:schemeClr w14:val="tx1"/>
                  </w14:solidFill>
                </w14:textFill>
              </w:rPr>
              <w:t>12.生物信息学分析平台：对于该检测项目可提供配套的生物信息分析服务器，分析方法采用国家认可的拷贝数变异分析技术；</w:t>
            </w:r>
          </w:p>
          <w:p w14:paraId="2ECB55D1">
            <w:pPr>
              <w:pStyle w:val="16"/>
              <w:widowControl/>
              <w:spacing w:line="360" w:lineRule="auto"/>
              <w:ind w:firstLine="0" w:firstLineChars="0"/>
              <w:jc w:val="left"/>
              <w:rPr>
                <w:rFonts w:ascii="宋体" w:hAnsi="宋体" w:eastAsia="宋体" w:cstheme="minorEastAsia"/>
                <w:color w:val="000000" w:themeColor="text1"/>
                <w:kern w:val="0"/>
                <w:sz w:val="24"/>
                <w:szCs w:val="24"/>
                <w:highlight w:val="none"/>
                <w14:textFill>
                  <w14:solidFill>
                    <w14:schemeClr w14:val="tx1"/>
                  </w14:solidFill>
                </w14:textFill>
              </w:rPr>
            </w:pPr>
            <w:r>
              <w:rPr>
                <w:rFonts w:hint="eastAsia" w:ascii="宋体" w:hAnsi="宋体" w:eastAsia="宋体" w:cstheme="minorEastAsia"/>
                <w:color w:val="000000" w:themeColor="text1"/>
                <w:kern w:val="0"/>
                <w:sz w:val="24"/>
                <w:szCs w:val="24"/>
                <w:highlight w:val="none"/>
                <w14:textFill>
                  <w14:solidFill>
                    <w14:schemeClr w14:val="tx1"/>
                  </w14:solidFill>
                </w14:textFill>
              </w:rPr>
              <w:t>13.整个检测流程有明确、详细、可行、合理的质控方案和质控指标；</w:t>
            </w:r>
          </w:p>
        </w:tc>
      </w:tr>
      <w:tr w14:paraId="3479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896" w:type="dxa"/>
            <w:vAlign w:val="center"/>
          </w:tcPr>
          <w:p w14:paraId="37A1F3F1">
            <w:pPr>
              <w:pStyle w:val="27"/>
              <w:tabs>
                <w:tab w:val="left" w:pos="800"/>
              </w:tabs>
              <w:spacing w:line="360" w:lineRule="auto"/>
              <w:jc w:val="center"/>
              <w:rPr>
                <w:rFonts w:ascii="宋体" w:hAnsi="宋体" w:cstheme="minorEastAsia"/>
                <w:color w:val="000000" w:themeColor="text1"/>
                <w:kern w:val="0"/>
                <w:sz w:val="24"/>
                <w:szCs w:val="24"/>
                <w:highlight w:val="none"/>
                <w:lang w:val="en-US" w:eastAsia="zh-CN"/>
                <w14:textFill>
                  <w14:solidFill>
                    <w14:schemeClr w14:val="tx1"/>
                  </w14:solidFill>
                </w14:textFill>
              </w:rPr>
            </w:pPr>
            <w:r>
              <w:rPr>
                <w:rFonts w:hint="eastAsia" w:ascii="宋体" w:hAnsi="宋体" w:cstheme="minorEastAsia"/>
                <w:color w:val="000000" w:themeColor="text1"/>
                <w:kern w:val="0"/>
                <w:sz w:val="24"/>
                <w:szCs w:val="24"/>
                <w:highlight w:val="none"/>
                <w:lang w:val="en-US" w:eastAsia="zh-CN"/>
                <w14:textFill>
                  <w14:solidFill>
                    <w14:schemeClr w14:val="tx1"/>
                  </w14:solidFill>
                </w14:textFill>
              </w:rPr>
              <w:t>2</w:t>
            </w:r>
          </w:p>
        </w:tc>
        <w:tc>
          <w:tcPr>
            <w:tcW w:w="2212" w:type="dxa"/>
            <w:vAlign w:val="center"/>
          </w:tcPr>
          <w:p w14:paraId="4EE5BB58">
            <w:pPr>
              <w:pStyle w:val="27"/>
              <w:tabs>
                <w:tab w:val="left" w:pos="800"/>
              </w:tabs>
              <w:spacing w:line="360" w:lineRule="auto"/>
              <w:jc w:val="center"/>
              <w:rPr>
                <w:rFonts w:ascii="宋体" w:hAnsi="宋体"/>
                <w:b/>
                <w:bCs/>
                <w:color w:val="000000" w:themeColor="text1"/>
                <w:sz w:val="24"/>
                <w:szCs w:val="24"/>
                <w:highlight w:val="none"/>
                <w14:textFill>
                  <w14:solidFill>
                    <w14:schemeClr w14:val="tx1"/>
                  </w14:solidFill>
                </w14:textFill>
              </w:rPr>
            </w:pPr>
            <w:r>
              <w:rPr>
                <w:rFonts w:hint="eastAsia" w:ascii="宋体" w:hAnsi="宋体" w:cstheme="minorEastAsia"/>
                <w:color w:val="000000" w:themeColor="text1"/>
                <w:kern w:val="0"/>
                <w:sz w:val="24"/>
                <w:szCs w:val="24"/>
                <w:highlight w:val="none"/>
                <w14:textFill>
                  <w14:solidFill>
                    <w14:schemeClr w14:val="tx1"/>
                  </w14:solidFill>
                </w14:textFill>
              </w:rPr>
              <w:t>胚胎植入前单基因病分子遗传检测（胚胎检测）PGT-M</w:t>
            </w:r>
          </w:p>
        </w:tc>
        <w:tc>
          <w:tcPr>
            <w:tcW w:w="6243" w:type="dxa"/>
          </w:tcPr>
          <w:p w14:paraId="3EEA31A4">
            <w:pPr>
              <w:pStyle w:val="27"/>
              <w:tabs>
                <w:tab w:val="left" w:pos="800"/>
              </w:tabs>
              <w:spacing w:line="360" w:lineRule="auto"/>
              <w:rPr>
                <w:rFonts w:ascii="宋体" w:hAnsi="宋体"/>
                <w:b/>
                <w:bCs/>
                <w:color w:val="000000" w:themeColor="text1"/>
                <w:sz w:val="24"/>
                <w:szCs w:val="24"/>
                <w:highlight w:val="none"/>
                <w14:textFill>
                  <w14:solidFill>
                    <w14:schemeClr w14:val="tx1"/>
                  </w14:solidFill>
                </w14:textFill>
              </w:rPr>
            </w:pPr>
            <w:r>
              <w:rPr>
                <w:rFonts w:hint="eastAsia" w:ascii="宋体" w:hAnsi="宋体" w:cstheme="minorEastAsia"/>
                <w:color w:val="000000" w:themeColor="text1"/>
                <w:kern w:val="0"/>
                <w:sz w:val="24"/>
                <w:szCs w:val="24"/>
                <w:highlight w:val="none"/>
                <w14:textFill>
                  <w14:solidFill>
                    <w14:schemeClr w14:val="tx1"/>
                  </w14:solidFill>
                </w14:textFill>
              </w:rPr>
              <w:t>同上，胚胎植入前单基因病分子遗传检测（预实验）PGT-MF</w:t>
            </w:r>
          </w:p>
        </w:tc>
      </w:tr>
    </w:tbl>
    <w:p w14:paraId="3D0F47DC">
      <w:pPr>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三、检测要求</w:t>
      </w:r>
    </w:p>
    <w:tbl>
      <w:tblPr>
        <w:tblStyle w:val="11"/>
        <w:tblW w:w="9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830"/>
        <w:gridCol w:w="1545"/>
        <w:gridCol w:w="1235"/>
        <w:gridCol w:w="2018"/>
        <w:gridCol w:w="2102"/>
      </w:tblGrid>
      <w:tr w14:paraId="5730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5" w:type="dxa"/>
            <w:vAlign w:val="center"/>
          </w:tcPr>
          <w:p w14:paraId="064BC0E8">
            <w:pPr>
              <w:pStyle w:val="27"/>
              <w:spacing w:after="140" w:line="396" w:lineRule="exact"/>
              <w:jc w:val="center"/>
              <w:rPr>
                <w:rFonts w:ascii="宋体" w:hAnsi="宋体" w:cstheme="minorEastAsia"/>
                <w:b/>
                <w:bCs/>
                <w:color w:val="000000" w:themeColor="text1"/>
                <w:kern w:val="0"/>
                <w:sz w:val="21"/>
                <w:szCs w:val="21"/>
                <w:highlight w:val="none"/>
                <w:lang w:eastAsia="zh-CN"/>
                <w14:textFill>
                  <w14:solidFill>
                    <w14:schemeClr w14:val="tx1"/>
                  </w14:solidFill>
                </w14:textFill>
              </w:rPr>
            </w:pPr>
            <w:r>
              <w:rPr>
                <w:rFonts w:hint="eastAsia" w:ascii="宋体" w:hAnsi="宋体" w:cstheme="minorEastAsia"/>
                <w:b/>
                <w:bCs/>
                <w:color w:val="000000" w:themeColor="text1"/>
                <w:kern w:val="0"/>
                <w:sz w:val="21"/>
                <w:szCs w:val="21"/>
                <w:highlight w:val="none"/>
                <w:lang w:eastAsia="zh-CN"/>
                <w14:textFill>
                  <w14:solidFill>
                    <w14:schemeClr w14:val="tx1"/>
                  </w14:solidFill>
                </w14:textFill>
              </w:rPr>
              <w:t>序号</w:t>
            </w:r>
          </w:p>
        </w:tc>
        <w:tc>
          <w:tcPr>
            <w:tcW w:w="1830" w:type="dxa"/>
            <w:vAlign w:val="center"/>
          </w:tcPr>
          <w:p w14:paraId="71256A4F">
            <w:pPr>
              <w:pStyle w:val="27"/>
              <w:spacing w:after="140" w:line="396" w:lineRule="exact"/>
              <w:jc w:val="center"/>
              <w:rPr>
                <w:rFonts w:ascii="宋体" w:hAnsi="宋体"/>
                <w:b/>
                <w:bCs/>
                <w:color w:val="000000" w:themeColor="text1"/>
                <w:sz w:val="21"/>
                <w:szCs w:val="21"/>
                <w:highlight w:val="none"/>
                <w:lang w:val="en-US" w:eastAsia="zh-CN"/>
                <w14:textFill>
                  <w14:solidFill>
                    <w14:schemeClr w14:val="tx1"/>
                  </w14:solidFill>
                </w14:textFill>
              </w:rPr>
            </w:pPr>
            <w:r>
              <w:rPr>
                <w:rFonts w:hint="eastAsia" w:ascii="宋体" w:hAnsi="宋体" w:cstheme="minorEastAsia"/>
                <w:b/>
                <w:bCs/>
                <w:color w:val="000000" w:themeColor="text1"/>
                <w:kern w:val="0"/>
                <w:sz w:val="21"/>
                <w:szCs w:val="21"/>
                <w:highlight w:val="none"/>
                <w14:textFill>
                  <w14:solidFill>
                    <w14:schemeClr w14:val="tx1"/>
                  </w14:solidFill>
                </w14:textFill>
              </w:rPr>
              <w:t>产品名称</w:t>
            </w:r>
          </w:p>
        </w:tc>
        <w:tc>
          <w:tcPr>
            <w:tcW w:w="1545" w:type="dxa"/>
            <w:vAlign w:val="center"/>
          </w:tcPr>
          <w:p w14:paraId="4CA89760">
            <w:pPr>
              <w:pStyle w:val="27"/>
              <w:spacing w:after="140" w:line="396" w:lineRule="exact"/>
              <w:jc w:val="center"/>
              <w:rPr>
                <w:rFonts w:ascii="宋体" w:hAnsi="宋体"/>
                <w:b/>
                <w:bCs/>
                <w:color w:val="000000" w:themeColor="text1"/>
                <w:sz w:val="21"/>
                <w:szCs w:val="21"/>
                <w:highlight w:val="none"/>
                <w:lang w:val="en-US" w:eastAsia="zh-CN"/>
                <w14:textFill>
                  <w14:solidFill>
                    <w14:schemeClr w14:val="tx1"/>
                  </w14:solidFill>
                </w14:textFill>
              </w:rPr>
            </w:pPr>
            <w:r>
              <w:rPr>
                <w:rFonts w:hint="eastAsia" w:ascii="宋体" w:hAnsi="宋体" w:cstheme="minorEastAsia"/>
                <w:b/>
                <w:bCs/>
                <w:color w:val="000000" w:themeColor="text1"/>
                <w:kern w:val="0"/>
                <w:sz w:val="21"/>
                <w:szCs w:val="21"/>
                <w:highlight w:val="none"/>
                <w14:textFill>
                  <w14:solidFill>
                    <w14:schemeClr w14:val="tx1"/>
                  </w14:solidFill>
                </w14:textFill>
              </w:rPr>
              <w:t>检测内容</w:t>
            </w:r>
          </w:p>
        </w:tc>
        <w:tc>
          <w:tcPr>
            <w:tcW w:w="1235" w:type="dxa"/>
            <w:vAlign w:val="center"/>
          </w:tcPr>
          <w:p w14:paraId="51B5E5D7">
            <w:pPr>
              <w:pStyle w:val="27"/>
              <w:spacing w:after="140" w:line="396" w:lineRule="exact"/>
              <w:jc w:val="center"/>
              <w:rPr>
                <w:rFonts w:ascii="宋体" w:hAnsi="宋体"/>
                <w:b/>
                <w:bCs/>
                <w:color w:val="000000" w:themeColor="text1"/>
                <w:sz w:val="21"/>
                <w:szCs w:val="21"/>
                <w:highlight w:val="none"/>
                <w:lang w:val="en-US" w:eastAsia="zh-CN"/>
                <w14:textFill>
                  <w14:solidFill>
                    <w14:schemeClr w14:val="tx1"/>
                  </w14:solidFill>
                </w14:textFill>
              </w:rPr>
            </w:pPr>
            <w:r>
              <w:rPr>
                <w:rFonts w:hint="eastAsia" w:ascii="宋体" w:hAnsi="宋体" w:cstheme="minorEastAsia"/>
                <w:b/>
                <w:bCs/>
                <w:color w:val="000000" w:themeColor="text1"/>
                <w:kern w:val="0"/>
                <w:sz w:val="21"/>
                <w:szCs w:val="21"/>
                <w:highlight w:val="none"/>
                <w14:textFill>
                  <w14:solidFill>
                    <w14:schemeClr w14:val="tx1"/>
                  </w14:solidFill>
                </w14:textFill>
              </w:rPr>
              <w:t>样本类型</w:t>
            </w:r>
          </w:p>
        </w:tc>
        <w:tc>
          <w:tcPr>
            <w:tcW w:w="2018" w:type="dxa"/>
            <w:vAlign w:val="center"/>
          </w:tcPr>
          <w:p w14:paraId="0BB00E16">
            <w:pPr>
              <w:widowControl/>
              <w:jc w:val="center"/>
              <w:rPr>
                <w:rFonts w:ascii="宋体" w:hAnsi="宋体" w:eastAsia="宋体"/>
                <w:b/>
                <w:bCs/>
                <w:color w:val="000000" w:themeColor="text1"/>
                <w:szCs w:val="21"/>
                <w:highlight w:val="none"/>
                <w14:textFill>
                  <w14:solidFill>
                    <w14:schemeClr w14:val="tx1"/>
                  </w14:solidFill>
                </w14:textFill>
              </w:rPr>
            </w:pPr>
            <w:r>
              <w:rPr>
                <w:rFonts w:hint="eastAsia" w:ascii="宋体" w:hAnsi="宋体" w:eastAsia="宋体"/>
                <w:b/>
                <w:bCs/>
                <w:color w:val="000000" w:themeColor="text1"/>
                <w:szCs w:val="21"/>
                <w:highlight w:val="none"/>
                <w14:textFill>
                  <w14:solidFill>
                    <w14:schemeClr w14:val="tx1"/>
                  </w14:solidFill>
                </w14:textFill>
              </w:rPr>
              <w:t>适用人群</w:t>
            </w:r>
          </w:p>
        </w:tc>
        <w:tc>
          <w:tcPr>
            <w:tcW w:w="2102" w:type="dxa"/>
            <w:vAlign w:val="center"/>
          </w:tcPr>
          <w:p w14:paraId="0583E2B3">
            <w:pPr>
              <w:widowControl/>
              <w:jc w:val="center"/>
              <w:rPr>
                <w:rFonts w:ascii="宋体" w:hAnsi="宋体" w:eastAsia="宋体" w:cstheme="minorEastAsia"/>
                <w:b/>
                <w:bCs/>
                <w:color w:val="000000" w:themeColor="text1"/>
                <w:kern w:val="0"/>
                <w:szCs w:val="21"/>
                <w:highlight w:val="none"/>
                <w14:textFill>
                  <w14:solidFill>
                    <w14:schemeClr w14:val="tx1"/>
                  </w14:solidFill>
                </w14:textFill>
              </w:rPr>
            </w:pPr>
            <w:r>
              <w:rPr>
                <w:rFonts w:hint="eastAsia" w:ascii="宋体" w:hAnsi="宋体" w:eastAsia="宋体" w:cstheme="minorEastAsia"/>
                <w:b/>
                <w:bCs/>
                <w:color w:val="000000" w:themeColor="text1"/>
                <w:kern w:val="0"/>
                <w:szCs w:val="21"/>
                <w:highlight w:val="none"/>
                <w14:textFill>
                  <w14:solidFill>
                    <w14:schemeClr w14:val="tx1"/>
                  </w14:solidFill>
                </w14:textFill>
              </w:rPr>
              <w:t>报告周期</w:t>
            </w:r>
          </w:p>
          <w:p w14:paraId="09EBA539">
            <w:pPr>
              <w:widowControl/>
              <w:jc w:val="center"/>
              <w:rPr>
                <w:rFonts w:ascii="宋体" w:hAnsi="宋体" w:eastAsia="宋体" w:cstheme="minorEastAsia"/>
                <w:b/>
                <w:bCs/>
                <w:color w:val="000000" w:themeColor="text1"/>
                <w:kern w:val="0"/>
                <w:szCs w:val="21"/>
                <w:highlight w:val="none"/>
                <w14:textFill>
                  <w14:solidFill>
                    <w14:schemeClr w14:val="tx1"/>
                  </w14:solidFill>
                </w14:textFill>
              </w:rPr>
            </w:pPr>
            <w:r>
              <w:rPr>
                <w:rFonts w:hint="eastAsia" w:ascii="宋体" w:hAnsi="宋体" w:eastAsia="宋体" w:cstheme="minorEastAsia"/>
                <w:b/>
                <w:bCs/>
                <w:color w:val="000000" w:themeColor="text1"/>
                <w:kern w:val="0"/>
                <w:szCs w:val="21"/>
                <w:highlight w:val="none"/>
                <w14:textFill>
                  <w14:solidFill>
                    <w14:schemeClr w14:val="tx1"/>
                  </w14:solidFill>
                </w14:textFill>
              </w:rPr>
              <w:t>（工作日）</w:t>
            </w:r>
          </w:p>
        </w:tc>
      </w:tr>
      <w:tr w14:paraId="3408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685" w:type="dxa"/>
            <w:vAlign w:val="center"/>
          </w:tcPr>
          <w:p w14:paraId="1FE5DA14">
            <w:pPr>
              <w:pStyle w:val="27"/>
              <w:spacing w:line="360" w:lineRule="auto"/>
              <w:jc w:val="center"/>
              <w:rPr>
                <w:rFonts w:ascii="宋体" w:hAnsi="宋体" w:cstheme="minorEastAsia"/>
                <w:color w:val="000000" w:themeColor="text1"/>
                <w:kern w:val="0"/>
                <w:sz w:val="24"/>
                <w:szCs w:val="24"/>
                <w:highlight w:val="none"/>
                <w:lang w:val="en-US" w:eastAsia="zh-CN"/>
                <w14:textFill>
                  <w14:solidFill>
                    <w14:schemeClr w14:val="tx1"/>
                  </w14:solidFill>
                </w14:textFill>
              </w:rPr>
            </w:pPr>
            <w:r>
              <w:rPr>
                <w:rFonts w:hint="eastAsia" w:ascii="宋体" w:hAnsi="宋体" w:cstheme="minorEastAsia"/>
                <w:color w:val="000000" w:themeColor="text1"/>
                <w:kern w:val="0"/>
                <w:sz w:val="24"/>
                <w:szCs w:val="24"/>
                <w:highlight w:val="none"/>
                <w:lang w:val="en-US" w:eastAsia="zh-CN"/>
                <w14:textFill>
                  <w14:solidFill>
                    <w14:schemeClr w14:val="tx1"/>
                  </w14:solidFill>
                </w14:textFill>
              </w:rPr>
              <w:t>1</w:t>
            </w:r>
          </w:p>
        </w:tc>
        <w:tc>
          <w:tcPr>
            <w:tcW w:w="1830" w:type="dxa"/>
            <w:vAlign w:val="center"/>
          </w:tcPr>
          <w:p w14:paraId="6204E581">
            <w:pPr>
              <w:pStyle w:val="27"/>
              <w:spacing w:line="360" w:lineRule="auto"/>
              <w:jc w:val="center"/>
              <w:rPr>
                <w:rFonts w:ascii="宋体" w:hAnsi="宋体"/>
                <w:b/>
                <w:bCs/>
                <w:color w:val="000000" w:themeColor="text1"/>
                <w:sz w:val="24"/>
                <w:szCs w:val="24"/>
                <w:highlight w:val="none"/>
                <w:lang w:val="en-US" w:eastAsia="zh-CN"/>
                <w14:textFill>
                  <w14:solidFill>
                    <w14:schemeClr w14:val="tx1"/>
                  </w14:solidFill>
                </w14:textFill>
              </w:rPr>
            </w:pPr>
            <w:r>
              <w:rPr>
                <w:rFonts w:hint="eastAsia" w:ascii="宋体" w:hAnsi="宋体" w:cstheme="minorEastAsia"/>
                <w:color w:val="000000" w:themeColor="text1"/>
                <w:kern w:val="0"/>
                <w:sz w:val="24"/>
                <w:szCs w:val="24"/>
                <w:highlight w:val="none"/>
                <w14:textFill>
                  <w14:solidFill>
                    <w14:schemeClr w14:val="tx1"/>
                  </w14:solidFill>
                </w14:textFill>
              </w:rPr>
              <w:t>胚胎植入前单基因病分子遗传检测（预实验）PGT-MF</w:t>
            </w:r>
          </w:p>
        </w:tc>
        <w:tc>
          <w:tcPr>
            <w:tcW w:w="1545" w:type="dxa"/>
            <w:vAlign w:val="center"/>
          </w:tcPr>
          <w:p w14:paraId="1CEC9EB8">
            <w:pPr>
              <w:pStyle w:val="27"/>
              <w:spacing w:line="360" w:lineRule="auto"/>
              <w:jc w:val="center"/>
              <w:rPr>
                <w:rFonts w:ascii="宋体" w:hAnsi="宋体"/>
                <w:b/>
                <w:bCs/>
                <w:color w:val="000000" w:themeColor="text1"/>
                <w:sz w:val="24"/>
                <w:szCs w:val="24"/>
                <w:highlight w:val="none"/>
                <w:lang w:val="en-US" w:eastAsia="zh-CN"/>
                <w14:textFill>
                  <w14:solidFill>
                    <w14:schemeClr w14:val="tx1"/>
                  </w14:solidFill>
                </w14:textFill>
              </w:rPr>
            </w:pPr>
            <w:r>
              <w:rPr>
                <w:rFonts w:hint="eastAsia" w:ascii="宋体" w:hAnsi="宋体" w:cstheme="minorEastAsia"/>
                <w:color w:val="000000" w:themeColor="text1"/>
                <w:kern w:val="0"/>
                <w:sz w:val="24"/>
                <w:szCs w:val="24"/>
                <w:highlight w:val="none"/>
                <w14:textFill>
                  <w14:solidFill>
                    <w14:schemeClr w14:val="tx1"/>
                  </w14:solidFill>
                </w14:textFill>
              </w:rPr>
              <w:t>基因突变位点</w:t>
            </w:r>
            <w:r>
              <w:rPr>
                <w:rFonts w:hint="eastAsia" w:ascii="宋体" w:hAnsi="宋体" w:cstheme="minorEastAsia"/>
                <w:color w:val="000000" w:themeColor="text1"/>
                <w:kern w:val="0"/>
                <w:sz w:val="24"/>
                <w:szCs w:val="24"/>
                <w:highlight w:val="none"/>
                <w:lang w:val="en-US" w:eastAsia="zh-CN"/>
                <w14:textFill>
                  <w14:solidFill>
                    <w14:schemeClr w14:val="tx1"/>
                  </w14:solidFill>
                </w14:textFill>
              </w:rPr>
              <w:t>验证、</w:t>
            </w:r>
            <w:r>
              <w:rPr>
                <w:rFonts w:hint="eastAsia" w:ascii="宋体" w:hAnsi="宋体" w:cstheme="minorEastAsia"/>
                <w:color w:val="000000" w:themeColor="text1"/>
                <w:kern w:val="0"/>
                <w:sz w:val="24"/>
                <w:szCs w:val="24"/>
                <w:highlight w:val="none"/>
                <w14:textFill>
                  <w14:solidFill>
                    <w14:schemeClr w14:val="tx1"/>
                  </w14:solidFill>
                </w14:textFill>
              </w:rPr>
              <w:t>SNP单体型构建</w:t>
            </w:r>
          </w:p>
        </w:tc>
        <w:tc>
          <w:tcPr>
            <w:tcW w:w="1235" w:type="dxa"/>
            <w:vAlign w:val="center"/>
          </w:tcPr>
          <w:p w14:paraId="56D8D772">
            <w:pPr>
              <w:pStyle w:val="27"/>
              <w:spacing w:line="360" w:lineRule="auto"/>
              <w:jc w:val="center"/>
              <w:rPr>
                <w:rFonts w:ascii="宋体" w:hAnsi="宋体"/>
                <w:b/>
                <w:bCs/>
                <w:color w:val="000000" w:themeColor="text1"/>
                <w:sz w:val="24"/>
                <w:szCs w:val="24"/>
                <w:highlight w:val="none"/>
                <w:lang w:val="en-US" w:eastAsia="zh-CN"/>
                <w14:textFill>
                  <w14:solidFill>
                    <w14:schemeClr w14:val="tx1"/>
                  </w14:solidFill>
                </w14:textFill>
              </w:rPr>
            </w:pPr>
            <w:r>
              <w:rPr>
                <w:rFonts w:hint="eastAsia" w:ascii="宋体" w:hAnsi="宋体" w:cstheme="minorEastAsia"/>
                <w:color w:val="000000" w:themeColor="text1"/>
                <w:kern w:val="0"/>
                <w:sz w:val="24"/>
                <w:szCs w:val="24"/>
                <w:highlight w:val="none"/>
                <w14:textFill>
                  <w14:solidFill>
                    <w14:schemeClr w14:val="tx1"/>
                  </w14:solidFill>
                </w14:textFill>
              </w:rPr>
              <w:t>外周血</w:t>
            </w:r>
          </w:p>
        </w:tc>
        <w:tc>
          <w:tcPr>
            <w:tcW w:w="2018" w:type="dxa"/>
            <w:vAlign w:val="center"/>
          </w:tcPr>
          <w:p w14:paraId="2C0AB4C9">
            <w:pPr>
              <w:pStyle w:val="27"/>
              <w:spacing w:line="360" w:lineRule="auto"/>
              <w:jc w:val="center"/>
              <w:rPr>
                <w:rFonts w:ascii="宋体" w:hAnsi="宋体"/>
                <w:bCs/>
                <w:color w:val="000000" w:themeColor="text1"/>
                <w:sz w:val="24"/>
                <w:szCs w:val="24"/>
                <w:highlight w:val="none"/>
                <w:lang w:val="en-US" w:eastAsia="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1.单基因遗传病</w:t>
            </w:r>
          </w:p>
          <w:p w14:paraId="6B03C701">
            <w:pPr>
              <w:pStyle w:val="27"/>
              <w:spacing w:line="360" w:lineRule="auto"/>
              <w:jc w:val="center"/>
              <w:rPr>
                <w:rFonts w:ascii="宋体" w:hAnsi="宋体"/>
                <w:bCs/>
                <w:color w:val="000000" w:themeColor="text1"/>
                <w:sz w:val="24"/>
                <w:szCs w:val="24"/>
                <w:highlight w:val="none"/>
                <w:lang w:val="en-US" w:eastAsia="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2</w:t>
            </w:r>
            <w:r>
              <w:rPr>
                <w:rFonts w:ascii="宋体" w:hAnsi="宋体"/>
                <w:bCs/>
                <w:color w:val="000000" w:themeColor="text1"/>
                <w:sz w:val="24"/>
                <w:szCs w:val="24"/>
                <w:highlight w:val="none"/>
                <w:lang w:val="en-US" w:eastAsia="zh-CN"/>
                <w14:textFill>
                  <w14:solidFill>
                    <w14:schemeClr w14:val="tx1"/>
                  </w14:solidFill>
                </w14:textFill>
              </w:rPr>
              <w:t>.</w:t>
            </w:r>
            <w:r>
              <w:rPr>
                <w:rFonts w:hint="eastAsia" w:ascii="宋体" w:hAnsi="宋体"/>
                <w:bCs/>
                <w:color w:val="000000" w:themeColor="text1"/>
                <w:sz w:val="24"/>
                <w:szCs w:val="24"/>
                <w:highlight w:val="none"/>
                <w:lang w:val="en-US" w:eastAsia="zh-CN"/>
                <w14:textFill>
                  <w14:solidFill>
                    <w14:schemeClr w14:val="tx1"/>
                  </w14:solidFill>
                </w14:textFill>
              </w:rPr>
              <w:t>具有遗传易感性的严重疾病</w:t>
            </w:r>
          </w:p>
          <w:p w14:paraId="18D97DE5">
            <w:pPr>
              <w:pStyle w:val="27"/>
              <w:spacing w:line="360" w:lineRule="auto"/>
              <w:jc w:val="center"/>
              <w:rPr>
                <w:rFonts w:ascii="宋体" w:hAnsi="宋体"/>
                <w:bCs/>
                <w:color w:val="000000" w:themeColor="text1"/>
                <w:sz w:val="24"/>
                <w:szCs w:val="24"/>
                <w:highlight w:val="none"/>
                <w:lang w:val="en-US" w:eastAsia="zh-CN"/>
                <w14:textFill>
                  <w14:solidFill>
                    <w14:schemeClr w14:val="tx1"/>
                  </w14:solidFill>
                </w14:textFill>
              </w:rPr>
            </w:pPr>
            <w:r>
              <w:rPr>
                <w:rFonts w:ascii="宋体" w:hAnsi="宋体"/>
                <w:bCs/>
                <w:color w:val="000000" w:themeColor="text1"/>
                <w:sz w:val="24"/>
                <w:szCs w:val="24"/>
                <w:highlight w:val="none"/>
                <w:lang w:val="en-US" w:eastAsia="zh-CN"/>
                <w14:textFill>
                  <w14:solidFill>
                    <w14:schemeClr w14:val="tx1"/>
                  </w14:solidFill>
                </w14:textFill>
              </w:rPr>
              <w:t>3.</w:t>
            </w:r>
            <w:r>
              <w:rPr>
                <w:rFonts w:hint="eastAsia" w:ascii="宋体" w:hAnsi="宋体"/>
                <w:bCs/>
                <w:color w:val="000000" w:themeColor="text1"/>
                <w:sz w:val="24"/>
                <w:szCs w:val="24"/>
                <w:highlight w:val="none"/>
                <w:lang w:val="en-US" w:eastAsia="zh-CN"/>
                <w14:textFill>
                  <w14:solidFill>
                    <w14:schemeClr w14:val="tx1"/>
                  </w14:solidFill>
                </w14:textFill>
              </w:rPr>
              <w:t>人类白细胞抗原配型</w:t>
            </w:r>
          </w:p>
        </w:tc>
        <w:tc>
          <w:tcPr>
            <w:tcW w:w="2102" w:type="dxa"/>
            <w:vAlign w:val="center"/>
          </w:tcPr>
          <w:p w14:paraId="1421FE60">
            <w:pPr>
              <w:pStyle w:val="27"/>
              <w:spacing w:line="360" w:lineRule="auto"/>
              <w:jc w:val="center"/>
              <w:rPr>
                <w:rFonts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18个工作日（特殊案例可能延长）</w:t>
            </w:r>
          </w:p>
        </w:tc>
      </w:tr>
      <w:tr w14:paraId="7EC8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85" w:type="dxa"/>
            <w:vAlign w:val="center"/>
          </w:tcPr>
          <w:p w14:paraId="4B83568B">
            <w:pPr>
              <w:pStyle w:val="27"/>
              <w:spacing w:line="360" w:lineRule="auto"/>
              <w:jc w:val="center"/>
              <w:rPr>
                <w:rFonts w:ascii="宋体" w:hAnsi="宋体" w:cstheme="minorEastAsia"/>
                <w:color w:val="000000" w:themeColor="text1"/>
                <w:kern w:val="0"/>
                <w:sz w:val="24"/>
                <w:szCs w:val="24"/>
                <w:highlight w:val="none"/>
                <w:lang w:val="en-US" w:eastAsia="zh-CN"/>
                <w14:textFill>
                  <w14:solidFill>
                    <w14:schemeClr w14:val="tx1"/>
                  </w14:solidFill>
                </w14:textFill>
              </w:rPr>
            </w:pPr>
            <w:r>
              <w:rPr>
                <w:rFonts w:hint="eastAsia" w:ascii="宋体" w:hAnsi="宋体" w:cstheme="minorEastAsia"/>
                <w:color w:val="000000" w:themeColor="text1"/>
                <w:kern w:val="0"/>
                <w:sz w:val="24"/>
                <w:szCs w:val="24"/>
                <w:highlight w:val="none"/>
                <w:lang w:val="en-US" w:eastAsia="zh-CN"/>
                <w14:textFill>
                  <w14:solidFill>
                    <w14:schemeClr w14:val="tx1"/>
                  </w14:solidFill>
                </w14:textFill>
              </w:rPr>
              <w:t>2</w:t>
            </w:r>
          </w:p>
        </w:tc>
        <w:tc>
          <w:tcPr>
            <w:tcW w:w="1830" w:type="dxa"/>
            <w:vAlign w:val="center"/>
          </w:tcPr>
          <w:p w14:paraId="24699792">
            <w:pPr>
              <w:pStyle w:val="27"/>
              <w:spacing w:line="360" w:lineRule="auto"/>
              <w:jc w:val="center"/>
              <w:rPr>
                <w:rFonts w:ascii="宋体" w:hAnsi="宋体"/>
                <w:b/>
                <w:bCs/>
                <w:color w:val="000000" w:themeColor="text1"/>
                <w:sz w:val="24"/>
                <w:szCs w:val="24"/>
                <w:highlight w:val="none"/>
                <w:lang w:val="en-US" w:eastAsia="zh-CN"/>
                <w14:textFill>
                  <w14:solidFill>
                    <w14:schemeClr w14:val="tx1"/>
                  </w14:solidFill>
                </w14:textFill>
              </w:rPr>
            </w:pPr>
            <w:r>
              <w:rPr>
                <w:rFonts w:hint="eastAsia" w:ascii="宋体" w:hAnsi="宋体" w:cstheme="minorEastAsia"/>
                <w:color w:val="000000" w:themeColor="text1"/>
                <w:kern w:val="0"/>
                <w:sz w:val="24"/>
                <w:szCs w:val="24"/>
                <w:highlight w:val="none"/>
                <w14:textFill>
                  <w14:solidFill>
                    <w14:schemeClr w14:val="tx1"/>
                  </w14:solidFill>
                </w14:textFill>
              </w:rPr>
              <w:t>胚胎植入前单基因病分子遗传检测（胚胎检测）PGT-M</w:t>
            </w:r>
          </w:p>
        </w:tc>
        <w:tc>
          <w:tcPr>
            <w:tcW w:w="1545" w:type="dxa"/>
            <w:vAlign w:val="center"/>
          </w:tcPr>
          <w:p w14:paraId="76CCB3CC">
            <w:pPr>
              <w:pStyle w:val="27"/>
              <w:spacing w:line="360" w:lineRule="auto"/>
              <w:jc w:val="center"/>
              <w:rPr>
                <w:rFonts w:ascii="宋体" w:hAnsi="宋体"/>
                <w:b/>
                <w:bCs/>
                <w:color w:val="000000" w:themeColor="text1"/>
                <w:sz w:val="24"/>
                <w:szCs w:val="24"/>
                <w:highlight w:val="none"/>
                <w:lang w:val="en-US" w:eastAsia="zh-CN"/>
                <w14:textFill>
                  <w14:solidFill>
                    <w14:schemeClr w14:val="tx1"/>
                  </w14:solidFill>
                </w14:textFill>
              </w:rPr>
            </w:pPr>
            <w:r>
              <w:rPr>
                <w:rFonts w:hint="eastAsia" w:ascii="宋体" w:hAnsi="宋体" w:cstheme="minorEastAsia"/>
                <w:color w:val="000000" w:themeColor="text1"/>
                <w:kern w:val="0"/>
                <w:sz w:val="24"/>
                <w:szCs w:val="24"/>
                <w:highlight w:val="none"/>
                <w14:textFill>
                  <w14:solidFill>
                    <w14:schemeClr w14:val="tx1"/>
                  </w14:solidFill>
                </w14:textFill>
              </w:rPr>
              <w:t>4Mb以上染色体拷贝数变异</w:t>
            </w:r>
            <w:r>
              <w:rPr>
                <w:rFonts w:hint="eastAsia" w:ascii="宋体" w:hAnsi="宋体" w:cstheme="minorEastAsia"/>
                <w:color w:val="000000" w:themeColor="text1"/>
                <w:kern w:val="0"/>
                <w:sz w:val="24"/>
                <w:szCs w:val="24"/>
                <w:highlight w:val="none"/>
                <w:lang w:eastAsia="zh-CN"/>
                <w14:textFill>
                  <w14:solidFill>
                    <w14:schemeClr w14:val="tx1"/>
                  </w14:solidFill>
                </w14:textFill>
              </w:rPr>
              <w:t>，</w:t>
            </w:r>
            <w:r>
              <w:rPr>
                <w:rFonts w:hint="eastAsia" w:ascii="宋体" w:hAnsi="宋体" w:cstheme="minorEastAsia"/>
                <w:color w:val="000000" w:themeColor="text1"/>
                <w:kern w:val="0"/>
                <w:sz w:val="24"/>
                <w:szCs w:val="24"/>
                <w:highlight w:val="none"/>
                <w14:textFill>
                  <w14:solidFill>
                    <w14:schemeClr w14:val="tx1"/>
                  </w14:solidFill>
                </w14:textFill>
              </w:rPr>
              <w:t>基因突变位点SNP连锁分析</w:t>
            </w:r>
          </w:p>
        </w:tc>
        <w:tc>
          <w:tcPr>
            <w:tcW w:w="1235" w:type="dxa"/>
            <w:vAlign w:val="center"/>
          </w:tcPr>
          <w:p w14:paraId="718E0FDF">
            <w:pPr>
              <w:pStyle w:val="27"/>
              <w:spacing w:line="360" w:lineRule="auto"/>
              <w:jc w:val="center"/>
              <w:rPr>
                <w:rFonts w:ascii="宋体" w:hAnsi="宋体"/>
                <w:b/>
                <w:bCs/>
                <w:color w:val="000000" w:themeColor="text1"/>
                <w:sz w:val="24"/>
                <w:szCs w:val="24"/>
                <w:highlight w:val="none"/>
                <w:lang w:val="en-US" w:eastAsia="zh-CN"/>
                <w14:textFill>
                  <w14:solidFill>
                    <w14:schemeClr w14:val="tx1"/>
                  </w14:solidFill>
                </w14:textFill>
              </w:rPr>
            </w:pPr>
            <w:r>
              <w:rPr>
                <w:rFonts w:hint="eastAsia" w:ascii="宋体" w:hAnsi="宋体" w:cstheme="minorEastAsia"/>
                <w:color w:val="000000" w:themeColor="text1"/>
                <w:kern w:val="0"/>
                <w:sz w:val="24"/>
                <w:szCs w:val="24"/>
                <w:highlight w:val="none"/>
                <w14:textFill>
                  <w14:solidFill>
                    <w14:schemeClr w14:val="tx1"/>
                  </w14:solidFill>
                </w14:textFill>
              </w:rPr>
              <w:t>胚胎活检细胞</w:t>
            </w:r>
          </w:p>
        </w:tc>
        <w:tc>
          <w:tcPr>
            <w:tcW w:w="2018" w:type="dxa"/>
            <w:vAlign w:val="center"/>
          </w:tcPr>
          <w:p w14:paraId="69520698">
            <w:pPr>
              <w:pStyle w:val="27"/>
              <w:spacing w:line="360" w:lineRule="auto"/>
              <w:jc w:val="center"/>
              <w:rPr>
                <w:rFonts w:ascii="宋体" w:hAnsi="宋体"/>
                <w:bCs/>
                <w:color w:val="000000" w:themeColor="text1"/>
                <w:sz w:val="24"/>
                <w:szCs w:val="24"/>
                <w:highlight w:val="none"/>
                <w:lang w:val="en-US" w:eastAsia="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1.单基因遗传病</w:t>
            </w:r>
          </w:p>
          <w:p w14:paraId="78E1CCFF">
            <w:pPr>
              <w:pStyle w:val="27"/>
              <w:spacing w:line="360" w:lineRule="auto"/>
              <w:jc w:val="center"/>
              <w:rPr>
                <w:rFonts w:ascii="宋体" w:hAnsi="宋体"/>
                <w:bCs/>
                <w:color w:val="000000" w:themeColor="text1"/>
                <w:sz w:val="24"/>
                <w:szCs w:val="24"/>
                <w:highlight w:val="none"/>
                <w:lang w:val="en-US" w:eastAsia="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2</w:t>
            </w:r>
            <w:r>
              <w:rPr>
                <w:rFonts w:ascii="宋体" w:hAnsi="宋体"/>
                <w:bCs/>
                <w:color w:val="000000" w:themeColor="text1"/>
                <w:sz w:val="24"/>
                <w:szCs w:val="24"/>
                <w:highlight w:val="none"/>
                <w:lang w:val="en-US" w:eastAsia="zh-CN"/>
                <w14:textFill>
                  <w14:solidFill>
                    <w14:schemeClr w14:val="tx1"/>
                  </w14:solidFill>
                </w14:textFill>
              </w:rPr>
              <w:t>.</w:t>
            </w:r>
            <w:r>
              <w:rPr>
                <w:rFonts w:hint="eastAsia" w:ascii="宋体" w:hAnsi="宋体"/>
                <w:bCs/>
                <w:color w:val="000000" w:themeColor="text1"/>
                <w:sz w:val="24"/>
                <w:szCs w:val="24"/>
                <w:highlight w:val="none"/>
                <w:lang w:val="en-US" w:eastAsia="zh-CN"/>
                <w14:textFill>
                  <w14:solidFill>
                    <w14:schemeClr w14:val="tx1"/>
                  </w14:solidFill>
                </w14:textFill>
              </w:rPr>
              <w:t>具有遗传易感性的严重疾病</w:t>
            </w:r>
          </w:p>
          <w:p w14:paraId="6929B3EC">
            <w:pPr>
              <w:pStyle w:val="27"/>
              <w:spacing w:line="360" w:lineRule="auto"/>
              <w:jc w:val="center"/>
              <w:rPr>
                <w:rFonts w:ascii="宋体" w:hAnsi="宋体"/>
                <w:b/>
                <w:bCs/>
                <w:color w:val="000000" w:themeColor="text1"/>
                <w:sz w:val="24"/>
                <w:szCs w:val="24"/>
                <w:highlight w:val="none"/>
                <w:lang w:val="en-US" w:eastAsia="zh-CN"/>
                <w14:textFill>
                  <w14:solidFill>
                    <w14:schemeClr w14:val="tx1"/>
                  </w14:solidFill>
                </w14:textFill>
              </w:rPr>
            </w:pPr>
            <w:r>
              <w:rPr>
                <w:rFonts w:ascii="宋体" w:hAnsi="宋体"/>
                <w:bCs/>
                <w:color w:val="000000" w:themeColor="text1"/>
                <w:sz w:val="24"/>
                <w:szCs w:val="24"/>
                <w:highlight w:val="none"/>
                <w:lang w:val="en-US" w:eastAsia="zh-CN"/>
                <w14:textFill>
                  <w14:solidFill>
                    <w14:schemeClr w14:val="tx1"/>
                  </w14:solidFill>
                </w14:textFill>
              </w:rPr>
              <w:t>3.</w:t>
            </w:r>
            <w:r>
              <w:rPr>
                <w:rFonts w:hint="eastAsia" w:ascii="宋体" w:hAnsi="宋体"/>
                <w:bCs/>
                <w:color w:val="000000" w:themeColor="text1"/>
                <w:sz w:val="24"/>
                <w:szCs w:val="24"/>
                <w:highlight w:val="none"/>
                <w:lang w:val="en-US" w:eastAsia="zh-CN"/>
                <w14:textFill>
                  <w14:solidFill>
                    <w14:schemeClr w14:val="tx1"/>
                  </w14:solidFill>
                </w14:textFill>
              </w:rPr>
              <w:t>人类白细胞抗原配型</w:t>
            </w:r>
          </w:p>
        </w:tc>
        <w:tc>
          <w:tcPr>
            <w:tcW w:w="2102" w:type="dxa"/>
            <w:vAlign w:val="center"/>
          </w:tcPr>
          <w:p w14:paraId="535DBD9F">
            <w:pPr>
              <w:pStyle w:val="27"/>
              <w:spacing w:line="360" w:lineRule="auto"/>
              <w:jc w:val="center"/>
              <w:rPr>
                <w:rFonts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18个工作日（特殊案例可能延长）</w:t>
            </w:r>
          </w:p>
        </w:tc>
      </w:tr>
    </w:tbl>
    <w:p w14:paraId="71B66D76">
      <w:pPr>
        <w:pStyle w:val="28"/>
        <w:spacing w:line="360" w:lineRule="auto"/>
        <w:ind w:firstLine="482" w:firstLineChars="200"/>
        <w:rPr>
          <w:rFonts w:hint="default" w:ascii="宋体" w:hAnsi="宋体" w:eastAsia="宋体" w:cs="宋体"/>
          <w:b/>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FFFFFF"/>
          <w:lang w:val="en-US" w:eastAsia="zh-CN"/>
          <w14:textFill>
            <w14:solidFill>
              <w14:schemeClr w14:val="tx1"/>
            </w14:solidFill>
          </w14:textFill>
        </w:rPr>
        <w:t>四</w:t>
      </w:r>
      <w:r>
        <w:rPr>
          <w:rFonts w:ascii="宋体" w:hAnsi="宋体" w:eastAsia="宋体" w:cs="宋体"/>
          <w:b/>
          <w:bCs/>
          <w:color w:val="000000" w:themeColor="text1"/>
          <w:sz w:val="24"/>
          <w:szCs w:val="24"/>
          <w:highlight w:val="none"/>
          <w:shd w:val="clear" w:color="auto" w:fill="FFFFFF"/>
          <w:lang w:eastAsia="zh-CN"/>
          <w14:textFill>
            <w14:solidFill>
              <w14:schemeClr w14:val="tx1"/>
            </w14:solidFill>
          </w14:textFill>
        </w:rPr>
        <w:t>、</w:t>
      </w:r>
      <w:r>
        <w:rPr>
          <w:rFonts w:ascii="宋体" w:hAnsi="宋体" w:eastAsia="宋体" w:cs="宋体"/>
          <w:b/>
          <w:bCs/>
          <w:color w:val="000000" w:themeColor="text1"/>
          <w:sz w:val="24"/>
          <w:szCs w:val="24"/>
          <w:highlight w:val="none"/>
          <w:shd w:val="clear" w:color="auto" w:fill="FFFFFF"/>
          <w14:textFill>
            <w14:solidFill>
              <w14:schemeClr w14:val="tx1"/>
            </w14:solidFill>
          </w14:textFill>
        </w:rPr>
        <w:t>技术支持服务</w:t>
      </w:r>
    </w:p>
    <w:p w14:paraId="626D43BA">
      <w:pPr>
        <w:pStyle w:val="28"/>
        <w:spacing w:line="360" w:lineRule="auto"/>
        <w:ind w:firstLine="480" w:firstLineChars="200"/>
        <w:rPr>
          <w:rFonts w:hint="default"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ascii="宋体" w:hAnsi="宋体" w:eastAsia="宋体" w:cs="宋体"/>
          <w:color w:val="000000" w:themeColor="text1"/>
          <w:sz w:val="24"/>
          <w:szCs w:val="24"/>
          <w:highlight w:val="none"/>
          <w:shd w:val="clear" w:color="auto" w:fill="FFFFFF"/>
          <w:lang w:eastAsia="zh-CN"/>
          <w14:textFill>
            <w14:solidFill>
              <w14:schemeClr w14:val="tx1"/>
            </w14:solidFill>
          </w14:textFill>
        </w:rPr>
        <w:t>供应商须</w:t>
      </w:r>
      <w:r>
        <w:rPr>
          <w:rFonts w:ascii="宋体" w:hAnsi="宋体" w:eastAsia="宋体" w:cs="宋体"/>
          <w:color w:val="000000" w:themeColor="text1"/>
          <w:sz w:val="24"/>
          <w:szCs w:val="24"/>
          <w:highlight w:val="none"/>
          <w:shd w:val="clear" w:color="auto" w:fill="FFFFFF"/>
          <w14:textFill>
            <w14:solidFill>
              <w14:schemeClr w14:val="tx1"/>
            </w14:solidFill>
          </w14:textFill>
        </w:rPr>
        <w:t>提供相关内容的培训。</w:t>
      </w:r>
      <w:r>
        <w:rPr>
          <w:rFonts w:ascii="宋体" w:hAnsi="宋体" w:eastAsia="宋体" w:cs="宋体"/>
          <w:color w:val="000000" w:themeColor="text1"/>
          <w:sz w:val="24"/>
          <w:szCs w:val="24"/>
          <w:highlight w:val="none"/>
          <w:shd w:val="clear" w:color="auto" w:fill="FFFFFF"/>
          <w:lang w:eastAsia="zh-CN"/>
          <w14:textFill>
            <w14:solidFill>
              <w14:schemeClr w14:val="tx1"/>
            </w14:solidFill>
          </w14:textFill>
        </w:rPr>
        <w:t>包括：</w:t>
      </w:r>
    </w:p>
    <w:p w14:paraId="14CC326E">
      <w:pPr>
        <w:pStyle w:val="28"/>
        <w:spacing w:line="360" w:lineRule="auto"/>
        <w:ind w:firstLine="480" w:firstLineChars="200"/>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shd w:val="clear" w:color="auto" w:fill="FFFFFF"/>
          <w:lang w:eastAsia="zh-CN"/>
          <w14:textFill>
            <w14:solidFill>
              <w14:schemeClr w14:val="tx1"/>
            </w14:solidFill>
          </w14:textFill>
        </w:rPr>
        <w:t>1.</w:t>
      </w:r>
      <w:r>
        <w:rPr>
          <w:rFonts w:ascii="宋体" w:hAnsi="宋体" w:eastAsia="宋体" w:cs="宋体"/>
          <w:color w:val="000000" w:themeColor="text1"/>
          <w:sz w:val="24"/>
          <w:szCs w:val="24"/>
          <w:highlight w:val="none"/>
          <w:shd w:val="clear" w:color="auto" w:fill="FFFFFF"/>
          <w14:textFill>
            <w14:solidFill>
              <w14:schemeClr w14:val="tx1"/>
            </w14:solidFill>
          </w14:textFill>
        </w:rPr>
        <w:t>PGT相关的专业知识，包括遗传基础知识、PGT国家专家共识、PGTA适应症及检测范围、PGTSR适应症及检测范围等。</w:t>
      </w:r>
    </w:p>
    <w:p w14:paraId="78B76319">
      <w:pPr>
        <w:pStyle w:val="28"/>
        <w:spacing w:line="360" w:lineRule="auto"/>
        <w:ind w:firstLine="480" w:firstLineChars="200"/>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shd w:val="clear" w:color="auto" w:fill="FFFFFF"/>
          <w:lang w:eastAsia="zh-CN"/>
          <w14:textFill>
            <w14:solidFill>
              <w14:schemeClr w14:val="tx1"/>
            </w14:solidFill>
          </w14:textFill>
        </w:rPr>
        <w:t>2.</w:t>
      </w:r>
      <w:r>
        <w:rPr>
          <w:rFonts w:ascii="宋体" w:hAnsi="宋体" w:eastAsia="宋体" w:cs="宋体"/>
          <w:color w:val="000000" w:themeColor="text1"/>
          <w:sz w:val="24"/>
          <w:szCs w:val="24"/>
          <w:highlight w:val="none"/>
          <w:shd w:val="clear" w:color="auto" w:fill="FFFFFF"/>
          <w14:textFill>
            <w14:solidFill>
              <w14:schemeClr w14:val="tx1"/>
            </w14:solidFill>
          </w14:textFill>
        </w:rPr>
        <w:t>生殖医学科相关人员培训。理论培训包括遗传咨询流程、案例介绍、流程介绍及相关技能培训等。</w:t>
      </w:r>
    </w:p>
    <w:p w14:paraId="562135BB">
      <w:pPr>
        <w:pStyle w:val="28"/>
        <w:spacing w:line="360" w:lineRule="auto"/>
        <w:ind w:firstLine="482" w:firstLineChars="200"/>
        <w:rPr>
          <w:rFonts w:hint="default" w:ascii="宋体" w:hAnsi="宋体" w:eastAsia="宋体" w:cs="宋体"/>
          <w:b/>
          <w:bCs/>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FFFFFF"/>
          <w:lang w:val="en-US" w:eastAsia="zh-CN"/>
          <w14:textFill>
            <w14:solidFill>
              <w14:schemeClr w14:val="tx1"/>
            </w14:solidFill>
          </w14:textFill>
        </w:rPr>
        <w:t>五</w:t>
      </w:r>
      <w:r>
        <w:rPr>
          <w:rFonts w:ascii="宋体" w:hAnsi="宋体" w:eastAsia="宋体" w:cs="宋体"/>
          <w:b/>
          <w:bCs/>
          <w:color w:val="000000" w:themeColor="text1"/>
          <w:sz w:val="24"/>
          <w:szCs w:val="24"/>
          <w:highlight w:val="none"/>
          <w:shd w:val="clear" w:color="auto" w:fill="FFFFFF"/>
          <w:lang w:eastAsia="zh-CN"/>
          <w14:textFill>
            <w14:solidFill>
              <w14:schemeClr w14:val="tx1"/>
            </w14:solidFill>
          </w14:textFill>
        </w:rPr>
        <w:t>、供应商提供检测服务的义务</w:t>
      </w:r>
    </w:p>
    <w:p w14:paraId="76963D38">
      <w:pPr>
        <w:pStyle w:val="28"/>
        <w:spacing w:line="360" w:lineRule="auto"/>
        <w:ind w:firstLine="480" w:firstLineChars="200"/>
        <w:rPr>
          <w:rFonts w:hint="default"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ascii="宋体" w:hAnsi="宋体" w:eastAsia="宋体" w:cs="宋体"/>
          <w:color w:val="000000" w:themeColor="text1"/>
          <w:sz w:val="24"/>
          <w:szCs w:val="24"/>
          <w:highlight w:val="none"/>
          <w:shd w:val="clear" w:color="auto" w:fill="FFFFFF"/>
          <w:lang w:eastAsia="zh-CN"/>
          <w14:textFill>
            <w14:solidFill>
              <w14:schemeClr w14:val="tx1"/>
            </w14:solidFill>
          </w14:textFill>
        </w:rPr>
        <w:t>（1）供应商应按照要求开展检测，在样本检测过程中，应当及时、准确、如实记录操作人员、仪器、试剂及检测数据等相关信息。</w:t>
      </w:r>
    </w:p>
    <w:p w14:paraId="63B4299C">
      <w:pPr>
        <w:pStyle w:val="28"/>
        <w:spacing w:line="360" w:lineRule="auto"/>
        <w:ind w:firstLine="480" w:firstLineChars="200"/>
        <w:rPr>
          <w:rFonts w:hint="default"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ascii="宋体" w:hAnsi="宋体" w:eastAsia="宋体" w:cs="宋体"/>
          <w:color w:val="000000" w:themeColor="text1"/>
          <w:sz w:val="24"/>
          <w:szCs w:val="24"/>
          <w:highlight w:val="none"/>
          <w:shd w:val="clear" w:color="auto" w:fill="FFFFFF"/>
          <w:lang w:eastAsia="zh-CN"/>
          <w14:textFill>
            <w14:solidFill>
              <w14:schemeClr w14:val="tx1"/>
            </w14:solidFill>
          </w14:textFill>
        </w:rPr>
        <w:t>（2）供应商应保证检测程序和检测方法准确，如因检测程序或者方法等原因导致检测报告错误而产生的纠纷的，由供应商承担责任，并扣除相应合同金额予以补偿。</w:t>
      </w:r>
    </w:p>
    <w:p w14:paraId="5810F717">
      <w:pPr>
        <w:pStyle w:val="28"/>
        <w:spacing w:line="360" w:lineRule="auto"/>
        <w:ind w:firstLine="480" w:firstLineChars="200"/>
        <w:rPr>
          <w:rFonts w:hint="default"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ascii="宋体" w:hAnsi="宋体" w:eastAsia="宋体" w:cs="宋体"/>
          <w:color w:val="000000" w:themeColor="text1"/>
          <w:sz w:val="24"/>
          <w:szCs w:val="24"/>
          <w:highlight w:val="none"/>
          <w:shd w:val="clear" w:color="auto" w:fill="FFFFFF"/>
          <w:lang w:eastAsia="zh-CN"/>
          <w14:textFill>
            <w14:solidFill>
              <w14:schemeClr w14:val="tx1"/>
            </w14:solidFill>
          </w14:textFill>
        </w:rPr>
        <w:t>（3）供应商负责提供检测服务，对送检的合格样本进行检测，提供检测结果并对检测结果负责。</w:t>
      </w:r>
    </w:p>
    <w:p w14:paraId="36D4A44D">
      <w:pPr>
        <w:pStyle w:val="28"/>
        <w:spacing w:line="360" w:lineRule="auto"/>
        <w:ind w:firstLine="482" w:firstLineChars="200"/>
        <w:rPr>
          <w:rFonts w:hint="default" w:ascii="宋体" w:hAnsi="宋体" w:eastAsia="宋体"/>
          <w:b/>
          <w:color w:val="000000" w:themeColor="text1"/>
          <w:sz w:val="24"/>
          <w:szCs w:val="24"/>
          <w:highlight w:val="none"/>
          <w:lang w:eastAsia="zh-CN"/>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六</w:t>
      </w:r>
      <w:bookmarkStart w:id="0" w:name="_GoBack"/>
      <w:bookmarkEnd w:id="0"/>
      <w:r>
        <w:rPr>
          <w:rFonts w:ascii="宋体" w:hAnsi="宋体" w:eastAsia="宋体"/>
          <w:b/>
          <w:color w:val="000000" w:themeColor="text1"/>
          <w:sz w:val="24"/>
          <w:szCs w:val="24"/>
          <w:highlight w:val="none"/>
          <w:lang w:eastAsia="zh-CN"/>
          <w14:textFill>
            <w14:solidFill>
              <w14:schemeClr w14:val="tx1"/>
            </w14:solidFill>
          </w14:textFill>
        </w:rPr>
        <w:t>、其他要求</w:t>
      </w:r>
    </w:p>
    <w:p w14:paraId="0A6A5DE1">
      <w:pPr>
        <w:pStyle w:val="28"/>
        <w:spacing w:line="360" w:lineRule="auto"/>
        <w:ind w:firstLine="480" w:firstLineChars="200"/>
        <w:rPr>
          <w:rFonts w:hint="default"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1.供应商</w:t>
      </w:r>
      <w:r>
        <w:rPr>
          <w:rFonts w:ascii="宋体" w:hAnsi="宋体" w:eastAsia="宋体" w:cs="宋体"/>
          <w:color w:val="000000" w:themeColor="text1"/>
          <w:sz w:val="24"/>
          <w:szCs w:val="24"/>
          <w:highlight w:val="none"/>
          <w14:textFill>
            <w14:solidFill>
              <w14:schemeClr w14:val="tx1"/>
            </w14:solidFill>
          </w14:textFill>
        </w:rPr>
        <w:t>须提供完整详细的服务方案，包括整体服务项目实施的时间安排、实施过程中的相关措施等</w:t>
      </w:r>
      <w:r>
        <w:rPr>
          <w:rFonts w:ascii="宋体" w:hAnsi="宋体" w:eastAsia="宋体" w:cs="宋体"/>
          <w:color w:val="000000" w:themeColor="text1"/>
          <w:sz w:val="24"/>
          <w:szCs w:val="24"/>
          <w:highlight w:val="none"/>
          <w:lang w:eastAsia="zh-CN"/>
          <w14:textFill>
            <w14:solidFill>
              <w14:schemeClr w14:val="tx1"/>
            </w14:solidFill>
          </w14:textFill>
        </w:rPr>
        <w:t>。</w:t>
      </w:r>
    </w:p>
    <w:p w14:paraId="6DF3CFB8">
      <w:pPr>
        <w:pStyle w:val="28"/>
        <w:spacing w:line="360" w:lineRule="auto"/>
        <w:ind w:firstLine="480" w:firstLineChars="200"/>
        <w:jc w:val="both"/>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2.供应商</w:t>
      </w:r>
      <w:r>
        <w:rPr>
          <w:rFonts w:ascii="宋体" w:hAnsi="宋体" w:eastAsia="宋体" w:cs="宋体"/>
          <w:color w:val="000000" w:themeColor="text1"/>
          <w:sz w:val="24"/>
          <w:szCs w:val="24"/>
          <w:highlight w:val="none"/>
          <w14:textFill>
            <w14:solidFill>
              <w14:schemeClr w14:val="tx1"/>
            </w14:solidFill>
          </w14:textFill>
        </w:rPr>
        <w:t>须提供详细可行的标本收取及运输保管方案，</w:t>
      </w:r>
      <w:r>
        <w:rPr>
          <w:rFonts w:ascii="宋体" w:hAnsi="宋体" w:eastAsia="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须保证每个样本有独立唯一的分子标签，防止样本交叉混淆。</w:t>
      </w:r>
    </w:p>
    <w:p w14:paraId="2F2DBFC9">
      <w:pPr>
        <w:pStyle w:val="28"/>
        <w:spacing w:line="360" w:lineRule="auto"/>
        <w:ind w:firstLine="480" w:firstLineChars="200"/>
        <w:jc w:val="both"/>
        <w:rPr>
          <w:rFonts w:hint="default" w:ascii="宋体" w:hAnsi="宋体" w:eastAsia="宋体" w:cs="宋体"/>
          <w:color w:val="000000" w:themeColor="text1"/>
          <w:sz w:val="24"/>
          <w:szCs w:val="24"/>
          <w:highlight w:val="none"/>
          <w:lang w:eastAsia="zh-CN"/>
          <w14:textFill>
            <w14:solidFill>
              <w14:schemeClr w14:val="tx1"/>
            </w14:solidFill>
          </w14:textFill>
        </w:rPr>
      </w:pPr>
      <w:r>
        <w:rPr>
          <w:rFonts w:hint="default" w:ascii="宋体" w:hAnsi="宋体" w:eastAsia="宋体" w:cs="宋体"/>
          <w:color w:val="000000" w:themeColor="text1"/>
          <w:sz w:val="24"/>
          <w:szCs w:val="24"/>
          <w:highlight w:val="none"/>
          <w:lang w:eastAsia="zh-CN"/>
          <w14:textFill>
            <w14:solidFill>
              <w14:schemeClr w14:val="tx1"/>
            </w14:solidFill>
          </w14:textFill>
        </w:rPr>
        <w:t>3</w:t>
      </w:r>
      <w:r>
        <w:rPr>
          <w:rFonts w:ascii="宋体" w:hAnsi="宋体" w:eastAsia="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须提供详细的应急服务方案，方案包括发生特殊情况提供服务响应时间、突发情况的应急预案</w:t>
      </w:r>
      <w:r>
        <w:rPr>
          <w:rFonts w:ascii="宋体" w:hAnsi="宋体" w:eastAsia="宋体" w:cs="宋体"/>
          <w:color w:val="000000" w:themeColor="text1"/>
          <w:sz w:val="24"/>
          <w:szCs w:val="24"/>
          <w:highlight w:val="none"/>
          <w:lang w:eastAsia="zh-CN"/>
          <w14:textFill>
            <w14:solidFill>
              <w14:schemeClr w14:val="tx1"/>
            </w14:solidFill>
          </w14:textFill>
        </w:rPr>
        <w:t>。</w:t>
      </w:r>
    </w:p>
    <w:p w14:paraId="19D7784C">
      <w:pPr>
        <w:pStyle w:val="28"/>
        <w:spacing w:line="360" w:lineRule="auto"/>
        <w:ind w:firstLine="480" w:firstLineChars="200"/>
        <w:jc w:val="both"/>
        <w:rPr>
          <w:rFonts w:hint="default" w:ascii="宋体" w:hAnsi="宋体" w:eastAsia="宋体" w:cs="宋体"/>
          <w:color w:val="000000" w:themeColor="text1"/>
          <w:sz w:val="24"/>
          <w:szCs w:val="24"/>
          <w:highlight w:val="none"/>
          <w:lang w:eastAsia="zh-CN"/>
          <w14:textFill>
            <w14:solidFill>
              <w14:schemeClr w14:val="tx1"/>
            </w14:solidFill>
          </w14:textFill>
        </w:rPr>
      </w:pPr>
      <w:r>
        <w:rPr>
          <w:rFonts w:hint="default" w:ascii="宋体" w:hAnsi="宋体" w:eastAsia="宋体" w:cs="宋体"/>
          <w:color w:val="000000" w:themeColor="text1"/>
          <w:sz w:val="24"/>
          <w:szCs w:val="24"/>
          <w:highlight w:val="none"/>
          <w:lang w:eastAsia="zh-CN"/>
          <w14:textFill>
            <w14:solidFill>
              <w14:schemeClr w14:val="tx1"/>
            </w14:solidFill>
          </w14:textFill>
        </w:rPr>
        <w:t>4</w:t>
      </w:r>
      <w:r>
        <w:rPr>
          <w:rFonts w:ascii="宋体" w:hAnsi="宋体" w:eastAsia="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须提供相关的管理制度及运作流程，包括实验室的管理制度、运作流程等内容</w:t>
      </w:r>
      <w:r>
        <w:rPr>
          <w:rFonts w:ascii="宋体" w:hAnsi="宋体" w:eastAsia="宋体" w:cs="宋体"/>
          <w:color w:val="000000" w:themeColor="text1"/>
          <w:sz w:val="24"/>
          <w:szCs w:val="24"/>
          <w:highlight w:val="none"/>
          <w:lang w:eastAsia="zh-CN"/>
          <w14:textFill>
            <w14:solidFill>
              <w14:schemeClr w14:val="tx1"/>
            </w14:solidFill>
          </w14:textFill>
        </w:rPr>
        <w:t>。</w:t>
      </w:r>
    </w:p>
    <w:p w14:paraId="5E8515A1">
      <w:pPr>
        <w:pStyle w:val="28"/>
        <w:spacing w:line="360" w:lineRule="auto"/>
        <w:ind w:firstLine="480" w:firstLineChars="200"/>
        <w:jc w:val="both"/>
        <w:rPr>
          <w:rFonts w:hint="default" w:ascii="宋体" w:hAnsi="宋体" w:eastAsia="宋体" w:cs="宋体"/>
          <w:color w:val="000000" w:themeColor="text1"/>
          <w:sz w:val="24"/>
          <w:szCs w:val="24"/>
          <w:highlight w:val="none"/>
          <w:lang w:eastAsia="zh-CN"/>
          <w14:textFill>
            <w14:solidFill>
              <w14:schemeClr w14:val="tx1"/>
            </w14:solidFill>
          </w14:textFill>
        </w:rPr>
      </w:pPr>
      <w:r>
        <w:rPr>
          <w:rFonts w:hint="default" w:ascii="宋体" w:hAnsi="宋体" w:eastAsia="宋体" w:cs="宋体"/>
          <w:color w:val="000000" w:themeColor="text1"/>
          <w:sz w:val="24"/>
          <w:szCs w:val="24"/>
          <w:highlight w:val="none"/>
          <w:lang w:eastAsia="zh-CN"/>
          <w14:textFill>
            <w14:solidFill>
              <w14:schemeClr w14:val="tx1"/>
            </w14:solidFill>
          </w14:textFill>
        </w:rPr>
        <w:t>5</w:t>
      </w:r>
      <w:r>
        <w:rPr>
          <w:rFonts w:ascii="宋体" w:hAnsi="宋体" w:eastAsia="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须制定具体的售后服务方案，列明有提供保险售后服务的项目，并明确是否需要收费及相关承诺，方案还需包括售后服务承诺、售后服务计划、售后服务结果查询</w:t>
      </w:r>
      <w:r>
        <w:rPr>
          <w:rFonts w:ascii="宋体" w:hAnsi="宋体" w:eastAsia="宋体" w:cs="宋体"/>
          <w:color w:val="000000" w:themeColor="text1"/>
          <w:sz w:val="24"/>
          <w:szCs w:val="24"/>
          <w:highlight w:val="none"/>
          <w:lang w:eastAsia="zh-CN"/>
          <w14:textFill>
            <w14:solidFill>
              <w14:schemeClr w14:val="tx1"/>
            </w14:solidFill>
          </w14:textFill>
        </w:rPr>
        <w:t>。</w:t>
      </w:r>
    </w:p>
    <w:p w14:paraId="62CFD186">
      <w:pPr>
        <w:pStyle w:val="28"/>
        <w:spacing w:line="360" w:lineRule="auto"/>
        <w:ind w:firstLine="480" w:firstLineChars="200"/>
        <w:jc w:val="both"/>
        <w:rPr>
          <w:rFonts w:ascii="宋体" w:hAnsi="宋体" w:eastAsia="宋体" w:cs="宋体"/>
          <w:color w:val="000000" w:themeColor="text1"/>
          <w:sz w:val="24"/>
          <w:szCs w:val="24"/>
          <w:highlight w:val="none"/>
          <w:lang w:eastAsia="zh-CN"/>
          <w14:textFill>
            <w14:solidFill>
              <w14:schemeClr w14:val="tx1"/>
            </w14:solidFill>
          </w14:textFill>
        </w:rPr>
      </w:pPr>
    </w:p>
    <w:p w14:paraId="78BAA335">
      <w:pPr>
        <w:numPr>
          <w:ilvl w:val="0"/>
          <w:numId w:val="1"/>
        </w:numPr>
        <w:spacing w:line="360" w:lineRule="auto"/>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商务要求</w:t>
      </w:r>
    </w:p>
    <w:p w14:paraId="02ADA9D0">
      <w:pPr>
        <w:spacing w:line="360" w:lineRule="auto"/>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包件1：PGT-A、PGT-SR技术服务</w:t>
      </w:r>
    </w:p>
    <w:p w14:paraId="10FCB4F1">
      <w:pPr>
        <w:pStyle w:val="28"/>
        <w:spacing w:line="360" w:lineRule="auto"/>
        <w:ind w:firstLine="482" w:firstLineChars="200"/>
        <w:jc w:val="both"/>
        <w:rPr>
          <w:rFonts w:hint="default" w:ascii="宋体" w:hAnsi="宋体" w:eastAsia="宋体" w:cs="宋体"/>
          <w:b/>
          <w:bCs/>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z w:val="24"/>
          <w:szCs w:val="24"/>
          <w:highlight w:val="none"/>
          <w:lang w:eastAsia="zh-CN"/>
          <w14:textFill>
            <w14:solidFill>
              <w14:schemeClr w14:val="tx1"/>
            </w14:solidFill>
          </w14:textFill>
        </w:rPr>
        <w:t>一、报价要求</w:t>
      </w:r>
    </w:p>
    <w:p w14:paraId="4258C486">
      <w:pPr>
        <w:pStyle w:val="28"/>
        <w:spacing w:line="360" w:lineRule="auto"/>
        <w:ind w:firstLine="480" w:firstLineChars="200"/>
        <w:jc w:val="both"/>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1.</w:t>
      </w:r>
      <w:r>
        <w:rPr>
          <w:rFonts w:ascii="宋体" w:hAnsi="宋体" w:eastAsia="宋体" w:cs="宋体"/>
          <w:color w:val="000000" w:themeColor="text1"/>
          <w:sz w:val="24"/>
          <w:szCs w:val="24"/>
          <w:highlight w:val="none"/>
          <w14:textFill>
            <w14:solidFill>
              <w14:schemeClr w14:val="tx1"/>
            </w14:solidFill>
          </w14:textFill>
        </w:rPr>
        <w:t>本项目采用单价的方式进行报价。投标报价包括但不限于：各种人力成本、货物成本、资料费、服务费、税费、物流服务、标本采集试管、保存装置及合同实施过程中的所有费用。</w:t>
      </w:r>
      <w:r>
        <w:rPr>
          <w:rFonts w:ascii="宋体" w:hAnsi="宋体" w:eastAsia="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必须对本项目的全部内容进行报价，不可有缺漏。</w:t>
      </w:r>
    </w:p>
    <w:p w14:paraId="36953B0F">
      <w:pPr>
        <w:pStyle w:val="28"/>
        <w:spacing w:line="360" w:lineRule="auto"/>
        <w:ind w:firstLine="480" w:firstLineChars="200"/>
        <w:jc w:val="both"/>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2</w:t>
      </w:r>
      <w:r>
        <w:rPr>
          <w:rFonts w:ascii="宋体" w:hAnsi="宋体" w:eastAsia="宋体" w:cs="宋体"/>
          <w:color w:val="000000" w:themeColor="text1"/>
          <w:sz w:val="24"/>
          <w:szCs w:val="24"/>
          <w:highlight w:val="none"/>
          <w14:textFill>
            <w14:solidFill>
              <w14:schemeClr w14:val="tx1"/>
            </w14:solidFill>
          </w14:textFill>
        </w:rPr>
        <w:t>.</w:t>
      </w:r>
      <w:r>
        <w:rPr>
          <w:rFonts w:hint="default" w:ascii="宋体" w:hAnsi="宋体" w:eastAsia="宋体" w:cs="宋体"/>
          <w:color w:val="000000" w:themeColor="text1"/>
          <w:sz w:val="24"/>
          <w:szCs w:val="24"/>
          <w:highlight w:val="none"/>
          <w:lang w:eastAsia="zh-CN"/>
          <w14:textFill>
            <w14:solidFill>
              <w14:schemeClr w14:val="tx1"/>
            </w14:solidFill>
          </w14:textFill>
        </w:rPr>
        <w:t>本项目公布的预算为半年度预算。合同履约期限为</w:t>
      </w:r>
      <w:r>
        <w:rPr>
          <w:rFonts w:ascii="宋体" w:hAnsi="宋体" w:eastAsia="宋体" w:cs="宋体"/>
          <w:bCs/>
          <w:color w:val="000000" w:themeColor="text1"/>
          <w:sz w:val="24"/>
          <w:szCs w:val="24"/>
          <w:highlight w:val="none"/>
          <w14:textFill>
            <w14:solidFill>
              <w14:schemeClr w14:val="tx1"/>
            </w14:solidFill>
          </w14:textFill>
        </w:rPr>
        <w:t>自合同签订之日起一年。</w:t>
      </w:r>
      <w:r>
        <w:rPr>
          <w:rFonts w:ascii="宋体" w:hAnsi="宋体" w:eastAsia="宋体" w:cs="宋体"/>
          <w:color w:val="000000" w:themeColor="text1"/>
          <w:sz w:val="24"/>
          <w:szCs w:val="24"/>
          <w:highlight w:val="none"/>
          <w14:textFill>
            <w14:solidFill>
              <w14:schemeClr w14:val="tx1"/>
            </w14:solidFill>
          </w14:textFill>
        </w:rPr>
        <w:t>项目执行是签订单价合同，具体业务量以合同履行期间实际业务量为准，按实际使用需求量结算。</w:t>
      </w:r>
      <w:r>
        <w:rPr>
          <w:rFonts w:ascii="宋体" w:hAnsi="宋体" w:eastAsia="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报价时应充分考虑</w:t>
      </w:r>
      <w:r>
        <w:rPr>
          <w:rFonts w:ascii="宋体" w:hAnsi="宋体" w:eastAsia="宋体" w:cs="宋体"/>
          <w:color w:val="000000" w:themeColor="text1"/>
          <w:sz w:val="24"/>
          <w:szCs w:val="24"/>
          <w:highlight w:val="none"/>
          <w:lang w:eastAsia="zh-CN"/>
          <w14:textFill>
            <w14:solidFill>
              <w14:schemeClr w14:val="tx1"/>
            </w14:solidFill>
          </w14:textFill>
        </w:rPr>
        <w:t>相关</w:t>
      </w:r>
      <w:r>
        <w:rPr>
          <w:rFonts w:ascii="宋体" w:hAnsi="宋体" w:eastAsia="宋体" w:cs="宋体"/>
          <w:color w:val="000000" w:themeColor="text1"/>
          <w:sz w:val="24"/>
          <w:szCs w:val="24"/>
          <w:highlight w:val="none"/>
          <w14:textFill>
            <w14:solidFill>
              <w14:schemeClr w14:val="tx1"/>
            </w14:solidFill>
          </w14:textFill>
        </w:rPr>
        <w:t>风险及合同期内因原材料、人员工资、运输等成本上涨所带来的风险。合同执行期内</w:t>
      </w:r>
      <w:r>
        <w:rPr>
          <w:rFonts w:ascii="宋体" w:hAnsi="宋体" w:eastAsia="宋体" w:cs="宋体"/>
          <w:color w:val="000000" w:themeColor="text1"/>
          <w:sz w:val="24"/>
          <w:szCs w:val="24"/>
          <w:highlight w:val="none"/>
          <w:lang w:eastAsia="zh-CN"/>
          <w14:textFill>
            <w14:solidFill>
              <w14:schemeClr w14:val="tx1"/>
            </w14:solidFill>
          </w14:textFill>
        </w:rPr>
        <w:t>成交单价</w:t>
      </w:r>
      <w:r>
        <w:rPr>
          <w:rFonts w:ascii="宋体" w:hAnsi="宋体" w:eastAsia="宋体" w:cs="宋体"/>
          <w:color w:val="000000" w:themeColor="text1"/>
          <w:sz w:val="24"/>
          <w:szCs w:val="24"/>
          <w:highlight w:val="none"/>
          <w14:textFill>
            <w14:solidFill>
              <w14:schemeClr w14:val="tx1"/>
            </w14:solidFill>
          </w14:textFill>
        </w:rPr>
        <w:t>不作调整。</w:t>
      </w:r>
    </w:p>
    <w:p w14:paraId="7BD32E7D">
      <w:pPr>
        <w:spacing w:line="360" w:lineRule="auto"/>
        <w:ind w:firstLine="482" w:firstLineChars="20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二、商务条款</w:t>
      </w:r>
    </w:p>
    <w:p w14:paraId="4BEFBA37">
      <w:pPr>
        <w:spacing w:line="360" w:lineRule="auto"/>
        <w:ind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1.合同履约期限：自合同签订之日起一年</w:t>
      </w:r>
    </w:p>
    <w:p w14:paraId="4D7CEB91">
      <w:pPr>
        <w:spacing w:line="360" w:lineRule="auto"/>
        <w:ind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2.合同履约地点：采购人指定地点</w:t>
      </w:r>
    </w:p>
    <w:p w14:paraId="4A97AA17">
      <w:pPr>
        <w:pStyle w:val="27"/>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bidi="en-US"/>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业务量的结算：以</w:t>
      </w:r>
      <w:r>
        <w:rPr>
          <w:rFonts w:hint="eastAsia" w:ascii="宋体" w:hAnsi="宋体"/>
          <w:color w:val="000000" w:themeColor="text1"/>
          <w:sz w:val="24"/>
          <w:szCs w:val="24"/>
          <w:highlight w:val="none"/>
          <w:lang w:eastAsia="zh-CN"/>
          <w14:textFill>
            <w14:solidFill>
              <w14:schemeClr w14:val="tx1"/>
            </w14:solidFill>
          </w14:textFill>
        </w:rPr>
        <w:t>成交供应商</w:t>
      </w:r>
      <w:r>
        <w:rPr>
          <w:rFonts w:hint="eastAsia" w:ascii="宋体" w:hAnsi="宋体"/>
          <w:color w:val="000000" w:themeColor="text1"/>
          <w:sz w:val="24"/>
          <w:szCs w:val="24"/>
          <w:highlight w:val="none"/>
          <w14:textFill>
            <w14:solidFill>
              <w14:schemeClr w14:val="tx1"/>
            </w14:solidFill>
          </w14:textFill>
        </w:rPr>
        <w:t>系统项目检测清单或外送样本登记的签收记录为准，并由</w:t>
      </w:r>
      <w:r>
        <w:rPr>
          <w:rFonts w:hint="eastAsia" w:ascii="宋体" w:hAnsi="宋体"/>
          <w:color w:val="000000" w:themeColor="text1"/>
          <w:sz w:val="24"/>
          <w:szCs w:val="24"/>
          <w:highlight w:val="none"/>
          <w:lang w:eastAsia="zh-CN"/>
          <w14:textFill>
            <w14:solidFill>
              <w14:schemeClr w14:val="tx1"/>
            </w14:solidFill>
          </w14:textFill>
        </w:rPr>
        <w:t>采购人</w:t>
      </w:r>
      <w:r>
        <w:rPr>
          <w:rFonts w:hint="eastAsia" w:ascii="宋体" w:hAnsi="宋体"/>
          <w:color w:val="000000" w:themeColor="text1"/>
          <w:sz w:val="24"/>
          <w:szCs w:val="24"/>
          <w:highlight w:val="none"/>
          <w14:textFill>
            <w14:solidFill>
              <w14:schemeClr w14:val="tx1"/>
            </w14:solidFill>
          </w14:textFill>
        </w:rPr>
        <w:t>审核确认，如有异议双方协商解决。</w:t>
      </w:r>
    </w:p>
    <w:p w14:paraId="26B76890">
      <w:pPr>
        <w:pStyle w:val="27"/>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bidi="en-US"/>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检测服务费的支付：</w:t>
      </w:r>
      <w:r>
        <w:rPr>
          <w:rFonts w:hint="eastAsia" w:ascii="宋体" w:hAnsi="宋体"/>
          <w:color w:val="000000" w:themeColor="text1"/>
          <w:sz w:val="24"/>
          <w:szCs w:val="24"/>
          <w:highlight w:val="none"/>
          <w:lang w:eastAsia="zh-CN"/>
          <w14:textFill>
            <w14:solidFill>
              <w14:schemeClr w14:val="tx1"/>
            </w14:solidFill>
          </w14:textFill>
        </w:rPr>
        <w:t>采购人</w:t>
      </w:r>
      <w:r>
        <w:rPr>
          <w:rFonts w:hint="eastAsia" w:ascii="宋体" w:hAnsi="宋体"/>
          <w:color w:val="000000" w:themeColor="text1"/>
          <w:sz w:val="24"/>
          <w:szCs w:val="24"/>
          <w:highlight w:val="none"/>
          <w14:textFill>
            <w14:solidFill>
              <w14:schemeClr w14:val="tx1"/>
            </w14:solidFill>
          </w14:textFill>
        </w:rPr>
        <w:t>在每个月度结束后</w:t>
      </w:r>
      <w:r>
        <w:rPr>
          <w:rFonts w:hint="eastAsia" w:ascii="宋体" w:hAnsi="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bidi="en-US"/>
          <w14:textFill>
            <w14:solidFill>
              <w14:schemeClr w14:val="tx1"/>
            </w14:solidFill>
          </w14:textFill>
        </w:rPr>
        <w:t xml:space="preserve">90 </w:t>
      </w:r>
      <w:r>
        <w:rPr>
          <w:rFonts w:hint="eastAsia" w:ascii="宋体" w:hAnsi="宋体"/>
          <w:color w:val="000000" w:themeColor="text1"/>
          <w:sz w:val="24"/>
          <w:szCs w:val="24"/>
          <w:highlight w:val="none"/>
          <w:lang w:val="en-US" w:eastAsia="zh-CN" w:bidi="en-US"/>
          <w14:textFill>
            <w14:solidFill>
              <w14:schemeClr w14:val="tx1"/>
            </w14:solidFill>
          </w14:textFill>
        </w:rPr>
        <w:t>日</w:t>
      </w:r>
      <w:r>
        <w:rPr>
          <w:rFonts w:hint="eastAsia" w:ascii="宋体" w:hAnsi="宋体"/>
          <w:color w:val="000000" w:themeColor="text1"/>
          <w:sz w:val="24"/>
          <w:szCs w:val="24"/>
          <w:highlight w:val="none"/>
          <w14:textFill>
            <w14:solidFill>
              <w14:schemeClr w14:val="tx1"/>
            </w14:solidFill>
          </w14:textFill>
        </w:rPr>
        <w:t>内以银行转账方式将乙方开具发票金额汇入</w:t>
      </w:r>
      <w:r>
        <w:rPr>
          <w:rFonts w:hint="eastAsia" w:ascii="宋体" w:hAnsi="宋体"/>
          <w:color w:val="000000" w:themeColor="text1"/>
          <w:sz w:val="24"/>
          <w:szCs w:val="24"/>
          <w:highlight w:val="none"/>
          <w:lang w:eastAsia="zh-CN"/>
          <w14:textFill>
            <w14:solidFill>
              <w14:schemeClr w14:val="tx1"/>
            </w14:solidFill>
          </w14:textFill>
        </w:rPr>
        <w:t>成交供应商</w:t>
      </w:r>
      <w:r>
        <w:rPr>
          <w:rFonts w:hint="eastAsia" w:ascii="宋体" w:hAnsi="宋体"/>
          <w:color w:val="000000" w:themeColor="text1"/>
          <w:sz w:val="24"/>
          <w:szCs w:val="24"/>
          <w:highlight w:val="none"/>
          <w14:textFill>
            <w14:solidFill>
              <w14:schemeClr w14:val="tx1"/>
            </w14:solidFill>
          </w14:textFill>
        </w:rPr>
        <w:t>指定账户。</w:t>
      </w:r>
    </w:p>
    <w:p w14:paraId="29198274">
      <w:pPr>
        <w:spacing w:line="360" w:lineRule="auto"/>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包件2：PGT-M技术服务</w:t>
      </w:r>
    </w:p>
    <w:p w14:paraId="7C75D98E">
      <w:pPr>
        <w:pStyle w:val="28"/>
        <w:spacing w:line="360" w:lineRule="auto"/>
        <w:ind w:firstLine="482" w:firstLineChars="200"/>
        <w:jc w:val="both"/>
        <w:rPr>
          <w:rFonts w:hint="default" w:ascii="宋体" w:hAnsi="宋体" w:eastAsia="宋体" w:cs="宋体"/>
          <w:b/>
          <w:bCs/>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z w:val="24"/>
          <w:szCs w:val="24"/>
          <w:highlight w:val="none"/>
          <w:lang w:eastAsia="zh-CN"/>
          <w14:textFill>
            <w14:solidFill>
              <w14:schemeClr w14:val="tx1"/>
            </w14:solidFill>
          </w14:textFill>
        </w:rPr>
        <w:t>一、报价要求</w:t>
      </w:r>
    </w:p>
    <w:p w14:paraId="76B308AB">
      <w:pPr>
        <w:pStyle w:val="28"/>
        <w:spacing w:line="360" w:lineRule="auto"/>
        <w:ind w:firstLine="480" w:firstLineChars="200"/>
        <w:jc w:val="both"/>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1.</w:t>
      </w:r>
      <w:r>
        <w:rPr>
          <w:rFonts w:ascii="宋体" w:hAnsi="宋体" w:eastAsia="宋体" w:cs="宋体"/>
          <w:color w:val="000000" w:themeColor="text1"/>
          <w:sz w:val="24"/>
          <w:szCs w:val="24"/>
          <w:highlight w:val="none"/>
          <w14:textFill>
            <w14:solidFill>
              <w14:schemeClr w14:val="tx1"/>
            </w14:solidFill>
          </w14:textFill>
        </w:rPr>
        <w:t>本项目采用单价的方式进行报价。投标报价包括但不限于：各种人力成本、货物成本、资料费、服务费、税费、物流服务、标本采集试管、保存装置及合同实施过程中的所有费用。</w:t>
      </w:r>
      <w:r>
        <w:rPr>
          <w:rFonts w:ascii="宋体" w:hAnsi="宋体" w:eastAsia="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必须对本项目的全部内容进行报价，不可有缺漏。</w:t>
      </w:r>
    </w:p>
    <w:p w14:paraId="3CD63417">
      <w:pPr>
        <w:pStyle w:val="28"/>
        <w:spacing w:line="360" w:lineRule="auto"/>
        <w:ind w:firstLine="480" w:firstLineChars="200"/>
        <w:jc w:val="both"/>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2</w:t>
      </w:r>
      <w:r>
        <w:rPr>
          <w:rFonts w:ascii="宋体" w:hAnsi="宋体" w:eastAsia="宋体" w:cs="宋体"/>
          <w:color w:val="000000" w:themeColor="text1"/>
          <w:sz w:val="24"/>
          <w:szCs w:val="24"/>
          <w:highlight w:val="none"/>
          <w14:textFill>
            <w14:solidFill>
              <w14:schemeClr w14:val="tx1"/>
            </w14:solidFill>
          </w14:textFill>
        </w:rPr>
        <w:t>.</w:t>
      </w:r>
      <w:r>
        <w:rPr>
          <w:rFonts w:hint="default" w:ascii="宋体" w:hAnsi="宋体" w:eastAsia="宋体" w:cs="宋体"/>
          <w:color w:val="000000" w:themeColor="text1"/>
          <w:sz w:val="24"/>
          <w:szCs w:val="24"/>
          <w:highlight w:val="none"/>
          <w:lang w:eastAsia="zh-CN"/>
          <w14:textFill>
            <w14:solidFill>
              <w14:schemeClr w14:val="tx1"/>
            </w14:solidFill>
          </w14:textFill>
        </w:rPr>
        <w:t>本项目公布的预算为半年度预算。合同履约期限为</w:t>
      </w:r>
      <w:r>
        <w:rPr>
          <w:rFonts w:ascii="宋体" w:hAnsi="宋体" w:eastAsia="宋体" w:cs="宋体"/>
          <w:bCs/>
          <w:color w:val="000000" w:themeColor="text1"/>
          <w:sz w:val="24"/>
          <w:szCs w:val="24"/>
          <w:highlight w:val="none"/>
          <w14:textFill>
            <w14:solidFill>
              <w14:schemeClr w14:val="tx1"/>
            </w14:solidFill>
          </w14:textFill>
        </w:rPr>
        <w:t>自合同签订之日起一年。</w:t>
      </w:r>
      <w:r>
        <w:rPr>
          <w:rFonts w:ascii="宋体" w:hAnsi="宋体" w:eastAsia="宋体" w:cs="宋体"/>
          <w:color w:val="000000" w:themeColor="text1"/>
          <w:sz w:val="24"/>
          <w:szCs w:val="24"/>
          <w:highlight w:val="none"/>
          <w14:textFill>
            <w14:solidFill>
              <w14:schemeClr w14:val="tx1"/>
            </w14:solidFill>
          </w14:textFill>
        </w:rPr>
        <w:t>项目执行是签订单价合同，具体业务量以合同履行期间实际业务量为准，按实际使用需求量结算。</w:t>
      </w:r>
      <w:r>
        <w:rPr>
          <w:rFonts w:ascii="宋体" w:hAnsi="宋体" w:eastAsia="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报价时应充分考虑</w:t>
      </w:r>
      <w:r>
        <w:rPr>
          <w:rFonts w:ascii="宋体" w:hAnsi="宋体" w:eastAsia="宋体" w:cs="宋体"/>
          <w:color w:val="000000" w:themeColor="text1"/>
          <w:sz w:val="24"/>
          <w:szCs w:val="24"/>
          <w:highlight w:val="none"/>
          <w:lang w:eastAsia="zh-CN"/>
          <w14:textFill>
            <w14:solidFill>
              <w14:schemeClr w14:val="tx1"/>
            </w14:solidFill>
          </w14:textFill>
        </w:rPr>
        <w:t>相关</w:t>
      </w:r>
      <w:r>
        <w:rPr>
          <w:rFonts w:ascii="宋体" w:hAnsi="宋体" w:eastAsia="宋体" w:cs="宋体"/>
          <w:color w:val="000000" w:themeColor="text1"/>
          <w:sz w:val="24"/>
          <w:szCs w:val="24"/>
          <w:highlight w:val="none"/>
          <w14:textFill>
            <w14:solidFill>
              <w14:schemeClr w14:val="tx1"/>
            </w14:solidFill>
          </w14:textFill>
        </w:rPr>
        <w:t>风险及合同期内因原材料、人员工资、运输等成本上涨所带来的风险。合同执行期内</w:t>
      </w:r>
      <w:r>
        <w:rPr>
          <w:rFonts w:ascii="宋体" w:hAnsi="宋体" w:eastAsia="宋体" w:cs="宋体"/>
          <w:color w:val="000000" w:themeColor="text1"/>
          <w:sz w:val="24"/>
          <w:szCs w:val="24"/>
          <w:highlight w:val="none"/>
          <w:lang w:eastAsia="zh-CN"/>
          <w14:textFill>
            <w14:solidFill>
              <w14:schemeClr w14:val="tx1"/>
            </w14:solidFill>
          </w14:textFill>
        </w:rPr>
        <w:t>成交单价</w:t>
      </w:r>
      <w:r>
        <w:rPr>
          <w:rFonts w:ascii="宋体" w:hAnsi="宋体" w:eastAsia="宋体" w:cs="宋体"/>
          <w:color w:val="000000" w:themeColor="text1"/>
          <w:sz w:val="24"/>
          <w:szCs w:val="24"/>
          <w:highlight w:val="none"/>
          <w14:textFill>
            <w14:solidFill>
              <w14:schemeClr w14:val="tx1"/>
            </w14:solidFill>
          </w14:textFill>
        </w:rPr>
        <w:t>不作调整。</w:t>
      </w:r>
    </w:p>
    <w:p w14:paraId="39718D52">
      <w:pPr>
        <w:spacing w:line="360" w:lineRule="auto"/>
        <w:ind w:firstLine="482" w:firstLineChars="20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二、商务条款</w:t>
      </w:r>
    </w:p>
    <w:p w14:paraId="48399199">
      <w:pPr>
        <w:spacing w:line="360" w:lineRule="auto"/>
        <w:ind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1.合同履约期限：自合同签订之日起一年</w:t>
      </w:r>
    </w:p>
    <w:p w14:paraId="57E0268D">
      <w:pPr>
        <w:spacing w:line="360" w:lineRule="auto"/>
        <w:ind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2.合同履约地点：采购人指定地点</w:t>
      </w:r>
    </w:p>
    <w:p w14:paraId="45621175">
      <w:pPr>
        <w:pStyle w:val="27"/>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bidi="en-US"/>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业务量的结算：以</w:t>
      </w:r>
      <w:r>
        <w:rPr>
          <w:rFonts w:hint="eastAsia" w:ascii="宋体" w:hAnsi="宋体"/>
          <w:color w:val="000000" w:themeColor="text1"/>
          <w:sz w:val="24"/>
          <w:szCs w:val="24"/>
          <w:highlight w:val="none"/>
          <w:lang w:eastAsia="zh-CN"/>
          <w14:textFill>
            <w14:solidFill>
              <w14:schemeClr w14:val="tx1"/>
            </w14:solidFill>
          </w14:textFill>
        </w:rPr>
        <w:t>成交供应商</w:t>
      </w:r>
      <w:r>
        <w:rPr>
          <w:rFonts w:hint="eastAsia" w:ascii="宋体" w:hAnsi="宋体"/>
          <w:color w:val="000000" w:themeColor="text1"/>
          <w:sz w:val="24"/>
          <w:szCs w:val="24"/>
          <w:highlight w:val="none"/>
          <w14:textFill>
            <w14:solidFill>
              <w14:schemeClr w14:val="tx1"/>
            </w14:solidFill>
          </w14:textFill>
        </w:rPr>
        <w:t>系统项目检测清单或外送样本登记的签收记录为准，并由</w:t>
      </w:r>
      <w:r>
        <w:rPr>
          <w:rFonts w:hint="eastAsia" w:ascii="宋体" w:hAnsi="宋体"/>
          <w:color w:val="000000" w:themeColor="text1"/>
          <w:sz w:val="24"/>
          <w:szCs w:val="24"/>
          <w:highlight w:val="none"/>
          <w:lang w:eastAsia="zh-CN"/>
          <w14:textFill>
            <w14:solidFill>
              <w14:schemeClr w14:val="tx1"/>
            </w14:solidFill>
          </w14:textFill>
        </w:rPr>
        <w:t>采购人</w:t>
      </w:r>
      <w:r>
        <w:rPr>
          <w:rFonts w:hint="eastAsia" w:ascii="宋体" w:hAnsi="宋体"/>
          <w:color w:val="000000" w:themeColor="text1"/>
          <w:sz w:val="24"/>
          <w:szCs w:val="24"/>
          <w:highlight w:val="none"/>
          <w14:textFill>
            <w14:solidFill>
              <w14:schemeClr w14:val="tx1"/>
            </w14:solidFill>
          </w14:textFill>
        </w:rPr>
        <w:t>审核确认，如有异议双方协商解决。</w:t>
      </w:r>
    </w:p>
    <w:p w14:paraId="455F029E">
      <w:pPr>
        <w:pStyle w:val="27"/>
        <w:spacing w:line="360" w:lineRule="auto"/>
        <w:ind w:firstLine="480" w:firstLineChars="200"/>
        <w:rPr>
          <w:color w:val="000000" w:themeColor="text1"/>
          <w:sz w:val="21"/>
          <w:szCs w:val="21"/>
          <w:highlight w:val="none"/>
          <w14:textFill>
            <w14:solidFill>
              <w14:schemeClr w14:val="tx1"/>
            </w14:solidFill>
          </w14:textFill>
        </w:rPr>
      </w:pPr>
      <w:r>
        <w:rPr>
          <w:rFonts w:hint="eastAsia" w:ascii="宋体" w:hAnsi="宋体"/>
          <w:color w:val="000000" w:themeColor="text1"/>
          <w:sz w:val="24"/>
          <w:szCs w:val="24"/>
          <w:highlight w:val="none"/>
          <w:lang w:val="en-US" w:eastAsia="zh-CN" w:bidi="en-US"/>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检测服务费的支付：</w:t>
      </w:r>
      <w:r>
        <w:rPr>
          <w:rFonts w:hint="eastAsia" w:ascii="宋体" w:hAnsi="宋体"/>
          <w:color w:val="000000" w:themeColor="text1"/>
          <w:sz w:val="24"/>
          <w:szCs w:val="24"/>
          <w:highlight w:val="none"/>
          <w:lang w:eastAsia="zh-CN"/>
          <w14:textFill>
            <w14:solidFill>
              <w14:schemeClr w14:val="tx1"/>
            </w14:solidFill>
          </w14:textFill>
        </w:rPr>
        <w:t>采购人</w:t>
      </w:r>
      <w:r>
        <w:rPr>
          <w:rFonts w:hint="eastAsia" w:ascii="宋体" w:hAnsi="宋体"/>
          <w:color w:val="000000" w:themeColor="text1"/>
          <w:sz w:val="24"/>
          <w:szCs w:val="24"/>
          <w:highlight w:val="none"/>
          <w14:textFill>
            <w14:solidFill>
              <w14:schemeClr w14:val="tx1"/>
            </w14:solidFill>
          </w14:textFill>
        </w:rPr>
        <w:t>在每个月度结束后</w:t>
      </w:r>
      <w:r>
        <w:rPr>
          <w:rFonts w:hint="eastAsia" w:ascii="宋体" w:hAnsi="宋体"/>
          <w:color w:val="000000" w:themeColor="text1"/>
          <w:sz w:val="24"/>
          <w:szCs w:val="24"/>
          <w:highlight w:val="none"/>
          <w:u w:val="single"/>
          <w:lang w:val="en-US" w:eastAsia="zh-CN" w:bidi="en-US"/>
          <w14:textFill>
            <w14:solidFill>
              <w14:schemeClr w14:val="tx1"/>
            </w14:solidFill>
          </w14:textFill>
        </w:rPr>
        <w:t xml:space="preserve">90 </w:t>
      </w:r>
      <w:r>
        <w:rPr>
          <w:rFonts w:hint="eastAsia" w:ascii="宋体" w:hAnsi="宋体"/>
          <w:color w:val="000000" w:themeColor="text1"/>
          <w:sz w:val="24"/>
          <w:szCs w:val="24"/>
          <w:highlight w:val="none"/>
          <w:lang w:val="en-US" w:eastAsia="zh-CN" w:bidi="en-US"/>
          <w14:textFill>
            <w14:solidFill>
              <w14:schemeClr w14:val="tx1"/>
            </w14:solidFill>
          </w14:textFill>
        </w:rPr>
        <w:t>日</w:t>
      </w:r>
      <w:r>
        <w:rPr>
          <w:rFonts w:hint="eastAsia" w:ascii="宋体" w:hAnsi="宋体"/>
          <w:color w:val="000000" w:themeColor="text1"/>
          <w:sz w:val="24"/>
          <w:szCs w:val="24"/>
          <w:highlight w:val="none"/>
          <w14:textFill>
            <w14:solidFill>
              <w14:schemeClr w14:val="tx1"/>
            </w14:solidFill>
          </w14:textFill>
        </w:rPr>
        <w:t>内以银行转账方式将乙方开具发票金额汇入</w:t>
      </w:r>
      <w:r>
        <w:rPr>
          <w:rFonts w:hint="eastAsia" w:ascii="宋体" w:hAnsi="宋体"/>
          <w:color w:val="000000" w:themeColor="text1"/>
          <w:sz w:val="24"/>
          <w:szCs w:val="24"/>
          <w:highlight w:val="none"/>
          <w:lang w:eastAsia="zh-CN"/>
          <w14:textFill>
            <w14:solidFill>
              <w14:schemeClr w14:val="tx1"/>
            </w14:solidFill>
          </w14:textFill>
        </w:rPr>
        <w:t>成交供应商</w:t>
      </w:r>
      <w:r>
        <w:rPr>
          <w:rFonts w:hint="eastAsia" w:ascii="宋体" w:hAnsi="宋体"/>
          <w:color w:val="000000" w:themeColor="text1"/>
          <w:sz w:val="24"/>
          <w:szCs w:val="24"/>
          <w:highlight w:val="none"/>
          <w14:textFill>
            <w14:solidFill>
              <w14:schemeClr w14:val="tx1"/>
            </w14:solidFill>
          </w14:textFill>
        </w:rPr>
        <w:t>指定账户。</w:t>
      </w:r>
    </w:p>
    <w:p w14:paraId="29ACFD21">
      <w:pPr>
        <w:widowControl/>
        <w:jc w:val="left"/>
        <w:rPr>
          <w:rFonts w:ascii="宋体" w:hAnsi="宋体" w:eastAsia="宋体"/>
          <w:b/>
          <w:color w:val="000000" w:themeColor="text1"/>
          <w:sz w:val="24"/>
          <w:szCs w:val="24"/>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1AAD6C"/>
    <w:multiLevelType w:val="singleLevel"/>
    <w:tmpl w:val="B91AAD6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NGNhYmEwMjk5MTg3ODA3MDc4MDk4NGFjZjY3MWYifQ=="/>
  </w:docVars>
  <w:rsids>
    <w:rsidRoot w:val="00E23EA9"/>
    <w:rsid w:val="00005DFD"/>
    <w:rsid w:val="0001319F"/>
    <w:rsid w:val="001758BD"/>
    <w:rsid w:val="001E1B9A"/>
    <w:rsid w:val="00325245"/>
    <w:rsid w:val="00360267"/>
    <w:rsid w:val="00361CB8"/>
    <w:rsid w:val="003A24CC"/>
    <w:rsid w:val="00405BCE"/>
    <w:rsid w:val="004C63EF"/>
    <w:rsid w:val="00510018"/>
    <w:rsid w:val="00583DBC"/>
    <w:rsid w:val="00617A23"/>
    <w:rsid w:val="00630F0D"/>
    <w:rsid w:val="00634342"/>
    <w:rsid w:val="006545ED"/>
    <w:rsid w:val="006D0E0B"/>
    <w:rsid w:val="007635A9"/>
    <w:rsid w:val="007B5B84"/>
    <w:rsid w:val="008501F4"/>
    <w:rsid w:val="00886955"/>
    <w:rsid w:val="008E654A"/>
    <w:rsid w:val="0092084B"/>
    <w:rsid w:val="00922BF4"/>
    <w:rsid w:val="00A04C4E"/>
    <w:rsid w:val="00A20BD1"/>
    <w:rsid w:val="00A354B7"/>
    <w:rsid w:val="00AA7FE4"/>
    <w:rsid w:val="00AB1D70"/>
    <w:rsid w:val="00B215F7"/>
    <w:rsid w:val="00B70C7A"/>
    <w:rsid w:val="00BA3C8F"/>
    <w:rsid w:val="00BC196A"/>
    <w:rsid w:val="00CF6ED7"/>
    <w:rsid w:val="00D5044E"/>
    <w:rsid w:val="00E23EA9"/>
    <w:rsid w:val="00EE3B88"/>
    <w:rsid w:val="00FC2553"/>
    <w:rsid w:val="00FF39D3"/>
    <w:rsid w:val="00FF6C72"/>
    <w:rsid w:val="09B31394"/>
    <w:rsid w:val="16921FDB"/>
    <w:rsid w:val="18093DD1"/>
    <w:rsid w:val="1DD6318A"/>
    <w:rsid w:val="2C700E0D"/>
    <w:rsid w:val="2F536D1F"/>
    <w:rsid w:val="48F0733B"/>
    <w:rsid w:val="59975605"/>
    <w:rsid w:val="59EB2715"/>
    <w:rsid w:val="71B30838"/>
    <w:rsid w:val="724F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Plain Text"/>
    <w:basedOn w:val="1"/>
    <w:link w:val="22"/>
    <w:qFormat/>
    <w:uiPriority w:val="0"/>
    <w:pPr>
      <w:widowControl/>
    </w:pPr>
    <w:rPr>
      <w:rFonts w:ascii="宋体" w:hAnsi="Courier New" w:eastAsia="宋体" w:cs="Times New Roman"/>
      <w:szCs w:val="20"/>
      <w:lang w:eastAsia="en-US"/>
    </w:rPr>
  </w:style>
  <w:style w:type="paragraph" w:styleId="5">
    <w:name w:val="Balloon Text"/>
    <w:basedOn w:val="1"/>
    <w:link w:val="20"/>
    <w:semiHidden/>
    <w:unhideWhenUsed/>
    <w:qFormat/>
    <w:uiPriority w:val="99"/>
    <w:rPr>
      <w:sz w:val="18"/>
      <w:szCs w:val="18"/>
    </w:rPr>
  </w:style>
  <w:style w:type="paragraph" w:styleId="6">
    <w:name w:val="footer"/>
    <w:basedOn w:val="1"/>
    <w:link w:val="26"/>
    <w:unhideWhenUsed/>
    <w:qFormat/>
    <w:uiPriority w:val="99"/>
    <w:pPr>
      <w:tabs>
        <w:tab w:val="center" w:pos="4153"/>
        <w:tab w:val="right" w:pos="8306"/>
      </w:tabs>
      <w:snapToGrid w:val="0"/>
      <w:jc w:val="left"/>
    </w:pPr>
    <w:rPr>
      <w:sz w:val="18"/>
      <w:szCs w:val="18"/>
    </w:rPr>
  </w:style>
  <w:style w:type="paragraph" w:styleId="7">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paragraph" w:styleId="9">
    <w:name w:val="annotation subject"/>
    <w:basedOn w:val="3"/>
    <w:next w:val="3"/>
    <w:link w:val="19"/>
    <w:semiHidden/>
    <w:unhideWhenUsed/>
    <w:qFormat/>
    <w:uiPriority w:val="99"/>
    <w:rPr>
      <w:b/>
      <w:bCs/>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semiHidden/>
    <w:unhideWhenUsed/>
    <w:uiPriority w:val="99"/>
    <w:rPr>
      <w:rFonts w:hint="eastAsia" w:ascii="微软雅黑" w:hAnsi="微软雅黑" w:eastAsia="微软雅黑" w:cs="微软雅黑"/>
      <w:color w:val="02396F"/>
      <w:u w:val="single"/>
    </w:rPr>
  </w:style>
  <w:style w:type="character" w:styleId="14">
    <w:name w:val="Hyperlink"/>
    <w:basedOn w:val="12"/>
    <w:semiHidden/>
    <w:unhideWhenUsed/>
    <w:qFormat/>
    <w:uiPriority w:val="99"/>
    <w:rPr>
      <w:rFonts w:hint="eastAsia" w:ascii="微软雅黑" w:hAnsi="微软雅黑" w:eastAsia="微软雅黑" w:cs="微软雅黑"/>
      <w:color w:val="02396F"/>
      <w:u w:val="single"/>
    </w:rPr>
  </w:style>
  <w:style w:type="character" w:styleId="15">
    <w:name w:val="annotation reference"/>
    <w:basedOn w:val="12"/>
    <w:semiHidden/>
    <w:unhideWhenUsed/>
    <w:qFormat/>
    <w:uiPriority w:val="99"/>
    <w:rPr>
      <w:sz w:val="21"/>
      <w:szCs w:val="21"/>
    </w:rPr>
  </w:style>
  <w:style w:type="paragraph" w:styleId="16">
    <w:name w:val="List Paragraph"/>
    <w:basedOn w:val="1"/>
    <w:link w:val="17"/>
    <w:qFormat/>
    <w:uiPriority w:val="34"/>
    <w:pPr>
      <w:ind w:firstLine="420" w:firstLineChars="200"/>
    </w:pPr>
  </w:style>
  <w:style w:type="character" w:customStyle="1" w:styleId="17">
    <w:name w:val="列出段落 Char"/>
    <w:link w:val="16"/>
    <w:qFormat/>
    <w:uiPriority w:val="34"/>
  </w:style>
  <w:style w:type="character" w:customStyle="1" w:styleId="18">
    <w:name w:val="批注文字 Char"/>
    <w:basedOn w:val="12"/>
    <w:link w:val="3"/>
    <w:semiHidden/>
    <w:qFormat/>
    <w:uiPriority w:val="99"/>
  </w:style>
  <w:style w:type="character" w:customStyle="1" w:styleId="19">
    <w:name w:val="批注主题 Char"/>
    <w:basedOn w:val="18"/>
    <w:link w:val="9"/>
    <w:semiHidden/>
    <w:qFormat/>
    <w:uiPriority w:val="99"/>
    <w:rPr>
      <w:b/>
      <w:bCs/>
    </w:rPr>
  </w:style>
  <w:style w:type="character" w:customStyle="1" w:styleId="20">
    <w:name w:val="批注框文本 Char"/>
    <w:basedOn w:val="12"/>
    <w:link w:val="5"/>
    <w:semiHidden/>
    <w:qFormat/>
    <w:uiPriority w:val="99"/>
    <w:rPr>
      <w:sz w:val="18"/>
      <w:szCs w:val="18"/>
    </w:rPr>
  </w:style>
  <w:style w:type="character" w:customStyle="1" w:styleId="21">
    <w:name w:val="标题 1 Char"/>
    <w:basedOn w:val="12"/>
    <w:link w:val="2"/>
    <w:qFormat/>
    <w:uiPriority w:val="9"/>
    <w:rPr>
      <w:b/>
      <w:bCs/>
      <w:kern w:val="44"/>
      <w:sz w:val="44"/>
      <w:szCs w:val="44"/>
    </w:rPr>
  </w:style>
  <w:style w:type="character" w:customStyle="1" w:styleId="22">
    <w:name w:val="纯文本 Char"/>
    <w:basedOn w:val="12"/>
    <w:link w:val="4"/>
    <w:qFormat/>
    <w:uiPriority w:val="0"/>
    <w:rPr>
      <w:rFonts w:ascii="宋体" w:hAnsi="Courier New" w:eastAsia="宋体" w:cs="Times New Roman"/>
      <w:szCs w:val="20"/>
      <w:lang w:eastAsia="en-US"/>
    </w:rPr>
  </w:style>
  <w:style w:type="paragraph" w:styleId="2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5">
    <w:name w:val="页眉 Char"/>
    <w:basedOn w:val="12"/>
    <w:link w:val="7"/>
    <w:qFormat/>
    <w:uiPriority w:val="99"/>
    <w:rPr>
      <w:kern w:val="2"/>
      <w:sz w:val="18"/>
      <w:szCs w:val="18"/>
    </w:rPr>
  </w:style>
  <w:style w:type="character" w:customStyle="1" w:styleId="26">
    <w:name w:val="页脚 Char"/>
    <w:basedOn w:val="12"/>
    <w:link w:val="6"/>
    <w:qFormat/>
    <w:uiPriority w:val="99"/>
    <w:rPr>
      <w:kern w:val="2"/>
      <w:sz w:val="18"/>
      <w:szCs w:val="18"/>
    </w:rPr>
  </w:style>
  <w:style w:type="paragraph" w:customStyle="1" w:styleId="27">
    <w:name w:val="Body text|1"/>
    <w:basedOn w:val="1"/>
    <w:qFormat/>
    <w:uiPriority w:val="0"/>
    <w:pPr>
      <w:spacing w:line="413" w:lineRule="auto"/>
    </w:pPr>
    <w:rPr>
      <w:rFonts w:eastAsia="宋体" w:cs="宋体"/>
      <w:sz w:val="20"/>
      <w:szCs w:val="20"/>
      <w:lang w:val="zh-TW" w:eastAsia="zh-TW" w:bidi="zh-TW"/>
    </w:rPr>
  </w:style>
  <w:style w:type="paragraph" w:customStyle="1" w:styleId="28">
    <w:name w:val="null3"/>
    <w:hidden/>
    <w:qFormat/>
    <w:uiPriority w:val="0"/>
    <w:rPr>
      <w:rFonts w:hint="eastAsia" w:asciiTheme="minorHAnsi" w:hAnsiTheme="minorHAnsi" w:eastAsiaTheme="minorEastAsia" w:cstheme="minorBidi"/>
      <w:lang w:val="en-US" w:eastAsia="zh-Hans" w:bidi="ar-SA"/>
    </w:rPr>
  </w:style>
  <w:style w:type="character" w:customStyle="1" w:styleId="29">
    <w:name w:val="cfdate"/>
    <w:basedOn w:val="12"/>
    <w:qFormat/>
    <w:uiPriority w:val="0"/>
    <w:rPr>
      <w:color w:val="333333"/>
      <w:sz w:val="18"/>
      <w:szCs w:val="18"/>
    </w:rPr>
  </w:style>
  <w:style w:type="character" w:customStyle="1" w:styleId="30">
    <w:name w:val="qxdate"/>
    <w:basedOn w:val="12"/>
    <w:qFormat/>
    <w:uiPriority w:val="0"/>
    <w:rPr>
      <w:color w:val="333333"/>
      <w:sz w:val="18"/>
      <w:szCs w:val="18"/>
    </w:rPr>
  </w:style>
  <w:style w:type="character" w:customStyle="1" w:styleId="31">
    <w:name w:val="redfilefwwh"/>
    <w:basedOn w:val="12"/>
    <w:qFormat/>
    <w:uiPriority w:val="0"/>
    <w:rPr>
      <w:color w:val="BA2636"/>
      <w:sz w:val="18"/>
      <w:szCs w:val="18"/>
    </w:rPr>
  </w:style>
  <w:style w:type="character" w:customStyle="1" w:styleId="32">
    <w:name w:val="next"/>
    <w:basedOn w:val="12"/>
    <w:qFormat/>
    <w:uiPriority w:val="0"/>
    <w:rPr>
      <w:rFonts w:ascii="微软雅黑" w:hAnsi="微软雅黑" w:eastAsia="微软雅黑" w:cs="微软雅黑"/>
      <w:sz w:val="21"/>
      <w:szCs w:val="21"/>
    </w:rPr>
  </w:style>
  <w:style w:type="character" w:customStyle="1" w:styleId="33">
    <w:name w:val="next1"/>
    <w:basedOn w:val="12"/>
    <w:qFormat/>
    <w:uiPriority w:val="0"/>
    <w:rPr>
      <w:color w:val="888888"/>
    </w:rPr>
  </w:style>
  <w:style w:type="character" w:customStyle="1" w:styleId="34">
    <w:name w:val="prev2"/>
    <w:basedOn w:val="12"/>
    <w:qFormat/>
    <w:uiPriority w:val="0"/>
    <w:rPr>
      <w:rFonts w:hint="eastAsia" w:ascii="微软雅黑" w:hAnsi="微软雅黑" w:eastAsia="微软雅黑" w:cs="微软雅黑"/>
      <w:sz w:val="21"/>
      <w:szCs w:val="21"/>
    </w:rPr>
  </w:style>
  <w:style w:type="character" w:customStyle="1" w:styleId="35">
    <w:name w:val="prev3"/>
    <w:basedOn w:val="12"/>
    <w:qFormat/>
    <w:uiPriority w:val="0"/>
    <w:rPr>
      <w:color w:val="888888"/>
    </w:rPr>
  </w:style>
  <w:style w:type="character" w:customStyle="1" w:styleId="36">
    <w:name w:val="displayarti"/>
    <w:basedOn w:val="12"/>
    <w:qFormat/>
    <w:uiPriority w:val="0"/>
    <w:rPr>
      <w:color w:val="FFFFFF"/>
      <w:shd w:val="clear" w:color="auto" w:fill="A00000"/>
    </w:rPr>
  </w:style>
  <w:style w:type="character" w:customStyle="1" w:styleId="37">
    <w:name w:val="gjfg"/>
    <w:basedOn w:val="12"/>
    <w:qFormat/>
    <w:uiPriority w:val="0"/>
  </w:style>
  <w:style w:type="character" w:customStyle="1" w:styleId="38">
    <w:name w:val="redfilenumber"/>
    <w:basedOn w:val="12"/>
    <w:qFormat/>
    <w:uiPriority w:val="0"/>
    <w:rPr>
      <w:color w:val="BA2636"/>
      <w:sz w:val="18"/>
      <w:szCs w:val="18"/>
    </w:rPr>
  </w:style>
  <w:style w:type="character" w:customStyle="1" w:styleId="39">
    <w:name w:val="next2"/>
    <w:basedOn w:val="12"/>
    <w:qFormat/>
    <w:uiPriority w:val="0"/>
    <w:rPr>
      <w:color w:val="888888"/>
    </w:rPr>
  </w:style>
  <w:style w:type="character" w:customStyle="1" w:styleId="40">
    <w:name w:val="next3"/>
    <w:basedOn w:val="12"/>
    <w:qFormat/>
    <w:uiPriority w:val="0"/>
    <w:rPr>
      <w:rFonts w:ascii="微软雅黑" w:hAnsi="微软雅黑" w:eastAsia="微软雅黑" w:cs="微软雅黑"/>
      <w:sz w:val="21"/>
      <w:szCs w:val="21"/>
    </w:rPr>
  </w:style>
  <w:style w:type="character" w:customStyle="1" w:styleId="41">
    <w:name w:val="prev"/>
    <w:basedOn w:val="12"/>
    <w:qFormat/>
    <w:uiPriority w:val="0"/>
    <w:rPr>
      <w:color w:val="888888"/>
    </w:rPr>
  </w:style>
  <w:style w:type="character" w:customStyle="1" w:styleId="42">
    <w:name w:val="prev1"/>
    <w:basedOn w:val="12"/>
    <w:qFormat/>
    <w:uiPriority w:val="0"/>
    <w:rPr>
      <w:rFonts w:hint="eastAsia" w:ascii="微软雅黑" w:hAnsi="微软雅黑" w:eastAsia="微软雅黑" w:cs="微软雅黑"/>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11</Pages>
  <Words>5838</Words>
  <Characters>6415</Characters>
  <Lines>264</Lines>
  <Paragraphs>289</Paragraphs>
  <TotalTime>49</TotalTime>
  <ScaleCrop>false</ScaleCrop>
  <LinksUpToDate>false</LinksUpToDate>
  <CharactersWithSpaces>6435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2024-06-25T06:36:00Z</dcterms:created>
  <dc:creator>Windows 用户</dc:creator>
  <cp:lastModifiedBy>杨俐君</cp:lastModifiedBy>
  <dcterms:modified xsi:type="dcterms:W3CDTF">2024-07-12T10:13:37Z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22AF280FBDE5480D816A9402EAFE6591_13</vt:lpwstr>
  </property>
</Properties>
</file>