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762BA">
      <w:pPr>
        <w:rPr>
          <w:rFonts w:hint="eastAsia"/>
        </w:rPr>
      </w:pPr>
      <w:r>
        <w:rPr>
          <w:rFonts w:hint="eastAsia"/>
        </w:rPr>
        <w:t>附件1：</w:t>
      </w:r>
    </w:p>
    <w:p w14:paraId="36EDBB23">
      <w:pPr>
        <w:jc w:val="center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PICU吊塔</w:t>
      </w:r>
      <w:bookmarkStart w:id="0" w:name="_GoBack"/>
      <w:bookmarkEnd w:id="0"/>
      <w:r>
        <w:rPr>
          <w:rFonts w:hint="eastAsia"/>
          <w:sz w:val="24"/>
          <w:szCs w:val="28"/>
        </w:rPr>
        <w:t>设备需求参数</w:t>
      </w:r>
    </w:p>
    <w:p w14:paraId="434F9425">
      <w:pPr>
        <w:rPr>
          <w:rFonts w:hint="eastAsia"/>
        </w:rPr>
      </w:pPr>
    </w:p>
    <w:tbl>
      <w:tblPr>
        <w:tblStyle w:val="5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8026"/>
      </w:tblGrid>
      <w:tr w14:paraId="34375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633F0118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026" w:type="dxa"/>
          </w:tcPr>
          <w:p w14:paraId="578D1C94">
            <w:pPr>
              <w:rPr>
                <w:rFonts w:hint="eastAsia"/>
              </w:rPr>
            </w:pPr>
            <w:r>
              <w:rPr>
                <w:rFonts w:hint="eastAsia"/>
              </w:rPr>
              <w:t>需求描述</w:t>
            </w:r>
          </w:p>
        </w:tc>
      </w:tr>
      <w:tr w14:paraId="7953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64AAE9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026" w:type="dxa"/>
          </w:tcPr>
          <w:p w14:paraId="0F1B0E5F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吊塔安全性、灵活性、稳定性要求</w:t>
            </w:r>
          </w:p>
        </w:tc>
      </w:tr>
      <w:tr w14:paraId="2CDD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4500755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*1.1</w:t>
            </w:r>
          </w:p>
        </w:tc>
        <w:tc>
          <w:tcPr>
            <w:tcW w:w="8026" w:type="dxa"/>
          </w:tcPr>
          <w:p w14:paraId="532DA5AF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箱体功能面板采用模块化设计，独立的铝合金模块组成，铝合金模块尺寸范围长150mm-200mm，宽80mm-120mm，拆除螺丝即可拆除模块。气源、网口终端安装在独立的白板铝合金模块上（不可安装在整体式钣金上）</w:t>
            </w:r>
          </w:p>
          <w:p w14:paraId="518F2CCC">
            <w:pPr>
              <w:rPr>
                <w:rFonts w:hint="eastAsia" w:eastAsia="宋体"/>
                <w:szCs w:val="21"/>
              </w:rPr>
            </w:pPr>
          </w:p>
        </w:tc>
      </w:tr>
      <w:tr w14:paraId="6B3FC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6C8C34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△1.2</w:t>
            </w:r>
          </w:p>
        </w:tc>
        <w:tc>
          <w:tcPr>
            <w:tcW w:w="8026" w:type="dxa"/>
          </w:tcPr>
          <w:p w14:paraId="42D7E051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吊塔医用管道在通气状态下承受40KG重物时，流速下降不超过5%</w:t>
            </w:r>
          </w:p>
          <w:p w14:paraId="7216269B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92E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809E5A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*1.3</w:t>
            </w:r>
          </w:p>
        </w:tc>
        <w:tc>
          <w:tcPr>
            <w:tcW w:w="8026" w:type="dxa"/>
          </w:tcPr>
          <w:p w14:paraId="118F7325"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吊塔防尘等级达到IP3X或以上，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吊塔外壳防火等级要求达到UL94-V0</w:t>
            </w:r>
          </w:p>
          <w:p w14:paraId="338FC4CE">
            <w:pPr>
              <w:rPr>
                <w:rFonts w:hint="eastAsia" w:eastAsia="宋体"/>
                <w:szCs w:val="21"/>
              </w:rPr>
            </w:pPr>
          </w:p>
        </w:tc>
      </w:tr>
      <w:tr w14:paraId="2F772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65E757A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△1.4</w:t>
            </w:r>
          </w:p>
        </w:tc>
        <w:tc>
          <w:tcPr>
            <w:tcW w:w="8026" w:type="dxa"/>
          </w:tcPr>
          <w:p w14:paraId="4F9E4878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箱体通过滑车移动时晃动量小，安全稳定，滑车移动距离≥500mm；</w:t>
            </w:r>
          </w:p>
        </w:tc>
      </w:tr>
      <w:tr w14:paraId="1C2E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ADE537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△1.5</w:t>
            </w:r>
          </w:p>
        </w:tc>
        <w:tc>
          <w:tcPr>
            <w:tcW w:w="8026" w:type="dxa"/>
          </w:tcPr>
          <w:p w14:paraId="7529E110">
            <w:pP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采用优质气体管路，经过第三方皮肤刺激测试、细胞毒性测试、致敏测试检测报告；</w:t>
            </w:r>
          </w:p>
        </w:tc>
      </w:tr>
      <w:tr w14:paraId="52BC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6A96F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</w:p>
        </w:tc>
        <w:tc>
          <w:tcPr>
            <w:tcW w:w="8026" w:type="dxa"/>
          </w:tcPr>
          <w:p w14:paraId="30001848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气源终端采用交叉排列方式，满足上下气源中心点沿水平方向的间距≥60mm，以便于同时插上氧气流量计、负压吸引瓶等附件不会发生干涉；</w:t>
            </w:r>
          </w:p>
        </w:tc>
      </w:tr>
      <w:tr w14:paraId="544E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D119E4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*1.7</w:t>
            </w:r>
          </w:p>
        </w:tc>
        <w:tc>
          <w:tcPr>
            <w:tcW w:w="8026" w:type="dxa"/>
          </w:tcPr>
          <w:p w14:paraId="73FEA2AA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吊塔采用6系及以上的高强度铝合金型材，加工级别达到T6</w:t>
            </w:r>
          </w:p>
          <w:p w14:paraId="60E4165D">
            <w:pPr>
              <w:spacing w:line="360" w:lineRule="auto"/>
              <w:rPr>
                <w:rFonts w:hint="eastAsia" w:eastAsia="宋体"/>
                <w:szCs w:val="21"/>
              </w:rPr>
            </w:pPr>
          </w:p>
        </w:tc>
      </w:tr>
      <w:tr w14:paraId="1B6B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3EA677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△1.8</w:t>
            </w:r>
          </w:p>
        </w:tc>
        <w:tc>
          <w:tcPr>
            <w:tcW w:w="8026" w:type="dxa"/>
          </w:tcPr>
          <w:p w14:paraId="72933613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吊塔外壳在中性盐雾试验中，测试方法参照IS09227:2022标准，外观评价参照IS010289-1999,外观评级为10</w:t>
            </w:r>
          </w:p>
          <w:p w14:paraId="08EC5425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CCD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D9B64F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*1.9</w:t>
            </w:r>
          </w:p>
        </w:tc>
        <w:tc>
          <w:tcPr>
            <w:tcW w:w="8026" w:type="dxa"/>
          </w:tcPr>
          <w:p w14:paraId="671F065A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吊塔基础架负载9000N˙m的作用力持续10min，法兰盘水平倾斜角小于0.6°</w:t>
            </w:r>
          </w:p>
          <w:p w14:paraId="467B66E0">
            <w:pPr>
              <w:widowControl/>
              <w:jc w:val="left"/>
              <w:rPr>
                <w:rFonts w:hint="eastAsia" w:eastAsia="宋体"/>
                <w:szCs w:val="21"/>
              </w:rPr>
            </w:pPr>
          </w:p>
        </w:tc>
      </w:tr>
      <w:tr w14:paraId="749F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7FF650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△1.10</w:t>
            </w:r>
          </w:p>
        </w:tc>
        <w:tc>
          <w:tcPr>
            <w:tcW w:w="8026" w:type="dxa"/>
          </w:tcPr>
          <w:p w14:paraId="3F0539D6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电源采用双排五插插座，插座斜45°置与箱体之上，便于插拔使用； </w:t>
            </w:r>
          </w:p>
        </w:tc>
      </w:tr>
      <w:tr w14:paraId="6F5B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064F80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*2.1</w:t>
            </w:r>
          </w:p>
        </w:tc>
        <w:tc>
          <w:tcPr>
            <w:tcW w:w="8026" w:type="dxa"/>
          </w:tcPr>
          <w:p w14:paraId="0BCC47DC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所有吊塔箱体可旋转角度≥345°</w:t>
            </w:r>
          </w:p>
        </w:tc>
      </w:tr>
      <w:tr w14:paraId="7B0CF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630174A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8026" w:type="dxa"/>
          </w:tcPr>
          <w:p w14:paraId="5D935CE4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气体终端插拔次数≥50000次；</w:t>
            </w:r>
          </w:p>
        </w:tc>
      </w:tr>
      <w:tr w14:paraId="4FC2E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49E9C09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2.3</w:t>
            </w:r>
          </w:p>
        </w:tc>
        <w:tc>
          <w:tcPr>
            <w:tcW w:w="8026" w:type="dxa"/>
          </w:tcPr>
          <w:p w14:paraId="58FDEF89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吊桥单个滑车工作承重≥280KG；</w:t>
            </w:r>
          </w:p>
        </w:tc>
      </w:tr>
      <w:tr w14:paraId="3075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0DB527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△2.4</w:t>
            </w:r>
          </w:p>
        </w:tc>
        <w:tc>
          <w:tcPr>
            <w:tcW w:w="8026" w:type="dxa"/>
          </w:tcPr>
          <w:p w14:paraId="1D2EEF3E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吊塔通过250N的动态冲击力测试，带电部位不可触及且设备完好</w:t>
            </w:r>
          </w:p>
        </w:tc>
      </w:tr>
      <w:tr w14:paraId="63EAC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AE32E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*2.5</w:t>
            </w:r>
          </w:p>
        </w:tc>
        <w:tc>
          <w:tcPr>
            <w:tcW w:w="8026" w:type="dxa"/>
          </w:tcPr>
          <w:p w14:paraId="1DC47F89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托盘采用</w:t>
            </w:r>
            <w:r>
              <w:rPr>
                <w:rFonts w:hint="eastAsia" w:ascii="宋体" w:hAnsi="宋体" w:cs="宋体"/>
                <w:szCs w:val="21"/>
              </w:rPr>
              <w:t>全</w:t>
            </w:r>
            <w:r>
              <w:rPr>
                <w:rFonts w:hint="eastAsia" w:ascii="宋体" w:hAnsi="宋体" w:eastAsia="宋体" w:cs="宋体"/>
                <w:szCs w:val="21"/>
              </w:rPr>
              <w:t>铝合金一体压铸</w:t>
            </w:r>
            <w:r>
              <w:rPr>
                <w:rFonts w:hint="eastAsia" w:ascii="宋体" w:hAnsi="宋体" w:cs="宋体"/>
                <w:szCs w:val="21"/>
              </w:rPr>
              <w:t>成型，</w:t>
            </w:r>
            <w:r>
              <w:rPr>
                <w:rFonts w:hint="eastAsia" w:ascii="宋体" w:hAnsi="宋体" w:eastAsia="宋体" w:cs="宋体"/>
                <w:szCs w:val="21"/>
              </w:rPr>
              <w:t>托盘两侧有封闭式铝合金边轨，无开口</w:t>
            </w:r>
          </w:p>
        </w:tc>
      </w:tr>
      <w:tr w14:paraId="18185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0C212BC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2.6</w:t>
            </w:r>
          </w:p>
        </w:tc>
        <w:tc>
          <w:tcPr>
            <w:tcW w:w="8026" w:type="dxa"/>
          </w:tcPr>
          <w:p w14:paraId="4172867F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制造企业通过ISO9001、ISO13485、QC080000认证，证书中包含吊塔字样；</w:t>
            </w:r>
          </w:p>
        </w:tc>
      </w:tr>
      <w:tr w14:paraId="6FD5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09849150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026" w:type="dxa"/>
          </w:tcPr>
          <w:p w14:paraId="7C72D4FE">
            <w:pPr>
              <w:widowControl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吊塔配置要求</w:t>
            </w:r>
          </w:p>
        </w:tc>
      </w:tr>
      <w:tr w14:paraId="644B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447D938F">
            <w:pPr>
              <w:rPr>
                <w:rFonts w:hint="eastAsia"/>
              </w:rPr>
            </w:pPr>
            <w:r>
              <w:rPr>
                <w:rFonts w:hint="eastAsia"/>
              </w:rPr>
              <w:t>3.1</w:t>
            </w:r>
          </w:p>
        </w:tc>
        <w:tc>
          <w:tcPr>
            <w:tcW w:w="8026" w:type="dxa"/>
          </w:tcPr>
          <w:p w14:paraId="5EED0BA7">
            <w:pPr>
              <w:widowControl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吊箱式，单托盘：4个，抽屉托盘：2个</w:t>
            </w:r>
          </w:p>
        </w:tc>
      </w:tr>
      <w:tr w14:paraId="0F44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6ADABB9D">
            <w:pPr>
              <w:rPr>
                <w:rFonts w:hint="eastAsia"/>
              </w:rPr>
            </w:pPr>
            <w:r>
              <w:rPr>
                <w:rFonts w:hint="eastAsia"/>
              </w:rPr>
              <w:t>3.2</w:t>
            </w:r>
          </w:p>
        </w:tc>
        <w:tc>
          <w:tcPr>
            <w:tcW w:w="8026" w:type="dxa"/>
          </w:tcPr>
          <w:p w14:paraId="6DB0ECD0">
            <w:pPr>
              <w:widowControl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配置气源（包括接口、插头）：O2×4、Air×4、VAC×4</w:t>
            </w:r>
            <w:r>
              <w:rPr>
                <w:rFonts w:hint="eastAsia" w:ascii="宋体" w:hAnsi="宋体" w:eastAsia="宋体" w:cs="宋体"/>
                <w:szCs w:val="20"/>
              </w:rPr>
              <w:tab/>
            </w:r>
          </w:p>
        </w:tc>
      </w:tr>
      <w:tr w14:paraId="7B3F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6B107AFF">
            <w:pPr>
              <w:rPr>
                <w:rFonts w:hint="eastAsia"/>
              </w:rPr>
            </w:pPr>
            <w:r>
              <w:rPr>
                <w:rFonts w:hint="eastAsia"/>
              </w:rPr>
              <w:t>3.3</w:t>
            </w:r>
          </w:p>
        </w:tc>
        <w:tc>
          <w:tcPr>
            <w:tcW w:w="8026" w:type="dxa"/>
          </w:tcPr>
          <w:p w14:paraId="19ECCDA4">
            <w:pPr>
              <w:widowControl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 xml:space="preserve">配置电源插座20个 </w:t>
            </w:r>
            <w:r>
              <w:rPr>
                <w:rFonts w:hint="eastAsia" w:ascii="宋体" w:hAnsi="宋体" w:eastAsia="宋体" w:cs="宋体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Cs w:val="20"/>
              </w:rPr>
              <w:tab/>
            </w:r>
          </w:p>
        </w:tc>
      </w:tr>
      <w:tr w14:paraId="5D1D7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44DCED6E">
            <w:pPr>
              <w:rPr>
                <w:rFonts w:hint="eastAsia"/>
              </w:rPr>
            </w:pPr>
            <w:r>
              <w:rPr>
                <w:rFonts w:hint="eastAsia"/>
              </w:rPr>
              <w:t>3.4</w:t>
            </w:r>
          </w:p>
        </w:tc>
        <w:tc>
          <w:tcPr>
            <w:tcW w:w="8026" w:type="dxa"/>
          </w:tcPr>
          <w:p w14:paraId="5B00F40E">
            <w:pPr>
              <w:widowControl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网络接口（RJ45）8个，</w:t>
            </w:r>
            <w:r>
              <w:rPr>
                <w:rFonts w:hint="eastAsia"/>
              </w:rPr>
              <w:t>等电位端4</w:t>
            </w:r>
            <w:r>
              <w:rPr>
                <w:rFonts w:hint="eastAsia" w:ascii="宋体" w:hAnsi="宋体" w:eastAsia="宋体" w:cs="宋体"/>
                <w:szCs w:val="20"/>
              </w:rPr>
              <w:t>个</w:t>
            </w:r>
          </w:p>
        </w:tc>
      </w:tr>
      <w:tr w14:paraId="1042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43071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  <w:tc>
          <w:tcPr>
            <w:tcW w:w="8026" w:type="dxa"/>
          </w:tcPr>
          <w:p w14:paraId="1BE800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轨道氛围灯1个</w:t>
            </w:r>
          </w:p>
        </w:tc>
      </w:tr>
      <w:tr w14:paraId="2776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CEF05C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3.6</w:t>
            </w:r>
          </w:p>
        </w:tc>
        <w:tc>
          <w:tcPr>
            <w:tcW w:w="8026" w:type="dxa"/>
          </w:tcPr>
          <w:p w14:paraId="65DAB78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双关节注射泵杆1个</w:t>
            </w:r>
          </w:p>
        </w:tc>
      </w:tr>
      <w:tr w14:paraId="0327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E57E91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3.7</w:t>
            </w:r>
          </w:p>
        </w:tc>
        <w:tc>
          <w:tcPr>
            <w:tcW w:w="8026" w:type="dxa"/>
          </w:tcPr>
          <w:p w14:paraId="3FE1B3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线缆挂机架2个</w:t>
            </w:r>
          </w:p>
        </w:tc>
      </w:tr>
      <w:tr w14:paraId="3D50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FEA71F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3.8</w:t>
            </w:r>
          </w:p>
        </w:tc>
        <w:tc>
          <w:tcPr>
            <w:tcW w:w="8026" w:type="dxa"/>
          </w:tcPr>
          <w:p w14:paraId="0C00DF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线缆收纳盒2个</w:t>
            </w:r>
          </w:p>
        </w:tc>
      </w:tr>
      <w:tr w14:paraId="6AA4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EF797C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3.9</w:t>
            </w:r>
          </w:p>
        </w:tc>
        <w:tc>
          <w:tcPr>
            <w:tcW w:w="8026" w:type="dxa"/>
          </w:tcPr>
          <w:p w14:paraId="7F7F8C6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网篮1个</w:t>
            </w:r>
          </w:p>
        </w:tc>
      </w:tr>
    </w:tbl>
    <w:p w14:paraId="7DC175B9">
      <w:pPr>
        <w:rPr>
          <w:rFonts w:hint="eastAsia"/>
        </w:rPr>
      </w:pPr>
    </w:p>
    <w:p w14:paraId="77E0DF3D"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MjBiMTlkZjU0MmFjYmRhMDhlMWFlNTEzNTNjZDkifQ=="/>
  </w:docVars>
  <w:rsids>
    <w:rsidRoot w:val="008204C3"/>
    <w:rsid w:val="00077562"/>
    <w:rsid w:val="00126DBD"/>
    <w:rsid w:val="001957B0"/>
    <w:rsid w:val="001C2CFB"/>
    <w:rsid w:val="00222221"/>
    <w:rsid w:val="002E7905"/>
    <w:rsid w:val="00355A9A"/>
    <w:rsid w:val="00357EFE"/>
    <w:rsid w:val="003926E9"/>
    <w:rsid w:val="003A2A29"/>
    <w:rsid w:val="003C261A"/>
    <w:rsid w:val="00447A1C"/>
    <w:rsid w:val="00473ABA"/>
    <w:rsid w:val="00475253"/>
    <w:rsid w:val="00477268"/>
    <w:rsid w:val="0050285B"/>
    <w:rsid w:val="005D3628"/>
    <w:rsid w:val="006108C3"/>
    <w:rsid w:val="00630AF5"/>
    <w:rsid w:val="00674B97"/>
    <w:rsid w:val="0075704C"/>
    <w:rsid w:val="00794D66"/>
    <w:rsid w:val="007B3E2D"/>
    <w:rsid w:val="008204C3"/>
    <w:rsid w:val="00826DBE"/>
    <w:rsid w:val="008456B3"/>
    <w:rsid w:val="0087569C"/>
    <w:rsid w:val="009B50C3"/>
    <w:rsid w:val="009F42CF"/>
    <w:rsid w:val="00A11733"/>
    <w:rsid w:val="00A40E22"/>
    <w:rsid w:val="00B14169"/>
    <w:rsid w:val="00B66A6E"/>
    <w:rsid w:val="00C350B3"/>
    <w:rsid w:val="00C70746"/>
    <w:rsid w:val="00C76BDB"/>
    <w:rsid w:val="00C90E20"/>
    <w:rsid w:val="00CA7BA4"/>
    <w:rsid w:val="00CD3B64"/>
    <w:rsid w:val="00D349F0"/>
    <w:rsid w:val="00E40BAD"/>
    <w:rsid w:val="00E65309"/>
    <w:rsid w:val="00EE4216"/>
    <w:rsid w:val="00EE7EFB"/>
    <w:rsid w:val="00F15E04"/>
    <w:rsid w:val="07EC13F8"/>
    <w:rsid w:val="08154BAD"/>
    <w:rsid w:val="0B131669"/>
    <w:rsid w:val="1FFE8C74"/>
    <w:rsid w:val="224105E9"/>
    <w:rsid w:val="24DD5048"/>
    <w:rsid w:val="26623517"/>
    <w:rsid w:val="26AB2E2C"/>
    <w:rsid w:val="2D38128A"/>
    <w:rsid w:val="32D10628"/>
    <w:rsid w:val="351C1BC7"/>
    <w:rsid w:val="3A35132A"/>
    <w:rsid w:val="3B1B0D67"/>
    <w:rsid w:val="45702669"/>
    <w:rsid w:val="473E02F0"/>
    <w:rsid w:val="47CA05A2"/>
    <w:rsid w:val="4FF2C31E"/>
    <w:rsid w:val="58182794"/>
    <w:rsid w:val="5AA71188"/>
    <w:rsid w:val="5B3D6524"/>
    <w:rsid w:val="5CE57E34"/>
    <w:rsid w:val="695B1B15"/>
    <w:rsid w:val="6A2F6BB0"/>
    <w:rsid w:val="6F396CFC"/>
    <w:rsid w:val="76D156ED"/>
    <w:rsid w:val="7BBFF622"/>
    <w:rsid w:val="7BEF6574"/>
    <w:rsid w:val="A7EF4E54"/>
    <w:rsid w:val="DDFF5E92"/>
    <w:rsid w:val="DFFBF535"/>
    <w:rsid w:val="E35335B7"/>
    <w:rsid w:val="FDD76671"/>
    <w:rsid w:val="FF7FA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上海交通大学医学院附属新华医院</Company>
  <Pages>2</Pages>
  <Words>679</Words>
  <Characters>854</Characters>
  <Lines>6</Lines>
  <Paragraphs>1</Paragraphs>
  <TotalTime>2</TotalTime>
  <ScaleCrop>false</ScaleCrop>
  <LinksUpToDate>false</LinksUpToDate>
  <CharactersWithSpaces>859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2024-07-23T10:52:00Z</dcterms:created>
  <dc:creator>user</dc:creator>
  <cp:lastModifiedBy>杨俐君</cp:lastModifiedBy>
  <dcterms:modified xsi:type="dcterms:W3CDTF">2024-07-23T21:12:10Z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12B60AE07B622DF5DE2F976656CEA6EB_43</vt:lpwstr>
  </property>
</Properties>
</file>