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A1DC8">
      <w:pPr>
        <w:spacing w:line="360" w:lineRule="auto"/>
        <w:rPr>
          <w:rFonts w:ascii="宋体" w:hAnsi="宋体" w:eastAsia="宋体"/>
          <w:b/>
          <w:bCs/>
          <w:sz w:val="24"/>
          <w:szCs w:val="24"/>
        </w:rPr>
      </w:pPr>
      <w:r>
        <w:rPr>
          <w:rFonts w:hint="eastAsia" w:ascii="宋体" w:hAnsi="宋体" w:eastAsia="宋体"/>
          <w:b/>
          <w:bCs/>
          <w:sz w:val="24"/>
          <w:szCs w:val="24"/>
        </w:rPr>
        <w:t>一、项目名称</w:t>
      </w:r>
    </w:p>
    <w:p w14:paraId="646204BC">
      <w:pPr>
        <w:spacing w:line="360" w:lineRule="auto"/>
        <w:rPr>
          <w:rFonts w:ascii="宋体" w:hAnsi="宋体" w:eastAsia="宋体"/>
          <w:sz w:val="24"/>
          <w:szCs w:val="24"/>
        </w:rPr>
      </w:pPr>
      <w:r>
        <w:rPr>
          <w:rFonts w:hint="eastAsia" w:ascii="宋体" w:hAnsi="宋体" w:eastAsia="宋体"/>
          <w:sz w:val="24"/>
          <w:szCs w:val="24"/>
        </w:rPr>
        <w:t>上海交通大学医学院附属新华医院核技术利用项目核与辐射环境影响报告表编制及竣工验收服务项目</w:t>
      </w:r>
    </w:p>
    <w:p w14:paraId="530903BB">
      <w:pPr>
        <w:spacing w:line="360" w:lineRule="auto"/>
        <w:rPr>
          <w:rFonts w:ascii="宋体" w:hAnsi="宋体" w:eastAsia="宋体"/>
          <w:b/>
          <w:bCs/>
          <w:sz w:val="24"/>
          <w:szCs w:val="24"/>
        </w:rPr>
      </w:pPr>
      <w:r>
        <w:rPr>
          <w:rFonts w:hint="eastAsia" w:ascii="宋体" w:hAnsi="宋体" w:eastAsia="宋体"/>
          <w:b/>
          <w:bCs/>
          <w:sz w:val="24"/>
          <w:szCs w:val="24"/>
        </w:rPr>
        <w:t>二、项目参数</w:t>
      </w:r>
      <w:r>
        <w:rPr>
          <w:rFonts w:ascii="宋体" w:hAnsi="宋体" w:eastAsia="宋体"/>
          <w:b/>
          <w:bCs/>
          <w:sz w:val="24"/>
          <w:szCs w:val="24"/>
        </w:rPr>
        <w:t>:</w:t>
      </w:r>
    </w:p>
    <w:p w14:paraId="54DB8BF2">
      <w:pPr>
        <w:adjustRightInd w:val="0"/>
        <w:snapToGrid w:val="0"/>
        <w:spacing w:line="360" w:lineRule="auto"/>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（一）名称</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7145"/>
      </w:tblGrid>
      <w:tr w14:paraId="1DAA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60" w:type="pct"/>
            <w:shd w:val="clear" w:color="000000" w:fill="FFFFFF"/>
            <w:noWrap/>
            <w:vAlign w:val="center"/>
          </w:tcPr>
          <w:p w14:paraId="6004A608">
            <w:pPr>
              <w:widowControl/>
              <w:adjustRightInd w:val="0"/>
              <w:snapToGrid w:val="0"/>
              <w:spacing w:line="360" w:lineRule="auto"/>
              <w:ind w:hanging="27"/>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序号</w:t>
            </w:r>
          </w:p>
        </w:tc>
        <w:tc>
          <w:tcPr>
            <w:tcW w:w="3639" w:type="pct"/>
            <w:shd w:val="clear" w:color="000000" w:fill="FFFFFF"/>
            <w:noWrap/>
            <w:vAlign w:val="center"/>
          </w:tcPr>
          <w:p w14:paraId="5BD1CBFB">
            <w:pPr>
              <w:widowControl/>
              <w:adjustRightInd w:val="0"/>
              <w:snapToGrid w:val="0"/>
              <w:spacing w:line="360" w:lineRule="auto"/>
              <w:ind w:hanging="27"/>
              <w:jc w:val="center"/>
              <w:rPr>
                <w:rFonts w:ascii="宋体" w:hAnsi="宋体" w:eastAsia="宋体" w:cs="宋体"/>
                <w:kern w:val="0"/>
                <w:sz w:val="24"/>
                <w:szCs w:val="24"/>
                <w14:ligatures w14:val="none"/>
              </w:rPr>
            </w:pPr>
            <w:r>
              <w:rPr>
                <w:rFonts w:hint="eastAsia" w:ascii="宋体" w:hAnsi="宋体" w:eastAsia="宋体" w:cs="宋体"/>
                <w:kern w:val="0"/>
                <w:sz w:val="24"/>
                <w:szCs w:val="24"/>
                <w:lang w:val="en-US" w:eastAsia="zh-CN"/>
                <w14:ligatures w14:val="none"/>
              </w:rPr>
              <w:t>项目</w:t>
            </w:r>
            <w:r>
              <w:rPr>
                <w:rFonts w:hint="eastAsia" w:ascii="宋体" w:hAnsi="宋体" w:eastAsia="宋体" w:cs="宋体"/>
                <w:kern w:val="0"/>
                <w:sz w:val="24"/>
                <w:szCs w:val="24"/>
                <w14:ligatures w14:val="none"/>
              </w:rPr>
              <w:t>名称</w:t>
            </w:r>
          </w:p>
        </w:tc>
      </w:tr>
      <w:tr w14:paraId="357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0" w:type="pct"/>
            <w:shd w:val="clear" w:color="000000" w:fill="FFFFFF"/>
            <w:noWrap/>
            <w:vAlign w:val="center"/>
          </w:tcPr>
          <w:p w14:paraId="22B14B18">
            <w:pPr>
              <w:widowControl/>
              <w:adjustRightInd w:val="0"/>
              <w:snapToGrid w:val="0"/>
              <w:spacing w:line="360" w:lineRule="auto"/>
              <w:ind w:hanging="31"/>
              <w:jc w:val="center"/>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3639" w:type="pct"/>
            <w:shd w:val="clear" w:color="000000" w:fill="FFFFFF"/>
            <w:noWrap/>
            <w:vAlign w:val="center"/>
          </w:tcPr>
          <w:p w14:paraId="7B42EC03">
            <w:pPr>
              <w:widowControl/>
              <w:adjustRightInd w:val="0"/>
              <w:snapToGrid w:val="0"/>
              <w:spacing w:line="360" w:lineRule="auto"/>
              <w:ind w:hanging="31"/>
              <w:jc w:val="center"/>
              <w:rPr>
                <w:rFonts w:ascii="宋体" w:hAnsi="宋体" w:eastAsia="宋体" w:cs="宋体"/>
                <w:kern w:val="0"/>
                <w:sz w:val="24"/>
                <w:szCs w:val="24"/>
                <w14:ligatures w14:val="none"/>
              </w:rPr>
            </w:pPr>
            <w:r>
              <w:rPr>
                <w:rFonts w:hint="eastAsia" w:ascii="宋体" w:hAnsi="宋体" w:eastAsia="宋体"/>
                <w:sz w:val="24"/>
                <w:szCs w:val="24"/>
              </w:rPr>
              <w:t>核技术利用项目核与辐射环境影响报告表编制及竣工验收服务项目</w:t>
            </w:r>
          </w:p>
        </w:tc>
      </w:tr>
    </w:tbl>
    <w:p w14:paraId="64BC1CEC">
      <w:pPr>
        <w:spacing w:line="360" w:lineRule="auto"/>
        <w:rPr>
          <w:rFonts w:ascii="宋体" w:hAnsi="宋体" w:eastAsia="宋体"/>
          <w:b/>
          <w:bCs/>
          <w:sz w:val="24"/>
          <w:szCs w:val="24"/>
        </w:rPr>
      </w:pPr>
      <w:r>
        <w:rPr>
          <w:rFonts w:hint="eastAsia" w:ascii="宋体" w:hAnsi="宋体" w:eastAsia="宋体"/>
          <w:b/>
          <w:bCs/>
          <w:sz w:val="24"/>
          <w:szCs w:val="24"/>
        </w:rPr>
        <w:t>（二）最高限价</w:t>
      </w:r>
    </w:p>
    <w:p w14:paraId="1B865D7B">
      <w:pPr>
        <w:spacing w:line="360" w:lineRule="auto"/>
        <w:rPr>
          <w:rFonts w:hint="eastAsia" w:ascii="宋体" w:hAnsi="宋体" w:eastAsia="宋体" w:cs="Times New Roman"/>
          <w:sz w:val="24"/>
          <w:szCs w:val="24"/>
          <w:highlight w:val="none"/>
          <w:lang w:val="en-US" w:eastAsia="zh-CN"/>
          <w14:ligatures w14:val="none"/>
        </w:rPr>
      </w:pPr>
      <w:r>
        <w:rPr>
          <w:rFonts w:hint="eastAsia" w:ascii="宋体" w:hAnsi="宋体" w:eastAsia="宋体" w:cs="Times New Roman"/>
          <w:sz w:val="24"/>
          <w:szCs w:val="24"/>
          <w:highlight w:val="none"/>
          <w:lang w:val="en-US" w:eastAsia="zh-CN"/>
          <w14:ligatures w14:val="none"/>
        </w:rPr>
        <w:t>本项目单年度预算金额：40万元/年，三年预算金额：120万元/三年。</w:t>
      </w:r>
      <w:bookmarkStart w:id="0" w:name="_GoBack"/>
      <w:bookmarkEnd w:id="0"/>
    </w:p>
    <w:p w14:paraId="2C304DFB">
      <w:pPr>
        <w:spacing w:line="360" w:lineRule="auto"/>
        <w:rPr>
          <w:rFonts w:ascii="宋体" w:hAnsi="宋体" w:eastAsia="宋体"/>
          <w:b/>
          <w:bCs/>
          <w:sz w:val="24"/>
          <w:szCs w:val="24"/>
        </w:rPr>
      </w:pPr>
      <w:r>
        <w:rPr>
          <w:rFonts w:hint="eastAsia" w:ascii="宋体" w:hAnsi="宋体" w:eastAsia="宋体"/>
          <w:b/>
          <w:bCs/>
          <w:sz w:val="24"/>
          <w:szCs w:val="24"/>
        </w:rPr>
        <w:t>（三）资格条件</w:t>
      </w:r>
    </w:p>
    <w:p w14:paraId="6663B869">
      <w:pPr>
        <w:adjustRightInd w:val="0"/>
        <w:snapToGrid w:val="0"/>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229B7BE6">
      <w:pPr>
        <w:adjustRightInd w:val="0"/>
        <w:snapToGrid w:val="0"/>
        <w:spacing w:line="360" w:lineRule="auto"/>
        <w:ind w:firstLine="480" w:firstLineChars="200"/>
        <w:rPr>
          <w:rFonts w:ascii="宋体" w:hAnsi="宋体" w:eastAsia="宋体" w:cs="Times New Roman"/>
          <w:kern w:val="0"/>
          <w:sz w:val="24"/>
          <w:szCs w:val="24"/>
          <w:highlight w:val="none"/>
        </w:rPr>
      </w:pPr>
      <w:r>
        <w:rPr>
          <w:rFonts w:hint="default" w:ascii="宋体" w:hAnsi="宋体" w:eastAsia="宋体" w:cs="Times New Roman"/>
          <w:kern w:val="0"/>
          <w:sz w:val="24"/>
          <w:szCs w:val="24"/>
          <w:highlight w:val="none"/>
        </w:rPr>
        <w:t>2、投标人须在中华人民共和国生态环境保护部环境影响评价信用平台（</w:t>
      </w:r>
      <w:r>
        <w:rPr>
          <w:rFonts w:ascii="宋体" w:hAnsi="宋体" w:eastAsia="宋体" w:cs="Times New Roman"/>
          <w:kern w:val="0"/>
          <w:sz w:val="24"/>
          <w:szCs w:val="24"/>
          <w:highlight w:val="none"/>
        </w:rPr>
        <w:t>https://114.251.10.92/XYPT/center/login</w:t>
      </w:r>
      <w:r>
        <w:rPr>
          <w:rFonts w:hint="default" w:ascii="宋体" w:hAnsi="宋体" w:eastAsia="宋体" w:cs="Times New Roman"/>
          <w:kern w:val="0"/>
          <w:sz w:val="24"/>
          <w:szCs w:val="24"/>
          <w:highlight w:val="none"/>
        </w:rPr>
        <w:t>）进行有效备案。</w:t>
      </w:r>
    </w:p>
    <w:p w14:paraId="70BE111E">
      <w:pPr>
        <w:adjustRightInd w:val="0"/>
        <w:snapToGri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、参加采购活动前三年内，在经营活动中没有重大违法记录；</w:t>
      </w:r>
    </w:p>
    <w:p w14:paraId="687D187F">
      <w:pPr>
        <w:adjustRightInd w:val="0"/>
        <w:snapToGrid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、本次</w:t>
      </w:r>
      <w:r>
        <w:rPr>
          <w:rFonts w:hint="eastAsia" w:ascii="宋体" w:hAnsi="宋体" w:eastAsia="宋体" w:cs="Times New Roman"/>
          <w:kern w:val="0"/>
          <w:sz w:val="24"/>
          <w:szCs w:val="24"/>
        </w:rPr>
        <w:t>招标</w:t>
      </w:r>
      <w:r>
        <w:rPr>
          <w:rFonts w:ascii="宋体" w:hAnsi="宋体" w:eastAsia="宋体" w:cs="Times New Roman"/>
          <w:kern w:val="0"/>
          <w:sz w:val="24"/>
          <w:szCs w:val="24"/>
        </w:rPr>
        <w:t>不接受联合体</w:t>
      </w:r>
      <w:r>
        <w:rPr>
          <w:rFonts w:hint="eastAsia" w:ascii="宋体" w:hAnsi="宋体" w:eastAsia="宋体" w:cs="Times New Roman"/>
          <w:kern w:val="0"/>
          <w:sz w:val="24"/>
          <w:szCs w:val="24"/>
        </w:rPr>
        <w:t>投标</w:t>
      </w:r>
      <w:r>
        <w:rPr>
          <w:rFonts w:ascii="宋体" w:hAnsi="宋体" w:eastAsia="宋体" w:cs="Times New Roman"/>
          <w:kern w:val="0"/>
          <w:sz w:val="24"/>
          <w:szCs w:val="24"/>
        </w:rPr>
        <w:t>。</w:t>
      </w:r>
    </w:p>
    <w:p w14:paraId="552F08EE">
      <w:pPr>
        <w:adjustRightInd w:val="0"/>
        <w:snapToGrid w:val="0"/>
        <w:spacing w:line="360" w:lineRule="auto"/>
        <w:ind w:firstLine="480" w:firstLineChars="200"/>
        <w:rPr>
          <w:rFonts w:ascii="宋体" w:hAnsi="宋体" w:eastAsia="宋体"/>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、未被列入“信用中国”网站(www.creditchina.gov.cn)失信被执行人名单、重大税收违法失信主体和中国政府采购网(www.ccgp.gov.cn)政府采购严重违法失信行为记录名单的供应商。</w:t>
      </w:r>
    </w:p>
    <w:p w14:paraId="54F72C7D">
      <w:pPr>
        <w:spacing w:line="360" w:lineRule="auto"/>
        <w:rPr>
          <w:rFonts w:ascii="宋体" w:hAnsi="宋体" w:eastAsia="宋体"/>
          <w:b/>
          <w:bCs/>
          <w:sz w:val="24"/>
          <w:szCs w:val="24"/>
        </w:rPr>
      </w:pPr>
      <w:r>
        <w:rPr>
          <w:rFonts w:hint="eastAsia" w:ascii="宋体" w:hAnsi="宋体" w:eastAsia="宋体"/>
          <w:b/>
          <w:bCs/>
          <w:sz w:val="24"/>
          <w:szCs w:val="24"/>
        </w:rPr>
        <w:t>（四）项目参数：</w:t>
      </w:r>
    </w:p>
    <w:p w14:paraId="30B2AA09">
      <w:pPr>
        <w:spacing w:line="360" w:lineRule="auto"/>
        <w:rPr>
          <w:rFonts w:ascii="宋体" w:hAnsi="宋体" w:eastAsia="宋体"/>
          <w:b/>
          <w:bCs/>
          <w:sz w:val="24"/>
          <w:szCs w:val="24"/>
        </w:rPr>
      </w:pPr>
      <w:r>
        <w:rPr>
          <w:rFonts w:hint="eastAsia" w:ascii="宋体" w:hAnsi="宋体" w:eastAsia="宋体"/>
          <w:b/>
          <w:bCs/>
          <w:sz w:val="24"/>
          <w:szCs w:val="24"/>
        </w:rPr>
        <w:t>一、项目概述</w:t>
      </w:r>
    </w:p>
    <w:p w14:paraId="619E03C3">
      <w:pPr>
        <w:spacing w:line="360" w:lineRule="auto"/>
        <w:ind w:left="180" w:firstLine="480" w:firstLineChars="200"/>
        <w:rPr>
          <w:rFonts w:ascii="宋体" w:hAnsi="宋体" w:eastAsia="宋体" w:cs="宋体"/>
          <w:sz w:val="24"/>
          <w:szCs w:val="24"/>
        </w:rPr>
      </w:pPr>
      <w:r>
        <w:rPr>
          <w:rFonts w:hint="eastAsia" w:ascii="宋体" w:hAnsi="宋体" w:eastAsia="宋体" w:cs="宋体"/>
          <w:sz w:val="24"/>
          <w:szCs w:val="24"/>
        </w:rPr>
        <w:t>上海交通大学医学院附属新华医院通过本次招标，需要由投标人负责完成上海交通大学医学院附属新华医院核技术利用项目的环境影响报告表（核与辐射项目）编制、评审、聘请专家、审批、批复、协助申请辐射安全许可证、竣工环保验收。</w:t>
      </w:r>
    </w:p>
    <w:p w14:paraId="0040995C">
      <w:pPr>
        <w:spacing w:line="360" w:lineRule="auto"/>
        <w:rPr>
          <w:rFonts w:ascii="宋体" w:hAnsi="宋体" w:eastAsia="宋体"/>
          <w:b/>
          <w:bCs/>
          <w:sz w:val="24"/>
          <w:szCs w:val="24"/>
        </w:rPr>
      </w:pPr>
      <w:r>
        <w:rPr>
          <w:rFonts w:hint="eastAsia" w:ascii="宋体" w:hAnsi="宋体" w:eastAsia="宋体"/>
          <w:b/>
          <w:bCs/>
          <w:sz w:val="24"/>
          <w:szCs w:val="24"/>
        </w:rPr>
        <w:t>二、具体服务要求</w:t>
      </w:r>
    </w:p>
    <w:p w14:paraId="79060E18">
      <w:pPr>
        <w:numPr>
          <w:ilvl w:val="0"/>
          <w:numId w:val="1"/>
        </w:numPr>
        <w:spacing w:line="360" w:lineRule="auto"/>
        <w:ind w:left="180" w:hanging="180"/>
        <w:rPr>
          <w:rFonts w:ascii="宋体" w:hAnsi="宋体" w:eastAsia="宋体" w:cs="宋体"/>
          <w:sz w:val="24"/>
          <w:szCs w:val="24"/>
        </w:rPr>
      </w:pPr>
      <w:r>
        <w:rPr>
          <w:rFonts w:hint="eastAsia" w:ascii="宋体" w:hAnsi="宋体" w:eastAsia="宋体" w:cs="宋体"/>
          <w:sz w:val="24"/>
          <w:szCs w:val="24"/>
        </w:rPr>
        <w:t>投标人负责现状调查及资料收集，组织召开专家评审会和出具建设项目环境影响评价技术评估意见等工作。</w:t>
      </w:r>
    </w:p>
    <w:p w14:paraId="5F0D3449">
      <w:pPr>
        <w:numPr>
          <w:ilvl w:val="0"/>
          <w:numId w:val="1"/>
        </w:numPr>
        <w:spacing w:line="360" w:lineRule="auto"/>
        <w:ind w:left="180" w:hanging="180"/>
        <w:rPr>
          <w:rFonts w:ascii="宋体" w:hAnsi="宋体" w:eastAsia="宋体" w:cs="宋体"/>
          <w:sz w:val="24"/>
          <w:szCs w:val="24"/>
        </w:rPr>
      </w:pPr>
      <w:r>
        <w:rPr>
          <w:rFonts w:hint="eastAsia" w:ascii="宋体" w:hAnsi="宋体" w:eastAsia="宋体" w:cs="宋体"/>
          <w:sz w:val="24"/>
          <w:szCs w:val="24"/>
        </w:rPr>
        <w:t>根据医院实际需求，投标人负责编制符合国家规范的上海交通大学医学院附属新华医院核技术利用项目核与辐射环境影响报告表。</w:t>
      </w:r>
    </w:p>
    <w:p w14:paraId="36F06777">
      <w:pPr>
        <w:numPr>
          <w:ilvl w:val="0"/>
          <w:numId w:val="1"/>
        </w:numPr>
        <w:spacing w:line="360" w:lineRule="auto"/>
        <w:ind w:left="180" w:hanging="180"/>
        <w:rPr>
          <w:rFonts w:ascii="宋体" w:hAnsi="宋体" w:eastAsia="宋体" w:cs="宋体"/>
          <w:sz w:val="24"/>
          <w:szCs w:val="24"/>
        </w:rPr>
      </w:pPr>
      <w:r>
        <w:rPr>
          <w:rFonts w:hint="eastAsia" w:ascii="宋体" w:hAnsi="宋体" w:eastAsia="宋体" w:cs="宋体"/>
          <w:sz w:val="24"/>
          <w:szCs w:val="24"/>
        </w:rPr>
        <w:t>根据医院实际需求，投标人负责上海交通大学医学院附属新华医院核技术利用项目竣工验收服务工作，编制环保措施落实情况报告，开展竣工验收监测，完成编制符合国家规范的竣工环境保护验收报告，并协助完成生态环境部竣工验收备案公示。</w:t>
      </w:r>
    </w:p>
    <w:p w14:paraId="10476E75">
      <w:pPr>
        <w:numPr>
          <w:ilvl w:val="0"/>
          <w:numId w:val="1"/>
        </w:numPr>
        <w:spacing w:line="360" w:lineRule="auto"/>
        <w:ind w:left="180" w:hanging="180"/>
        <w:rPr>
          <w:rFonts w:ascii="宋体" w:hAnsi="宋体" w:eastAsia="宋体" w:cs="宋体"/>
          <w:sz w:val="24"/>
          <w:szCs w:val="24"/>
        </w:rPr>
      </w:pPr>
      <w:r>
        <w:rPr>
          <w:rFonts w:hint="eastAsia" w:ascii="宋体" w:hAnsi="宋体" w:eastAsia="宋体" w:cs="宋体"/>
          <w:sz w:val="24"/>
          <w:szCs w:val="24"/>
        </w:rPr>
        <w:t>投标人应在报告表完成后，协助招标人提交生态环境主管部门审批及辐射安全许可证取证申请工作。</w:t>
      </w:r>
    </w:p>
    <w:p w14:paraId="51D75D3D">
      <w:pPr>
        <w:numPr>
          <w:ilvl w:val="0"/>
          <w:numId w:val="1"/>
        </w:numPr>
        <w:spacing w:line="360" w:lineRule="auto"/>
        <w:ind w:left="180" w:hanging="180"/>
        <w:rPr>
          <w:rFonts w:ascii="宋体" w:hAnsi="宋体" w:eastAsia="宋体" w:cs="宋体"/>
          <w:sz w:val="24"/>
          <w:szCs w:val="24"/>
        </w:rPr>
      </w:pPr>
      <w:r>
        <w:rPr>
          <w:rFonts w:hint="eastAsia" w:ascii="宋体" w:hAnsi="宋体" w:eastAsia="宋体" w:cs="宋体"/>
          <w:sz w:val="24"/>
          <w:szCs w:val="24"/>
        </w:rPr>
        <w:t>投标人需定期向招标人汇报建设项目环境影响评价技术评估工作情况，并积极配合招标人开展与建设项目环境影响评价技术评估有关的工作。</w:t>
      </w:r>
    </w:p>
    <w:p w14:paraId="1CEA2D04">
      <w:pPr>
        <w:numPr>
          <w:ilvl w:val="0"/>
          <w:numId w:val="1"/>
        </w:numPr>
        <w:spacing w:line="360" w:lineRule="auto"/>
        <w:ind w:left="180" w:hanging="180"/>
        <w:rPr>
          <w:rFonts w:ascii="宋体" w:hAnsi="宋体" w:eastAsia="宋体" w:cs="宋体"/>
          <w:sz w:val="24"/>
          <w:szCs w:val="24"/>
        </w:rPr>
      </w:pPr>
      <w:r>
        <w:rPr>
          <w:rFonts w:hint="eastAsia" w:ascii="宋体" w:hAnsi="宋体" w:eastAsia="宋体" w:cs="宋体"/>
          <w:sz w:val="24"/>
          <w:szCs w:val="24"/>
        </w:rPr>
        <w:t>在此期间供应商应提供的成果性文件：项目核与辐射环境影响报告表三份及电子文档（含PDF及word格式）一份，递交建设项目环境影响审批申请、辐射安全许可证申请。提交环保措施落实情况报告、验收监测报告竣工环境保护验收报告三份及电子文档（含PDF及word格式）一份。生态环境主管部门需要的其他材料。</w:t>
      </w:r>
    </w:p>
    <w:p w14:paraId="50D02EA0">
      <w:pPr>
        <w:numPr>
          <w:ilvl w:val="0"/>
          <w:numId w:val="1"/>
        </w:numPr>
        <w:spacing w:line="360" w:lineRule="auto"/>
        <w:ind w:left="180" w:hanging="180"/>
        <w:rPr>
          <w:rFonts w:ascii="宋体" w:hAnsi="宋体" w:eastAsia="宋体" w:cs="宋体"/>
          <w:sz w:val="24"/>
          <w:szCs w:val="24"/>
        </w:rPr>
      </w:pPr>
      <w:r>
        <w:rPr>
          <w:rFonts w:hint="eastAsia" w:ascii="宋体" w:hAnsi="宋体" w:eastAsia="宋体" w:cs="宋体"/>
          <w:sz w:val="24"/>
          <w:szCs w:val="24"/>
        </w:rPr>
        <w:t>投标人应在规定的时间完成评估，提交评估成果。对非投标人原因不能在规定的时间内完成评估的，投标人应按规定办理评审项目延期申请，经批准可以延期；对未经批准或投标人原因不能在规定的时间内完成评估的</w:t>
      </w:r>
      <w:r>
        <w:rPr>
          <w:rFonts w:hint="eastAsia" w:ascii="宋体" w:hAnsi="宋体" w:eastAsia="宋体" w:cs="宋体"/>
          <w:sz w:val="24"/>
          <w:szCs w:val="24"/>
          <w:lang w:eastAsia="zh-CN"/>
        </w:rPr>
        <w:t>，</w:t>
      </w:r>
      <w:r>
        <w:rPr>
          <w:rFonts w:hint="eastAsia" w:ascii="宋体" w:hAnsi="宋体" w:eastAsia="宋体" w:cs="宋体"/>
          <w:sz w:val="24"/>
          <w:szCs w:val="24"/>
        </w:rPr>
        <w:t>招标人有权收回评估项目，由此造成的损失全部由投标人负责</w:t>
      </w:r>
      <w:r>
        <w:rPr>
          <w:rFonts w:hint="eastAsia" w:ascii="宋体" w:hAnsi="宋体" w:eastAsia="宋体" w:cs="宋体"/>
          <w:sz w:val="24"/>
          <w:szCs w:val="24"/>
          <w:lang w:eastAsia="zh-CN"/>
        </w:rPr>
        <w:t>。</w:t>
      </w:r>
    </w:p>
    <w:p w14:paraId="775933B1">
      <w:pPr>
        <w:spacing w:line="360" w:lineRule="auto"/>
        <w:rPr>
          <w:rFonts w:ascii="宋体" w:hAnsi="宋体" w:eastAsia="宋体"/>
          <w:b/>
          <w:bCs/>
          <w:sz w:val="24"/>
          <w:szCs w:val="24"/>
        </w:rPr>
      </w:pPr>
      <w:r>
        <w:rPr>
          <w:rFonts w:hint="eastAsia" w:ascii="宋体" w:hAnsi="宋体" w:eastAsia="宋体"/>
          <w:b/>
          <w:bCs/>
          <w:sz w:val="24"/>
          <w:szCs w:val="24"/>
        </w:rPr>
        <w:t>三、时间要求</w:t>
      </w:r>
    </w:p>
    <w:p w14:paraId="2012C0E4">
      <w:pPr>
        <w:numPr>
          <w:ilvl w:val="0"/>
          <w:numId w:val="2"/>
        </w:numPr>
        <w:spacing w:line="360" w:lineRule="auto"/>
        <w:ind w:left="180" w:hanging="180"/>
        <w:rPr>
          <w:rFonts w:hint="eastAsia" w:ascii="宋体" w:hAnsi="宋体" w:eastAsia="宋体" w:cs="宋体"/>
          <w:sz w:val="24"/>
          <w:szCs w:val="24"/>
        </w:rPr>
      </w:pPr>
      <w:r>
        <w:rPr>
          <w:rFonts w:hint="eastAsia" w:ascii="宋体" w:hAnsi="宋体" w:eastAsia="宋体" w:cs="宋体"/>
          <w:sz w:val="24"/>
          <w:szCs w:val="24"/>
        </w:rPr>
        <w:t>投标人应在签订合同后5天内完成现状调查及资料收集。</w:t>
      </w:r>
    </w:p>
    <w:p w14:paraId="7E8C345E">
      <w:pPr>
        <w:numPr>
          <w:ilvl w:val="0"/>
          <w:numId w:val="2"/>
        </w:numPr>
        <w:spacing w:line="360" w:lineRule="auto"/>
        <w:ind w:left="180" w:hanging="180"/>
        <w:rPr>
          <w:rFonts w:hint="eastAsia" w:ascii="宋体" w:hAnsi="宋体" w:eastAsia="宋体" w:cs="宋体"/>
          <w:sz w:val="24"/>
          <w:szCs w:val="24"/>
        </w:rPr>
      </w:pPr>
      <w:r>
        <w:rPr>
          <w:rFonts w:hint="eastAsia" w:ascii="宋体" w:hAnsi="宋体" w:eastAsia="宋体" w:cs="宋体"/>
          <w:sz w:val="24"/>
          <w:szCs w:val="24"/>
        </w:rPr>
        <w:t>收到所需全部资料后的40个工作日内，完成编制符合国家规范的上海交通大学医学院附属新华医院核技术利用项目核与辐射环境影响报告表，并组织召开专家评审会和出具建设项目环境影响评价技术评估意见等工作。收到所需全部资料后的40个工作日内，完成环保竣工验收报告编制工作，并进行生态环境部竣工验收备案公示。协助开展上述工作中的环评批文获取工作和辐射安全许可证获取工作。</w:t>
      </w:r>
    </w:p>
    <w:p w14:paraId="7E476236">
      <w:pPr>
        <w:spacing w:line="360" w:lineRule="auto"/>
        <w:rPr>
          <w:rFonts w:ascii="宋体" w:hAnsi="宋体" w:eastAsia="宋体"/>
          <w:b/>
          <w:bCs/>
          <w:sz w:val="24"/>
          <w:szCs w:val="24"/>
        </w:rPr>
      </w:pPr>
      <w:r>
        <w:rPr>
          <w:rFonts w:hint="eastAsia" w:ascii="宋体" w:hAnsi="宋体" w:eastAsia="宋体"/>
          <w:b/>
          <w:bCs/>
          <w:sz w:val="24"/>
          <w:szCs w:val="24"/>
        </w:rPr>
        <w:t>四、编制依据和执行规范</w:t>
      </w:r>
    </w:p>
    <w:p w14:paraId="2D976F5D">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《中华人民共和国环境保护法》</w:t>
      </w:r>
    </w:p>
    <w:p w14:paraId="58C45D29">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《中华人民共和国环境影响评价法》</w:t>
      </w:r>
    </w:p>
    <w:p w14:paraId="6026595E">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《中华人民共和国放射性污染防治法》</w:t>
      </w:r>
    </w:p>
    <w:p w14:paraId="68FBD58F">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《放射性同位素与射线装置安全和防护管理办法》</w:t>
      </w:r>
    </w:p>
    <w:p w14:paraId="69D9F725">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《电磁辐射防护管理办法》</w:t>
      </w:r>
    </w:p>
    <w:p w14:paraId="7BFCC947">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《辐射环境保护管理导则 电磁辐射环境影响评价方法与标准》（HJ/T10.3—96）</w:t>
      </w:r>
    </w:p>
    <w:p w14:paraId="42C50DE5">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《电离辐射防护与辐射源安全基本标准》（GB18871-2002）</w:t>
      </w:r>
    </w:p>
    <w:p w14:paraId="17429ED9">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《电磁辐射防护规定》（GB8702-88）</w:t>
      </w:r>
    </w:p>
    <w:p w14:paraId="076592C8">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《放射性同位素与射线装置安全和防护条例》</w:t>
      </w:r>
    </w:p>
    <w:p w14:paraId="5A67E646">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《中华人民共和国行政许可法》</w:t>
      </w:r>
    </w:p>
    <w:p w14:paraId="3B10E06B">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《射线装置分类办法》（原国家环境保护总局公告2006年第26号）</w:t>
      </w:r>
    </w:p>
    <w:p w14:paraId="0518DF0F">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《建设项目竣工环境保护验收暂行办法》（国环规环评（2017）4号）</w:t>
      </w:r>
    </w:p>
    <w:p w14:paraId="60699239">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上海市环保局关于贯彻落实《建设项目竣工环保验收暂行办法》的通知（沪环保评（2017）425号）</w:t>
      </w:r>
    </w:p>
    <w:p w14:paraId="276FBA77">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《建设项目竣工环境保护验收指南污染影响类》</w:t>
      </w:r>
    </w:p>
    <w:p w14:paraId="7DEA7642">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其他国家、地方和行业执行的有关技术规范、规程及要求，国家最新颁布、执行的与本工程有关的规范、标准等。</w:t>
      </w:r>
    </w:p>
    <w:p w14:paraId="4B972A38">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当新规范与老规范不一致时，</w:t>
      </w:r>
      <w:r>
        <w:rPr>
          <w:rFonts w:hint="eastAsia" w:ascii="宋体" w:hAnsi="宋体" w:eastAsia="宋体" w:cs="宋体"/>
          <w:sz w:val="24"/>
          <w:szCs w:val="24"/>
          <w:lang w:val="en-US" w:eastAsia="zh-CN"/>
        </w:rPr>
        <w:t>均</w:t>
      </w:r>
      <w:r>
        <w:rPr>
          <w:rFonts w:hint="eastAsia" w:ascii="宋体" w:hAnsi="宋体" w:eastAsia="宋体" w:cs="宋体"/>
          <w:sz w:val="24"/>
          <w:szCs w:val="24"/>
        </w:rPr>
        <w:t>以新规范为准。</w:t>
      </w:r>
    </w:p>
    <w:p w14:paraId="3F8531FE">
      <w:pPr>
        <w:spacing w:line="360" w:lineRule="auto"/>
        <w:rPr>
          <w:rFonts w:ascii="宋体" w:hAnsi="宋体" w:eastAsia="宋体"/>
          <w:b/>
          <w:bCs/>
          <w:sz w:val="24"/>
          <w:szCs w:val="24"/>
        </w:rPr>
      </w:pPr>
      <w:r>
        <w:rPr>
          <w:rFonts w:hint="eastAsia" w:ascii="宋体" w:hAnsi="宋体" w:eastAsia="宋体"/>
          <w:b/>
          <w:bCs/>
          <w:sz w:val="24"/>
          <w:szCs w:val="24"/>
        </w:rPr>
        <w:t>五、人员要求</w:t>
      </w:r>
    </w:p>
    <w:p w14:paraId="217FF535">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★投标人为本项目配备的项目负责人须具备环境影响评价工程师资质证书。</w:t>
      </w:r>
    </w:p>
    <w:p w14:paraId="0C6940BF">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投标人应针对本项目配备其他专业服务人员，具有与项目相对应的资质证书、服务经验、技术实力等，在投标文件中提供。与项目相对应的资质证书指：注册核安全工程师证、通过核技术利用辐射安全与防护考核、注册计量师证等。</w:t>
      </w:r>
    </w:p>
    <w:p w14:paraId="0755887F">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如招标人认为投标人派出的评估人员不足以按期保质完成评估任务，投标人应按招标人要求增派或更换，如仍不能符合招标人要求，招标人有权收回评估项目，由此造成的损失全部由投标人负责。</w:t>
      </w:r>
    </w:p>
    <w:p w14:paraId="4F7BB03B">
      <w:pPr>
        <w:spacing w:line="360" w:lineRule="auto"/>
        <w:rPr>
          <w:rFonts w:ascii="宋体" w:hAnsi="宋体" w:eastAsia="宋体"/>
          <w:b/>
          <w:bCs/>
          <w:sz w:val="24"/>
          <w:szCs w:val="24"/>
        </w:rPr>
      </w:pPr>
      <w:r>
        <w:rPr>
          <w:rFonts w:hint="eastAsia" w:ascii="宋体" w:hAnsi="宋体" w:eastAsia="宋体"/>
          <w:b/>
          <w:bCs/>
          <w:sz w:val="24"/>
          <w:szCs w:val="24"/>
        </w:rPr>
        <w:t>六、检测设备</w:t>
      </w:r>
    </w:p>
    <w:p w14:paraId="1B2A1A7F">
      <w:pPr>
        <w:tabs>
          <w:tab w:val="left" w:pos="426"/>
        </w:tabs>
        <w:snapToGrid w:val="0"/>
        <w:spacing w:line="360" w:lineRule="auto"/>
        <w:jc w:val="left"/>
        <w:rPr>
          <w:rFonts w:ascii="宋体" w:hAnsi="宋体" w:eastAsia="宋体" w:cs="宋体"/>
          <w:sz w:val="24"/>
          <w:szCs w:val="24"/>
        </w:rPr>
      </w:pPr>
      <w:r>
        <w:rPr>
          <w:rFonts w:hint="eastAsia" w:ascii="宋体" w:hAnsi="宋体" w:eastAsia="宋体" w:cs="宋体"/>
          <w:sz w:val="24"/>
          <w:szCs w:val="24"/>
        </w:rPr>
        <w:t>投标人应在投标文件中提供用于本项目的检测设备清单。</w:t>
      </w:r>
    </w:p>
    <w:p w14:paraId="4C097A6F">
      <w:pPr>
        <w:spacing w:line="360" w:lineRule="auto"/>
        <w:rPr>
          <w:rFonts w:ascii="宋体" w:hAnsi="宋体" w:eastAsia="宋体"/>
          <w:b/>
          <w:bCs/>
          <w:sz w:val="24"/>
          <w:szCs w:val="24"/>
        </w:rPr>
      </w:pPr>
      <w:r>
        <w:rPr>
          <w:rFonts w:hint="eastAsia" w:ascii="宋体" w:hAnsi="宋体" w:eastAsia="宋体"/>
          <w:b/>
          <w:bCs/>
          <w:sz w:val="24"/>
          <w:szCs w:val="24"/>
        </w:rPr>
        <w:t>七、验收方式</w:t>
      </w:r>
    </w:p>
    <w:p w14:paraId="74D910C8">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投标人在规定时间内完成各项工作，协助取得辐射安全许可证视为验收通过。</w:t>
      </w:r>
    </w:p>
    <w:p w14:paraId="3021E847">
      <w:pPr>
        <w:numPr>
          <w:ilvl w:val="0"/>
          <w:numId w:val="5"/>
        </w:numPr>
        <w:spacing w:line="360" w:lineRule="auto"/>
        <w:rPr>
          <w:rFonts w:ascii="宋体" w:hAnsi="宋体" w:eastAsia="宋体" w:cs="宋体"/>
          <w:kern w:val="44"/>
          <w:sz w:val="24"/>
          <w:szCs w:val="24"/>
        </w:rPr>
      </w:pPr>
      <w:r>
        <w:rPr>
          <w:rFonts w:hint="eastAsia" w:ascii="宋体" w:hAnsi="宋体" w:eastAsia="宋体" w:cs="宋体"/>
          <w:sz w:val="24"/>
          <w:szCs w:val="24"/>
        </w:rPr>
        <w:t>如果属于投标人原因致使未能通过验收，投标人应当排除故障，并自行承担相关费用，直至服务完全符合验收标准。</w:t>
      </w:r>
    </w:p>
    <w:p w14:paraId="3605C778">
      <w:pPr>
        <w:spacing w:line="360" w:lineRule="auto"/>
        <w:rPr>
          <w:rFonts w:ascii="宋体" w:hAnsi="宋体" w:eastAsia="宋体"/>
          <w:b/>
          <w:bCs/>
          <w:sz w:val="24"/>
          <w:szCs w:val="24"/>
        </w:rPr>
      </w:pPr>
      <w:r>
        <w:rPr>
          <w:rFonts w:hint="eastAsia" w:ascii="宋体" w:hAnsi="宋体" w:eastAsia="宋体"/>
          <w:b/>
          <w:bCs/>
          <w:sz w:val="24"/>
          <w:szCs w:val="24"/>
        </w:rPr>
        <w:t>八、服务费用</w:t>
      </w:r>
    </w:p>
    <w:p w14:paraId="03B20987">
      <w:pPr>
        <w:spacing w:line="360" w:lineRule="auto"/>
        <w:ind w:firstLine="480" w:firstLineChars="200"/>
        <w:jc w:val="left"/>
        <w:rPr>
          <w:rFonts w:ascii="宋体" w:hAnsi="宋体" w:eastAsia="宋体" w:cs="Times New Roman"/>
          <w:b/>
          <w:sz w:val="24"/>
          <w:szCs w:val="24"/>
          <w14:ligatures w14:val="none"/>
        </w:rPr>
      </w:pPr>
      <w:r>
        <w:rPr>
          <w:rFonts w:hint="eastAsia" w:ascii="宋体" w:hAnsi="宋体" w:eastAsia="宋体" w:cs="宋体"/>
          <w:kern w:val="0"/>
          <w:sz w:val="24"/>
          <w:szCs w:val="24"/>
        </w:rPr>
        <w:t>1、投标人须采用固定单价报价形式（格式见附件1）进行报价，报价必须包含完成上海交通大学医学院附属新华医院核技术利用项目的环境影响报告表（核与辐射项目）编制、评审、聘请专家、审批、批复、协助申请辐射安全许可证、竣工环保验收等全部费用，其他一切额外费用，招标人不再另行支付。投标人需根据</w:t>
      </w:r>
      <w:r>
        <w:rPr>
          <w:rFonts w:hint="eastAsia" w:ascii="宋体" w:hAnsi="宋体" w:eastAsia="宋体" w:cs="宋体"/>
          <w:kern w:val="0"/>
          <w:sz w:val="24"/>
          <w:szCs w:val="24"/>
          <w:lang w:val="en-US" w:eastAsia="zh-CN"/>
        </w:rPr>
        <w:t>附件1中</w:t>
      </w:r>
      <w:r>
        <w:rPr>
          <w:rFonts w:hint="eastAsia" w:ascii="宋体" w:hAnsi="宋体" w:eastAsia="宋体" w:cs="宋体"/>
          <w:kern w:val="0"/>
          <w:sz w:val="24"/>
          <w:szCs w:val="24"/>
        </w:rPr>
        <w:t>预估数量合计总价作为本项目投标报价，投标报价仅作为评</w:t>
      </w:r>
      <w:r>
        <w:rPr>
          <w:rFonts w:hint="eastAsia" w:ascii="宋体" w:hAnsi="宋体" w:eastAsia="宋体" w:cs="宋体"/>
          <w:kern w:val="0"/>
          <w:sz w:val="24"/>
          <w:szCs w:val="24"/>
          <w:lang w:val="en-US" w:eastAsia="zh-CN"/>
        </w:rPr>
        <w:t>标</w:t>
      </w:r>
      <w:r>
        <w:rPr>
          <w:rFonts w:hint="eastAsia" w:ascii="宋体" w:hAnsi="宋体" w:eastAsia="宋体" w:cs="宋体"/>
          <w:kern w:val="0"/>
          <w:sz w:val="24"/>
          <w:szCs w:val="24"/>
        </w:rPr>
        <w:t>价，最终按实结算</w:t>
      </w:r>
      <w:r>
        <w:rPr>
          <w:rFonts w:hint="eastAsia" w:ascii="宋体" w:hAnsi="宋体" w:eastAsia="宋体" w:cs="宋体"/>
          <w:kern w:val="0"/>
          <w:sz w:val="24"/>
          <w:szCs w:val="24"/>
          <w:lang w:eastAsia="zh-CN"/>
        </w:rPr>
        <w:t>，</w:t>
      </w:r>
      <w:r>
        <w:rPr>
          <w:rFonts w:hint="eastAsia" w:ascii="宋体" w:hAnsi="宋体"/>
          <w:kern w:val="0"/>
          <w:sz w:val="24"/>
          <w:szCs w:val="24"/>
          <w:lang w:val="en-US" w:eastAsia="zh-CN"/>
        </w:rPr>
        <w:t>每年实际结算金额不超过本项目单年度预算40万元/年</w:t>
      </w:r>
      <w:r>
        <w:rPr>
          <w:rFonts w:hint="eastAsia" w:ascii="宋体" w:hAnsi="宋体" w:eastAsia="宋体" w:cs="宋体"/>
          <w:kern w:val="0"/>
          <w:sz w:val="24"/>
          <w:szCs w:val="24"/>
        </w:rPr>
        <w:t>。</w:t>
      </w:r>
    </w:p>
    <w:p w14:paraId="344D527F">
      <w:pPr>
        <w:adjustRightInd w:val="0"/>
        <w:snapToGrid w:val="0"/>
        <w:spacing w:line="360" w:lineRule="auto"/>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（五）商务要求</w:t>
      </w:r>
    </w:p>
    <w:p w14:paraId="2CA11680">
      <w:pPr>
        <w:adjustRightInd w:val="0"/>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1</w:t>
      </w:r>
      <w:r>
        <w:rPr>
          <w:rFonts w:ascii="宋体" w:hAnsi="宋体" w:eastAsia="宋体" w:cs="Times New Roman"/>
          <w:sz w:val="24"/>
          <w:szCs w:val="24"/>
          <w14:ligatures w14:val="none"/>
        </w:rPr>
        <w:t>.</w:t>
      </w:r>
      <w:r>
        <w:rPr>
          <w:rFonts w:hint="eastAsia" w:ascii="宋体" w:hAnsi="宋体" w:eastAsia="宋体" w:cs="Times New Roman"/>
          <w:sz w:val="24"/>
          <w:szCs w:val="24"/>
          <w14:ligatures w14:val="none"/>
        </w:rPr>
        <w:t>服务期限：合同服务期三年</w:t>
      </w:r>
    </w:p>
    <w:p w14:paraId="3A913939">
      <w:pPr>
        <w:adjustRightInd w:val="0"/>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2</w:t>
      </w:r>
      <w:r>
        <w:rPr>
          <w:rFonts w:ascii="宋体" w:hAnsi="宋体" w:eastAsia="宋体" w:cs="Times New Roman"/>
          <w:sz w:val="24"/>
          <w:szCs w:val="24"/>
          <w14:ligatures w14:val="none"/>
        </w:rPr>
        <w:t>.</w:t>
      </w:r>
      <w:r>
        <w:rPr>
          <w:rFonts w:hint="eastAsia" w:ascii="宋体" w:hAnsi="宋体" w:eastAsia="宋体" w:cs="Times New Roman"/>
          <w:sz w:val="24"/>
          <w:szCs w:val="24"/>
          <w14:ligatures w14:val="none"/>
        </w:rPr>
        <w:t>服务地点：招标人指定地点。</w:t>
      </w:r>
    </w:p>
    <w:p w14:paraId="7BD60E02">
      <w:pPr>
        <w:spacing w:line="360" w:lineRule="auto"/>
        <w:ind w:firstLine="420"/>
        <w:rPr>
          <w:rFonts w:ascii="宋体" w:hAnsi="宋体" w:eastAsia="宋体"/>
          <w:sz w:val="24"/>
          <w:szCs w:val="24"/>
        </w:rPr>
      </w:pPr>
      <w:r>
        <w:rPr>
          <w:rFonts w:ascii="宋体" w:hAnsi="宋体" w:eastAsia="宋体" w:cs="Times New Roman"/>
          <w:sz w:val="24"/>
          <w:szCs w:val="24"/>
          <w14:ligatures w14:val="none"/>
        </w:rPr>
        <w:t>3.</w:t>
      </w:r>
      <w:r>
        <w:rPr>
          <w:rFonts w:hint="eastAsia" w:ascii="宋体" w:hAnsi="宋体" w:eastAsia="宋体" w:cs="Times New Roman"/>
          <w:sz w:val="24"/>
          <w:szCs w:val="24"/>
          <w14:ligatures w14:val="none"/>
        </w:rPr>
        <w:t>付款方式：</w:t>
      </w:r>
      <w:r>
        <w:rPr>
          <w:rFonts w:hint="eastAsia" w:ascii="宋体" w:hAnsi="宋体" w:eastAsia="宋体" w:cs="宋体"/>
          <w:kern w:val="0"/>
          <w:sz w:val="24"/>
          <w:szCs w:val="24"/>
        </w:rPr>
        <w:t>在实施过程中所产生的费用以项目固定单价约定的形式进行结算，完成环评编制和获得批复，支付环评阶段相关费用，协助申请辐射安全许可证，直至取得生态环境部竣工验收备案公示结束，支付竣工阶段相关费用。</w:t>
      </w:r>
    </w:p>
    <w:p w14:paraId="2CBB19EC">
      <w:pPr>
        <w:spacing w:line="360" w:lineRule="auto"/>
        <w:rPr>
          <w:rFonts w:ascii="宋体" w:hAnsi="宋体" w:eastAsia="宋体"/>
          <w:sz w:val="24"/>
          <w:szCs w:val="24"/>
        </w:rPr>
      </w:pPr>
    </w:p>
    <w:p w14:paraId="45511A61">
      <w:pPr>
        <w:spacing w:line="240" w:lineRule="auto"/>
        <w:rPr>
          <w:rFonts w:hint="eastAsia" w:ascii="宋体" w:hAnsi="宋体" w:eastAsia="宋体"/>
          <w:sz w:val="24"/>
          <w:szCs w:val="24"/>
        </w:rPr>
      </w:pPr>
      <w:r>
        <w:rPr>
          <w:rFonts w:hint="eastAsia" w:ascii="宋体" w:hAnsi="宋体" w:eastAsia="宋体"/>
          <w:sz w:val="24"/>
          <w:szCs w:val="24"/>
        </w:rPr>
        <w:br w:type="page"/>
      </w:r>
    </w:p>
    <w:p w14:paraId="4ADEFBAC">
      <w:pPr>
        <w:spacing w:line="360" w:lineRule="auto"/>
        <w:rPr>
          <w:rFonts w:ascii="宋体" w:hAnsi="宋体" w:eastAsia="宋体"/>
          <w:sz w:val="24"/>
          <w:szCs w:val="24"/>
        </w:rPr>
      </w:pPr>
      <w:r>
        <w:rPr>
          <w:rFonts w:hint="eastAsia" w:ascii="宋体" w:hAnsi="宋体" w:eastAsia="宋体"/>
          <w:sz w:val="24"/>
          <w:szCs w:val="24"/>
        </w:rPr>
        <w:t>附件1</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49"/>
        <w:gridCol w:w="1244"/>
        <w:gridCol w:w="625"/>
        <w:gridCol w:w="818"/>
        <w:gridCol w:w="622"/>
        <w:gridCol w:w="634"/>
        <w:gridCol w:w="900"/>
        <w:gridCol w:w="878"/>
        <w:gridCol w:w="624"/>
        <w:gridCol w:w="796"/>
      </w:tblGrid>
      <w:tr w14:paraId="738F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1" w:type="pct"/>
            <w:vMerge w:val="restart"/>
            <w:vAlign w:val="center"/>
          </w:tcPr>
          <w:p w14:paraId="7FA2C4C3">
            <w:pPr>
              <w:jc w:val="center"/>
              <w:rPr>
                <w:rFonts w:hint="eastAsia" w:eastAsiaTheme="minorEastAsia"/>
                <w:b/>
                <w:sz w:val="18"/>
                <w:lang w:val="en-US" w:eastAsia="zh-CN"/>
              </w:rPr>
            </w:pPr>
            <w:r>
              <w:rPr>
                <w:rFonts w:hint="eastAsia"/>
                <w:b/>
                <w:sz w:val="18"/>
                <w:lang w:val="en-US" w:eastAsia="zh-CN"/>
              </w:rPr>
              <w:t>序号</w:t>
            </w:r>
          </w:p>
        </w:tc>
        <w:tc>
          <w:tcPr>
            <w:tcW w:w="1287" w:type="pct"/>
            <w:gridSpan w:val="2"/>
            <w:vMerge w:val="restart"/>
            <w:vAlign w:val="center"/>
          </w:tcPr>
          <w:p w14:paraId="7C513DDA">
            <w:pPr>
              <w:jc w:val="center"/>
              <w:rPr>
                <w:b/>
                <w:sz w:val="18"/>
              </w:rPr>
            </w:pPr>
            <w:r>
              <w:rPr>
                <w:b/>
                <w:sz w:val="18"/>
              </w:rPr>
              <w:t>类别</w:t>
            </w:r>
          </w:p>
        </w:tc>
        <w:tc>
          <w:tcPr>
            <w:tcW w:w="366" w:type="pct"/>
            <w:vMerge w:val="restart"/>
            <w:vAlign w:val="center"/>
          </w:tcPr>
          <w:p w14:paraId="7F034D58">
            <w:pPr>
              <w:rPr>
                <w:rFonts w:hint="default" w:eastAsiaTheme="minorEastAsia"/>
                <w:b/>
                <w:sz w:val="18"/>
                <w:lang w:val="en-US" w:eastAsia="zh-CN"/>
              </w:rPr>
            </w:pPr>
            <w:r>
              <w:rPr>
                <w:rFonts w:hint="eastAsia"/>
                <w:b/>
                <w:sz w:val="18"/>
                <w:lang w:val="en-US" w:eastAsia="zh-CN"/>
              </w:rPr>
              <w:t>年预估数量</w:t>
            </w:r>
          </w:p>
        </w:tc>
        <w:tc>
          <w:tcPr>
            <w:tcW w:w="1745" w:type="pct"/>
            <w:gridSpan w:val="4"/>
            <w:vAlign w:val="center"/>
          </w:tcPr>
          <w:p w14:paraId="3CB41CE8">
            <w:pPr>
              <w:jc w:val="center"/>
              <w:rPr>
                <w:rFonts w:hint="default" w:eastAsiaTheme="minorEastAsia"/>
                <w:b/>
                <w:sz w:val="18"/>
                <w:lang w:val="en-US" w:eastAsia="zh-CN"/>
              </w:rPr>
            </w:pPr>
            <w:r>
              <w:rPr>
                <w:b/>
                <w:sz w:val="18"/>
              </w:rPr>
              <w:t>环评编制</w:t>
            </w:r>
            <w:r>
              <w:rPr>
                <w:rFonts w:hint="eastAsia"/>
                <w:b/>
                <w:sz w:val="18"/>
                <w:lang w:val="en-US" w:eastAsia="zh-CN"/>
              </w:rPr>
              <w:t>阶段费用单价（元/年）</w:t>
            </w:r>
          </w:p>
        </w:tc>
        <w:tc>
          <w:tcPr>
            <w:tcW w:w="881" w:type="pct"/>
            <w:gridSpan w:val="2"/>
            <w:vAlign w:val="center"/>
          </w:tcPr>
          <w:p w14:paraId="780249E1">
            <w:pPr>
              <w:jc w:val="center"/>
              <w:rPr>
                <w:rFonts w:hint="default" w:eastAsiaTheme="minorEastAsia"/>
                <w:b/>
                <w:sz w:val="18"/>
                <w:lang w:val="en-US" w:eastAsia="zh-CN"/>
              </w:rPr>
            </w:pPr>
            <w:r>
              <w:rPr>
                <w:b/>
                <w:sz w:val="18"/>
              </w:rPr>
              <w:t>竣工</w:t>
            </w:r>
            <w:r>
              <w:rPr>
                <w:rFonts w:hint="eastAsia"/>
                <w:b/>
                <w:sz w:val="18"/>
                <w:lang w:val="en-US" w:eastAsia="zh-CN"/>
              </w:rPr>
              <w:t>阶段费用（元/年）</w:t>
            </w:r>
          </w:p>
        </w:tc>
        <w:tc>
          <w:tcPr>
            <w:tcW w:w="467" w:type="pct"/>
            <w:vAlign w:val="center"/>
          </w:tcPr>
          <w:p w14:paraId="6319F8F6">
            <w:pPr>
              <w:widowControl w:val="0"/>
              <w:jc w:val="center"/>
              <w:rPr>
                <w:rFonts w:hint="default" w:ascii="宋体" w:hAnsi="宋体" w:eastAsia="宋体" w:cs="宋体"/>
                <w:b/>
                <w:kern w:val="2"/>
                <w:sz w:val="24"/>
                <w:szCs w:val="24"/>
                <w:lang w:val="en-US" w:eastAsia="zh-CN" w:bidi="ar-SA"/>
                <w14:ligatures w14:val="standardContextual"/>
              </w:rPr>
            </w:pPr>
            <w:r>
              <w:rPr>
                <w:rFonts w:hint="eastAsia" w:ascii="宋体" w:hAnsi="宋体" w:eastAsia="宋体" w:cs="宋体"/>
                <w:b/>
                <w:kern w:val="2"/>
                <w:sz w:val="24"/>
                <w:szCs w:val="24"/>
                <w:lang w:val="en-US" w:eastAsia="zh-CN" w:bidi="ar-SA"/>
              </w:rPr>
              <w:t>小计（元/年）</w:t>
            </w:r>
          </w:p>
        </w:tc>
      </w:tr>
      <w:tr w14:paraId="6DCF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 w:type="pct"/>
            <w:vMerge w:val="continue"/>
            <w:vAlign w:val="center"/>
          </w:tcPr>
          <w:p w14:paraId="60DF8D15">
            <w:pPr>
              <w:jc w:val="center"/>
              <w:rPr>
                <w:b/>
                <w:sz w:val="18"/>
              </w:rPr>
            </w:pPr>
          </w:p>
        </w:tc>
        <w:tc>
          <w:tcPr>
            <w:tcW w:w="1287" w:type="pct"/>
            <w:gridSpan w:val="2"/>
            <w:vMerge w:val="continue"/>
            <w:vAlign w:val="center"/>
          </w:tcPr>
          <w:p w14:paraId="7B4BCA0F">
            <w:pPr>
              <w:jc w:val="center"/>
              <w:rPr>
                <w:b/>
                <w:sz w:val="18"/>
              </w:rPr>
            </w:pPr>
          </w:p>
        </w:tc>
        <w:tc>
          <w:tcPr>
            <w:tcW w:w="366" w:type="pct"/>
            <w:vMerge w:val="continue"/>
            <w:vAlign w:val="center"/>
          </w:tcPr>
          <w:p w14:paraId="2E5CB3D1">
            <w:pPr>
              <w:rPr>
                <w:rFonts w:hint="default" w:eastAsiaTheme="minorEastAsia"/>
                <w:b/>
                <w:sz w:val="18"/>
                <w:lang w:val="en-US" w:eastAsia="zh-CN"/>
              </w:rPr>
            </w:pPr>
          </w:p>
        </w:tc>
        <w:tc>
          <w:tcPr>
            <w:tcW w:w="480" w:type="pct"/>
            <w:vAlign w:val="center"/>
          </w:tcPr>
          <w:p w14:paraId="064EB167">
            <w:pPr>
              <w:jc w:val="center"/>
              <w:rPr>
                <w:b/>
                <w:sz w:val="18"/>
              </w:rPr>
            </w:pPr>
            <w:r>
              <w:rPr>
                <w:b/>
                <w:sz w:val="18"/>
              </w:rPr>
              <w:t>本底监测费</w:t>
            </w:r>
            <w:r>
              <w:rPr>
                <w:rFonts w:hint="eastAsia"/>
                <w:b/>
                <w:sz w:val="18"/>
                <w:lang w:val="en-US" w:eastAsia="zh-CN"/>
              </w:rPr>
              <w:t>（元/年）</w:t>
            </w:r>
          </w:p>
        </w:tc>
        <w:tc>
          <w:tcPr>
            <w:tcW w:w="365" w:type="pct"/>
            <w:vAlign w:val="center"/>
          </w:tcPr>
          <w:p w14:paraId="1620371A">
            <w:pPr>
              <w:jc w:val="center"/>
              <w:rPr>
                <w:b/>
                <w:sz w:val="18"/>
              </w:rPr>
            </w:pPr>
            <w:r>
              <w:rPr>
                <w:b/>
                <w:sz w:val="18"/>
              </w:rPr>
              <w:t>公示费</w:t>
            </w:r>
            <w:r>
              <w:rPr>
                <w:rFonts w:hint="eastAsia"/>
                <w:b/>
                <w:sz w:val="18"/>
                <w:lang w:val="en-US" w:eastAsia="zh-CN"/>
              </w:rPr>
              <w:t>（元/年）</w:t>
            </w:r>
          </w:p>
        </w:tc>
        <w:tc>
          <w:tcPr>
            <w:tcW w:w="372" w:type="pct"/>
            <w:vAlign w:val="center"/>
          </w:tcPr>
          <w:p w14:paraId="5804176C">
            <w:pPr>
              <w:jc w:val="center"/>
              <w:rPr>
                <w:b/>
                <w:sz w:val="18"/>
              </w:rPr>
            </w:pPr>
            <w:r>
              <w:rPr>
                <w:b/>
                <w:sz w:val="18"/>
              </w:rPr>
              <w:t>环评送审服务</w:t>
            </w:r>
            <w:r>
              <w:rPr>
                <w:rFonts w:hint="eastAsia"/>
                <w:b/>
                <w:sz w:val="18"/>
                <w:lang w:val="en-US" w:eastAsia="zh-CN"/>
              </w:rPr>
              <w:t>费（元/年）</w:t>
            </w:r>
          </w:p>
        </w:tc>
        <w:tc>
          <w:tcPr>
            <w:tcW w:w="526" w:type="pct"/>
            <w:vAlign w:val="center"/>
          </w:tcPr>
          <w:p w14:paraId="317B4530">
            <w:pPr>
              <w:jc w:val="center"/>
              <w:rPr>
                <w:b/>
                <w:sz w:val="18"/>
              </w:rPr>
            </w:pPr>
            <w:r>
              <w:rPr>
                <w:b/>
                <w:sz w:val="18"/>
              </w:rPr>
              <w:t>专家会技术支持费</w:t>
            </w:r>
            <w:r>
              <w:rPr>
                <w:rFonts w:hint="eastAsia"/>
                <w:b/>
                <w:sz w:val="18"/>
                <w:lang w:val="en-US" w:eastAsia="zh-CN"/>
              </w:rPr>
              <w:t>（元/年）</w:t>
            </w:r>
          </w:p>
        </w:tc>
        <w:tc>
          <w:tcPr>
            <w:tcW w:w="515" w:type="pct"/>
            <w:vAlign w:val="center"/>
          </w:tcPr>
          <w:p w14:paraId="48BED7F2">
            <w:pPr>
              <w:rPr>
                <w:rFonts w:hint="default" w:eastAsiaTheme="minorEastAsia"/>
                <w:b/>
                <w:sz w:val="18"/>
                <w:lang w:val="en-US" w:eastAsia="zh-CN"/>
              </w:rPr>
            </w:pPr>
            <w:r>
              <w:rPr>
                <w:b/>
                <w:sz w:val="18"/>
              </w:rPr>
              <w:t>辐射安全许可证申请</w:t>
            </w:r>
            <w:r>
              <w:rPr>
                <w:rFonts w:hint="eastAsia"/>
                <w:b/>
                <w:sz w:val="18"/>
                <w:lang w:val="en-US" w:eastAsia="zh-CN"/>
              </w:rPr>
              <w:t>（元/年）</w:t>
            </w:r>
          </w:p>
        </w:tc>
        <w:tc>
          <w:tcPr>
            <w:tcW w:w="365" w:type="pct"/>
            <w:vAlign w:val="center"/>
          </w:tcPr>
          <w:p w14:paraId="67A7CB60">
            <w:pPr>
              <w:rPr>
                <w:b/>
                <w:sz w:val="18"/>
              </w:rPr>
            </w:pPr>
            <w:r>
              <w:rPr>
                <w:rFonts w:hint="eastAsia"/>
                <w:b/>
                <w:sz w:val="18"/>
                <w:lang w:val="en-US" w:eastAsia="zh-CN"/>
              </w:rPr>
              <w:t>竣工验收费用（元/年）</w:t>
            </w:r>
          </w:p>
        </w:tc>
        <w:tc>
          <w:tcPr>
            <w:tcW w:w="467" w:type="pct"/>
            <w:vAlign w:val="center"/>
          </w:tcPr>
          <w:p w14:paraId="33601332">
            <w:pPr>
              <w:rPr>
                <w:rFonts w:hint="eastAsia"/>
                <w:b/>
                <w:sz w:val="18"/>
                <w:lang w:val="en-US" w:eastAsia="zh-CN"/>
              </w:rPr>
            </w:pPr>
          </w:p>
        </w:tc>
      </w:tr>
      <w:tr w14:paraId="2581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1" w:type="pct"/>
            <w:vAlign w:val="center"/>
          </w:tcPr>
          <w:p w14:paraId="777759B9">
            <w:pPr>
              <w:numPr>
                <w:ilvl w:val="0"/>
                <w:numId w:val="6"/>
              </w:numPr>
              <w:ind w:left="425" w:hanging="425"/>
              <w:jc w:val="center"/>
              <w:rPr>
                <w:rFonts w:hint="eastAsia"/>
                <w:sz w:val="18"/>
                <w:lang w:val="en-US" w:eastAsia="zh-CN"/>
              </w:rPr>
            </w:pPr>
          </w:p>
        </w:tc>
        <w:tc>
          <w:tcPr>
            <w:tcW w:w="1287" w:type="pct"/>
            <w:gridSpan w:val="2"/>
            <w:vAlign w:val="center"/>
          </w:tcPr>
          <w:p w14:paraId="6D6090A3">
            <w:pPr>
              <w:jc w:val="center"/>
              <w:rPr>
                <w:rFonts w:hint="eastAsia" w:eastAsiaTheme="minorEastAsia"/>
                <w:sz w:val="18"/>
                <w:lang w:val="en-US" w:eastAsia="zh-CN"/>
              </w:rPr>
            </w:pPr>
            <w:r>
              <w:rPr>
                <w:rFonts w:hint="eastAsia"/>
                <w:sz w:val="18"/>
                <w:lang w:val="en-US" w:eastAsia="zh-CN"/>
              </w:rPr>
              <w:t>后装机</w:t>
            </w:r>
          </w:p>
        </w:tc>
        <w:tc>
          <w:tcPr>
            <w:tcW w:w="366" w:type="pct"/>
            <w:vAlign w:val="center"/>
          </w:tcPr>
          <w:p w14:paraId="50523876">
            <w:pPr>
              <w:jc w:val="center"/>
              <w:rPr>
                <w:rFonts w:hint="default"/>
                <w:sz w:val="18"/>
                <w:lang w:val="en-US" w:eastAsia="zh-CN"/>
              </w:rPr>
            </w:pPr>
            <w:r>
              <w:rPr>
                <w:rFonts w:hint="eastAsia"/>
                <w:sz w:val="18"/>
                <w:lang w:val="en-US" w:eastAsia="zh-CN"/>
              </w:rPr>
              <w:t>1台</w:t>
            </w:r>
          </w:p>
        </w:tc>
        <w:tc>
          <w:tcPr>
            <w:tcW w:w="480" w:type="pct"/>
            <w:vAlign w:val="center"/>
          </w:tcPr>
          <w:p w14:paraId="732FEF5B">
            <w:pPr>
              <w:jc w:val="center"/>
              <w:rPr>
                <w:sz w:val="18"/>
              </w:rPr>
            </w:pPr>
          </w:p>
        </w:tc>
        <w:tc>
          <w:tcPr>
            <w:tcW w:w="365" w:type="pct"/>
            <w:vAlign w:val="center"/>
          </w:tcPr>
          <w:p w14:paraId="0D1BC669">
            <w:pPr>
              <w:jc w:val="center"/>
              <w:rPr>
                <w:sz w:val="18"/>
              </w:rPr>
            </w:pPr>
          </w:p>
        </w:tc>
        <w:tc>
          <w:tcPr>
            <w:tcW w:w="372" w:type="pct"/>
            <w:vAlign w:val="center"/>
          </w:tcPr>
          <w:p w14:paraId="0919C28E">
            <w:pPr>
              <w:jc w:val="center"/>
              <w:rPr>
                <w:sz w:val="18"/>
              </w:rPr>
            </w:pPr>
          </w:p>
        </w:tc>
        <w:tc>
          <w:tcPr>
            <w:tcW w:w="526" w:type="pct"/>
            <w:vAlign w:val="center"/>
          </w:tcPr>
          <w:p w14:paraId="2AF62304">
            <w:pPr>
              <w:jc w:val="center"/>
              <w:rPr>
                <w:sz w:val="18"/>
              </w:rPr>
            </w:pPr>
          </w:p>
        </w:tc>
        <w:tc>
          <w:tcPr>
            <w:tcW w:w="515" w:type="pct"/>
            <w:vAlign w:val="center"/>
          </w:tcPr>
          <w:p w14:paraId="2821D067">
            <w:pPr>
              <w:jc w:val="center"/>
              <w:rPr>
                <w:sz w:val="18"/>
              </w:rPr>
            </w:pPr>
          </w:p>
        </w:tc>
        <w:tc>
          <w:tcPr>
            <w:tcW w:w="365" w:type="pct"/>
            <w:vAlign w:val="center"/>
          </w:tcPr>
          <w:p w14:paraId="02651BD5">
            <w:pPr>
              <w:jc w:val="center"/>
              <w:rPr>
                <w:sz w:val="18"/>
              </w:rPr>
            </w:pPr>
          </w:p>
        </w:tc>
        <w:tc>
          <w:tcPr>
            <w:tcW w:w="467" w:type="pct"/>
            <w:vAlign w:val="center"/>
          </w:tcPr>
          <w:p w14:paraId="586A3342">
            <w:pPr>
              <w:jc w:val="center"/>
              <w:rPr>
                <w:sz w:val="18"/>
              </w:rPr>
            </w:pPr>
          </w:p>
        </w:tc>
      </w:tr>
      <w:tr w14:paraId="0B1F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1" w:type="pct"/>
            <w:vAlign w:val="center"/>
          </w:tcPr>
          <w:p w14:paraId="23D2A14F">
            <w:pPr>
              <w:numPr>
                <w:ilvl w:val="0"/>
                <w:numId w:val="6"/>
              </w:numPr>
              <w:ind w:left="425" w:hanging="425"/>
              <w:jc w:val="center"/>
              <w:rPr>
                <w:sz w:val="18"/>
              </w:rPr>
            </w:pPr>
          </w:p>
        </w:tc>
        <w:tc>
          <w:tcPr>
            <w:tcW w:w="557" w:type="pct"/>
            <w:vMerge w:val="restart"/>
            <w:vAlign w:val="center"/>
          </w:tcPr>
          <w:p w14:paraId="1BF4E582">
            <w:pPr>
              <w:jc w:val="center"/>
              <w:rPr>
                <w:sz w:val="18"/>
              </w:rPr>
            </w:pPr>
            <w:r>
              <w:rPr>
                <w:sz w:val="18"/>
              </w:rPr>
              <w:t>Ⅱ类射线装置使用</w:t>
            </w:r>
          </w:p>
        </w:tc>
        <w:tc>
          <w:tcPr>
            <w:tcW w:w="730" w:type="pct"/>
            <w:vAlign w:val="center"/>
          </w:tcPr>
          <w:p w14:paraId="2524ED5D">
            <w:pPr>
              <w:rPr>
                <w:sz w:val="18"/>
              </w:rPr>
            </w:pPr>
            <w:r>
              <w:rPr>
                <w:sz w:val="18"/>
              </w:rPr>
              <w:t>医用电子直线加速器（小于100MeV）</w:t>
            </w:r>
          </w:p>
        </w:tc>
        <w:tc>
          <w:tcPr>
            <w:tcW w:w="366" w:type="pct"/>
            <w:vAlign w:val="center"/>
          </w:tcPr>
          <w:p w14:paraId="0F2CA067">
            <w:pPr>
              <w:jc w:val="center"/>
              <w:rPr>
                <w:rFonts w:hint="default" w:eastAsiaTheme="minorEastAsia"/>
                <w:sz w:val="18"/>
                <w:lang w:val="en-US" w:eastAsia="zh-CN"/>
              </w:rPr>
            </w:pPr>
            <w:r>
              <w:rPr>
                <w:rFonts w:hint="eastAsia"/>
                <w:sz w:val="18"/>
                <w:lang w:val="en-US" w:eastAsia="zh-CN"/>
              </w:rPr>
              <w:t>1台</w:t>
            </w:r>
          </w:p>
        </w:tc>
        <w:tc>
          <w:tcPr>
            <w:tcW w:w="480" w:type="pct"/>
            <w:vAlign w:val="center"/>
          </w:tcPr>
          <w:p w14:paraId="44F5A4FE">
            <w:pPr>
              <w:jc w:val="center"/>
              <w:rPr>
                <w:sz w:val="18"/>
              </w:rPr>
            </w:pPr>
          </w:p>
        </w:tc>
        <w:tc>
          <w:tcPr>
            <w:tcW w:w="365" w:type="pct"/>
            <w:vAlign w:val="center"/>
          </w:tcPr>
          <w:p w14:paraId="24B2E1CB">
            <w:pPr>
              <w:jc w:val="center"/>
              <w:rPr>
                <w:sz w:val="18"/>
              </w:rPr>
            </w:pPr>
          </w:p>
        </w:tc>
        <w:tc>
          <w:tcPr>
            <w:tcW w:w="372" w:type="pct"/>
            <w:vAlign w:val="center"/>
          </w:tcPr>
          <w:p w14:paraId="25BB646C">
            <w:pPr>
              <w:jc w:val="center"/>
              <w:rPr>
                <w:sz w:val="18"/>
              </w:rPr>
            </w:pPr>
          </w:p>
        </w:tc>
        <w:tc>
          <w:tcPr>
            <w:tcW w:w="526" w:type="pct"/>
            <w:vAlign w:val="center"/>
          </w:tcPr>
          <w:p w14:paraId="75C91A92">
            <w:pPr>
              <w:jc w:val="center"/>
              <w:rPr>
                <w:sz w:val="18"/>
              </w:rPr>
            </w:pPr>
          </w:p>
        </w:tc>
        <w:tc>
          <w:tcPr>
            <w:tcW w:w="515" w:type="pct"/>
            <w:vAlign w:val="center"/>
          </w:tcPr>
          <w:p w14:paraId="3BDFD95B">
            <w:pPr>
              <w:jc w:val="center"/>
              <w:rPr>
                <w:sz w:val="18"/>
              </w:rPr>
            </w:pPr>
          </w:p>
        </w:tc>
        <w:tc>
          <w:tcPr>
            <w:tcW w:w="365" w:type="pct"/>
            <w:vAlign w:val="center"/>
          </w:tcPr>
          <w:p w14:paraId="7AC57270">
            <w:pPr>
              <w:jc w:val="center"/>
              <w:rPr>
                <w:sz w:val="18"/>
              </w:rPr>
            </w:pPr>
          </w:p>
        </w:tc>
        <w:tc>
          <w:tcPr>
            <w:tcW w:w="467" w:type="pct"/>
            <w:vAlign w:val="center"/>
          </w:tcPr>
          <w:p w14:paraId="0BBEDF9A">
            <w:pPr>
              <w:jc w:val="center"/>
              <w:rPr>
                <w:sz w:val="18"/>
              </w:rPr>
            </w:pPr>
          </w:p>
        </w:tc>
      </w:tr>
      <w:tr w14:paraId="5C90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1" w:type="pct"/>
            <w:vAlign w:val="center"/>
          </w:tcPr>
          <w:p w14:paraId="71D644B7">
            <w:pPr>
              <w:numPr>
                <w:ilvl w:val="0"/>
                <w:numId w:val="6"/>
              </w:numPr>
              <w:ind w:left="425" w:hanging="425"/>
              <w:jc w:val="center"/>
            </w:pPr>
          </w:p>
        </w:tc>
        <w:tc>
          <w:tcPr>
            <w:tcW w:w="557" w:type="pct"/>
            <w:vMerge w:val="continue"/>
            <w:vAlign w:val="center"/>
          </w:tcPr>
          <w:p w14:paraId="758E0DD5"/>
        </w:tc>
        <w:tc>
          <w:tcPr>
            <w:tcW w:w="730" w:type="pct"/>
            <w:vAlign w:val="center"/>
          </w:tcPr>
          <w:p w14:paraId="1A4E78F5">
            <w:pPr>
              <w:rPr>
                <w:sz w:val="18"/>
              </w:rPr>
            </w:pPr>
            <w:r>
              <w:rPr>
                <w:sz w:val="18"/>
              </w:rPr>
              <w:t>TOMO机</w:t>
            </w:r>
          </w:p>
        </w:tc>
        <w:tc>
          <w:tcPr>
            <w:tcW w:w="366" w:type="pct"/>
            <w:vAlign w:val="center"/>
          </w:tcPr>
          <w:p w14:paraId="5085CAA6">
            <w:pPr>
              <w:jc w:val="center"/>
              <w:rPr>
                <w:sz w:val="18"/>
              </w:rPr>
            </w:pPr>
            <w:r>
              <w:rPr>
                <w:rFonts w:hint="eastAsia"/>
                <w:sz w:val="18"/>
                <w:lang w:val="en-US" w:eastAsia="zh-CN"/>
              </w:rPr>
              <w:t>1台</w:t>
            </w:r>
          </w:p>
        </w:tc>
        <w:tc>
          <w:tcPr>
            <w:tcW w:w="480" w:type="pct"/>
            <w:vAlign w:val="center"/>
          </w:tcPr>
          <w:p w14:paraId="7F6BAEDC">
            <w:pPr>
              <w:rPr>
                <w:sz w:val="18"/>
              </w:rPr>
            </w:pPr>
          </w:p>
        </w:tc>
        <w:tc>
          <w:tcPr>
            <w:tcW w:w="365" w:type="pct"/>
            <w:vAlign w:val="center"/>
          </w:tcPr>
          <w:p w14:paraId="1320276A">
            <w:pPr>
              <w:rPr>
                <w:sz w:val="18"/>
              </w:rPr>
            </w:pPr>
          </w:p>
        </w:tc>
        <w:tc>
          <w:tcPr>
            <w:tcW w:w="372" w:type="pct"/>
            <w:vAlign w:val="center"/>
          </w:tcPr>
          <w:p w14:paraId="7A161F44">
            <w:pPr>
              <w:rPr>
                <w:sz w:val="18"/>
              </w:rPr>
            </w:pPr>
          </w:p>
        </w:tc>
        <w:tc>
          <w:tcPr>
            <w:tcW w:w="526" w:type="pct"/>
            <w:vAlign w:val="center"/>
          </w:tcPr>
          <w:p w14:paraId="639E47EB">
            <w:pPr>
              <w:rPr>
                <w:sz w:val="18"/>
              </w:rPr>
            </w:pPr>
          </w:p>
        </w:tc>
        <w:tc>
          <w:tcPr>
            <w:tcW w:w="515" w:type="pct"/>
            <w:vAlign w:val="center"/>
          </w:tcPr>
          <w:p w14:paraId="0EF206B0">
            <w:pPr>
              <w:rPr>
                <w:sz w:val="18"/>
              </w:rPr>
            </w:pPr>
          </w:p>
        </w:tc>
        <w:tc>
          <w:tcPr>
            <w:tcW w:w="365" w:type="pct"/>
            <w:vAlign w:val="center"/>
          </w:tcPr>
          <w:p w14:paraId="6C7B0CF9">
            <w:pPr>
              <w:rPr>
                <w:sz w:val="18"/>
              </w:rPr>
            </w:pPr>
          </w:p>
        </w:tc>
        <w:tc>
          <w:tcPr>
            <w:tcW w:w="467" w:type="pct"/>
            <w:vAlign w:val="center"/>
          </w:tcPr>
          <w:p w14:paraId="66C060FE">
            <w:pPr>
              <w:rPr>
                <w:sz w:val="18"/>
              </w:rPr>
            </w:pPr>
          </w:p>
        </w:tc>
      </w:tr>
      <w:tr w14:paraId="7AB4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1" w:type="pct"/>
            <w:vAlign w:val="center"/>
          </w:tcPr>
          <w:p w14:paraId="1D111D36">
            <w:pPr>
              <w:numPr>
                <w:ilvl w:val="0"/>
                <w:numId w:val="6"/>
              </w:numPr>
              <w:ind w:left="425" w:hanging="425"/>
              <w:jc w:val="center"/>
              <w:rPr>
                <w:sz w:val="18"/>
              </w:rPr>
            </w:pPr>
          </w:p>
        </w:tc>
        <w:tc>
          <w:tcPr>
            <w:tcW w:w="557" w:type="pct"/>
            <w:vMerge w:val="continue"/>
            <w:vAlign w:val="center"/>
          </w:tcPr>
          <w:p w14:paraId="1AB365B5">
            <w:pPr>
              <w:rPr>
                <w:sz w:val="18"/>
              </w:rPr>
            </w:pPr>
          </w:p>
        </w:tc>
        <w:tc>
          <w:tcPr>
            <w:tcW w:w="730" w:type="pct"/>
            <w:vAlign w:val="center"/>
          </w:tcPr>
          <w:p w14:paraId="2A18FEE8">
            <w:pPr>
              <w:rPr>
                <w:sz w:val="18"/>
              </w:rPr>
            </w:pPr>
            <w:r>
              <w:rPr>
                <w:sz w:val="18"/>
              </w:rPr>
              <w:t>移动式术中治疗电子加速器</w:t>
            </w:r>
          </w:p>
        </w:tc>
        <w:tc>
          <w:tcPr>
            <w:tcW w:w="366" w:type="pct"/>
            <w:vAlign w:val="center"/>
          </w:tcPr>
          <w:p w14:paraId="36F06181">
            <w:pPr>
              <w:jc w:val="center"/>
              <w:rPr>
                <w:sz w:val="18"/>
              </w:rPr>
            </w:pPr>
            <w:r>
              <w:rPr>
                <w:rFonts w:hint="eastAsia"/>
                <w:sz w:val="18"/>
                <w:lang w:val="en-US" w:eastAsia="zh-CN"/>
              </w:rPr>
              <w:t>1台</w:t>
            </w:r>
          </w:p>
        </w:tc>
        <w:tc>
          <w:tcPr>
            <w:tcW w:w="480" w:type="pct"/>
            <w:vAlign w:val="center"/>
          </w:tcPr>
          <w:p w14:paraId="2E8FFD18">
            <w:pPr>
              <w:rPr>
                <w:sz w:val="18"/>
              </w:rPr>
            </w:pPr>
          </w:p>
        </w:tc>
        <w:tc>
          <w:tcPr>
            <w:tcW w:w="365" w:type="pct"/>
            <w:vAlign w:val="center"/>
          </w:tcPr>
          <w:p w14:paraId="26B79896">
            <w:pPr>
              <w:rPr>
                <w:sz w:val="18"/>
              </w:rPr>
            </w:pPr>
          </w:p>
        </w:tc>
        <w:tc>
          <w:tcPr>
            <w:tcW w:w="372" w:type="pct"/>
            <w:vAlign w:val="center"/>
          </w:tcPr>
          <w:p w14:paraId="44F5A8EE">
            <w:pPr>
              <w:rPr>
                <w:sz w:val="18"/>
              </w:rPr>
            </w:pPr>
          </w:p>
        </w:tc>
        <w:tc>
          <w:tcPr>
            <w:tcW w:w="526" w:type="pct"/>
            <w:vAlign w:val="center"/>
          </w:tcPr>
          <w:p w14:paraId="73A1C834">
            <w:pPr>
              <w:rPr>
                <w:sz w:val="18"/>
              </w:rPr>
            </w:pPr>
          </w:p>
        </w:tc>
        <w:tc>
          <w:tcPr>
            <w:tcW w:w="515" w:type="pct"/>
            <w:vAlign w:val="center"/>
          </w:tcPr>
          <w:p w14:paraId="3D230D94">
            <w:pPr>
              <w:rPr>
                <w:sz w:val="18"/>
              </w:rPr>
            </w:pPr>
          </w:p>
        </w:tc>
        <w:tc>
          <w:tcPr>
            <w:tcW w:w="365" w:type="pct"/>
            <w:vAlign w:val="center"/>
          </w:tcPr>
          <w:p w14:paraId="7AD1BFB5">
            <w:pPr>
              <w:rPr>
                <w:sz w:val="18"/>
              </w:rPr>
            </w:pPr>
          </w:p>
        </w:tc>
        <w:tc>
          <w:tcPr>
            <w:tcW w:w="467" w:type="pct"/>
            <w:vAlign w:val="center"/>
          </w:tcPr>
          <w:p w14:paraId="53388C19">
            <w:pPr>
              <w:rPr>
                <w:sz w:val="18"/>
              </w:rPr>
            </w:pPr>
          </w:p>
        </w:tc>
      </w:tr>
      <w:tr w14:paraId="0B13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1" w:type="pct"/>
            <w:vAlign w:val="center"/>
          </w:tcPr>
          <w:p w14:paraId="0A4B533C">
            <w:pPr>
              <w:numPr>
                <w:ilvl w:val="0"/>
                <w:numId w:val="6"/>
              </w:numPr>
              <w:ind w:left="425" w:hanging="425"/>
              <w:jc w:val="center"/>
              <w:rPr>
                <w:sz w:val="18"/>
              </w:rPr>
            </w:pPr>
          </w:p>
        </w:tc>
        <w:tc>
          <w:tcPr>
            <w:tcW w:w="557" w:type="pct"/>
            <w:vMerge w:val="continue"/>
            <w:vAlign w:val="center"/>
          </w:tcPr>
          <w:p w14:paraId="0030367A">
            <w:pPr>
              <w:rPr>
                <w:sz w:val="18"/>
              </w:rPr>
            </w:pPr>
          </w:p>
        </w:tc>
        <w:tc>
          <w:tcPr>
            <w:tcW w:w="730" w:type="pct"/>
            <w:vAlign w:val="center"/>
          </w:tcPr>
          <w:p w14:paraId="5089549F">
            <w:pPr>
              <w:rPr>
                <w:sz w:val="18"/>
              </w:rPr>
            </w:pPr>
            <w:r>
              <w:rPr>
                <w:sz w:val="18"/>
              </w:rPr>
              <w:t>DSA</w:t>
            </w:r>
          </w:p>
        </w:tc>
        <w:tc>
          <w:tcPr>
            <w:tcW w:w="366" w:type="pct"/>
            <w:vAlign w:val="center"/>
          </w:tcPr>
          <w:p w14:paraId="2ECE75BB">
            <w:pPr>
              <w:jc w:val="center"/>
              <w:rPr>
                <w:sz w:val="18"/>
              </w:rPr>
            </w:pPr>
            <w:r>
              <w:rPr>
                <w:rFonts w:hint="eastAsia"/>
                <w:sz w:val="18"/>
                <w:lang w:val="en-US" w:eastAsia="zh-CN"/>
              </w:rPr>
              <w:t>3台</w:t>
            </w:r>
          </w:p>
        </w:tc>
        <w:tc>
          <w:tcPr>
            <w:tcW w:w="480" w:type="pct"/>
            <w:vAlign w:val="center"/>
          </w:tcPr>
          <w:p w14:paraId="269DC6E5">
            <w:pPr>
              <w:rPr>
                <w:sz w:val="18"/>
              </w:rPr>
            </w:pPr>
          </w:p>
        </w:tc>
        <w:tc>
          <w:tcPr>
            <w:tcW w:w="365" w:type="pct"/>
            <w:vAlign w:val="center"/>
          </w:tcPr>
          <w:p w14:paraId="31B476D3">
            <w:pPr>
              <w:rPr>
                <w:sz w:val="18"/>
              </w:rPr>
            </w:pPr>
          </w:p>
        </w:tc>
        <w:tc>
          <w:tcPr>
            <w:tcW w:w="372" w:type="pct"/>
            <w:vAlign w:val="center"/>
          </w:tcPr>
          <w:p w14:paraId="1787BCA1">
            <w:pPr>
              <w:rPr>
                <w:sz w:val="18"/>
              </w:rPr>
            </w:pPr>
          </w:p>
        </w:tc>
        <w:tc>
          <w:tcPr>
            <w:tcW w:w="526" w:type="pct"/>
            <w:vAlign w:val="center"/>
          </w:tcPr>
          <w:p w14:paraId="3192FC1A">
            <w:pPr>
              <w:rPr>
                <w:sz w:val="18"/>
              </w:rPr>
            </w:pPr>
          </w:p>
        </w:tc>
        <w:tc>
          <w:tcPr>
            <w:tcW w:w="515" w:type="pct"/>
            <w:vAlign w:val="center"/>
          </w:tcPr>
          <w:p w14:paraId="403241B0">
            <w:pPr>
              <w:rPr>
                <w:sz w:val="18"/>
              </w:rPr>
            </w:pPr>
          </w:p>
        </w:tc>
        <w:tc>
          <w:tcPr>
            <w:tcW w:w="365" w:type="pct"/>
            <w:vAlign w:val="center"/>
          </w:tcPr>
          <w:p w14:paraId="1755D546">
            <w:pPr>
              <w:rPr>
                <w:sz w:val="18"/>
              </w:rPr>
            </w:pPr>
          </w:p>
        </w:tc>
        <w:tc>
          <w:tcPr>
            <w:tcW w:w="467" w:type="pct"/>
            <w:vAlign w:val="center"/>
          </w:tcPr>
          <w:p w14:paraId="7192B33D">
            <w:pPr>
              <w:rPr>
                <w:sz w:val="18"/>
              </w:rPr>
            </w:pPr>
          </w:p>
        </w:tc>
      </w:tr>
      <w:tr w14:paraId="54FC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1" w:type="pct"/>
            <w:vAlign w:val="center"/>
          </w:tcPr>
          <w:p w14:paraId="71E9D2CA">
            <w:pPr>
              <w:numPr>
                <w:ilvl w:val="0"/>
                <w:numId w:val="6"/>
              </w:numPr>
              <w:ind w:left="425" w:hanging="425"/>
              <w:jc w:val="center"/>
              <w:rPr>
                <w:sz w:val="18"/>
              </w:rPr>
            </w:pPr>
          </w:p>
        </w:tc>
        <w:tc>
          <w:tcPr>
            <w:tcW w:w="557" w:type="pct"/>
            <w:vMerge w:val="continue"/>
            <w:vAlign w:val="center"/>
          </w:tcPr>
          <w:p w14:paraId="188EA98A">
            <w:pPr>
              <w:jc w:val="center"/>
              <w:rPr>
                <w:sz w:val="18"/>
              </w:rPr>
            </w:pPr>
          </w:p>
        </w:tc>
        <w:tc>
          <w:tcPr>
            <w:tcW w:w="730" w:type="pct"/>
            <w:vAlign w:val="center"/>
          </w:tcPr>
          <w:p w14:paraId="6CB6E86B">
            <w:pPr>
              <w:rPr>
                <w:sz w:val="18"/>
              </w:rPr>
            </w:pPr>
            <w:r>
              <w:rPr>
                <w:sz w:val="18"/>
              </w:rPr>
              <w:t>ERCP</w:t>
            </w:r>
          </w:p>
        </w:tc>
        <w:tc>
          <w:tcPr>
            <w:tcW w:w="366" w:type="pct"/>
            <w:vAlign w:val="center"/>
          </w:tcPr>
          <w:p w14:paraId="3C708F2F">
            <w:pPr>
              <w:jc w:val="center"/>
              <w:rPr>
                <w:sz w:val="18"/>
              </w:rPr>
            </w:pPr>
            <w:r>
              <w:rPr>
                <w:rFonts w:hint="eastAsia"/>
                <w:sz w:val="18"/>
                <w:lang w:val="en-US" w:eastAsia="zh-CN"/>
              </w:rPr>
              <w:t>1台</w:t>
            </w:r>
          </w:p>
        </w:tc>
        <w:tc>
          <w:tcPr>
            <w:tcW w:w="480" w:type="pct"/>
            <w:vAlign w:val="center"/>
          </w:tcPr>
          <w:p w14:paraId="7EA7412C">
            <w:pPr>
              <w:jc w:val="center"/>
              <w:rPr>
                <w:sz w:val="18"/>
              </w:rPr>
            </w:pPr>
          </w:p>
        </w:tc>
        <w:tc>
          <w:tcPr>
            <w:tcW w:w="365" w:type="pct"/>
            <w:vAlign w:val="center"/>
          </w:tcPr>
          <w:p w14:paraId="39FF4B35">
            <w:pPr>
              <w:jc w:val="center"/>
              <w:rPr>
                <w:sz w:val="18"/>
              </w:rPr>
            </w:pPr>
          </w:p>
        </w:tc>
        <w:tc>
          <w:tcPr>
            <w:tcW w:w="372" w:type="pct"/>
            <w:vAlign w:val="center"/>
          </w:tcPr>
          <w:p w14:paraId="296E6DD5">
            <w:pPr>
              <w:jc w:val="center"/>
              <w:rPr>
                <w:sz w:val="18"/>
              </w:rPr>
            </w:pPr>
          </w:p>
        </w:tc>
        <w:tc>
          <w:tcPr>
            <w:tcW w:w="526" w:type="pct"/>
            <w:vAlign w:val="center"/>
          </w:tcPr>
          <w:p w14:paraId="4FEED907">
            <w:pPr>
              <w:jc w:val="center"/>
              <w:rPr>
                <w:sz w:val="18"/>
              </w:rPr>
            </w:pPr>
          </w:p>
        </w:tc>
        <w:tc>
          <w:tcPr>
            <w:tcW w:w="515" w:type="pct"/>
            <w:vAlign w:val="center"/>
          </w:tcPr>
          <w:p w14:paraId="13622906">
            <w:pPr>
              <w:jc w:val="center"/>
              <w:rPr>
                <w:sz w:val="18"/>
              </w:rPr>
            </w:pPr>
          </w:p>
        </w:tc>
        <w:tc>
          <w:tcPr>
            <w:tcW w:w="365" w:type="pct"/>
            <w:vAlign w:val="center"/>
          </w:tcPr>
          <w:p w14:paraId="215D1B61">
            <w:pPr>
              <w:jc w:val="center"/>
              <w:rPr>
                <w:sz w:val="18"/>
              </w:rPr>
            </w:pPr>
          </w:p>
        </w:tc>
        <w:tc>
          <w:tcPr>
            <w:tcW w:w="467" w:type="pct"/>
            <w:vAlign w:val="center"/>
          </w:tcPr>
          <w:p w14:paraId="7F3A08FB">
            <w:pPr>
              <w:jc w:val="center"/>
              <w:rPr>
                <w:sz w:val="18"/>
              </w:rPr>
            </w:pPr>
          </w:p>
        </w:tc>
      </w:tr>
      <w:tr w14:paraId="1D0F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1" w:type="pct"/>
            <w:vAlign w:val="center"/>
          </w:tcPr>
          <w:p w14:paraId="444B86BA">
            <w:pPr>
              <w:numPr>
                <w:ilvl w:val="0"/>
                <w:numId w:val="6"/>
              </w:numPr>
              <w:ind w:left="425" w:hanging="425"/>
              <w:jc w:val="center"/>
            </w:pPr>
          </w:p>
        </w:tc>
        <w:tc>
          <w:tcPr>
            <w:tcW w:w="557" w:type="pct"/>
            <w:vMerge w:val="continue"/>
            <w:vAlign w:val="center"/>
          </w:tcPr>
          <w:p w14:paraId="7E41017F"/>
        </w:tc>
        <w:tc>
          <w:tcPr>
            <w:tcW w:w="730" w:type="pct"/>
            <w:vAlign w:val="center"/>
          </w:tcPr>
          <w:p w14:paraId="7D0475EE">
            <w:pPr>
              <w:rPr>
                <w:sz w:val="18"/>
              </w:rPr>
            </w:pPr>
            <w:r>
              <w:rPr>
                <w:sz w:val="18"/>
                <w:vertAlign w:val="superscript"/>
              </w:rPr>
              <w:t>131</w:t>
            </w:r>
            <w:r>
              <w:rPr>
                <w:sz w:val="18"/>
              </w:rPr>
              <w:t>I、</w:t>
            </w:r>
            <w:r>
              <w:rPr>
                <w:sz w:val="18"/>
                <w:vertAlign w:val="superscript"/>
              </w:rPr>
              <w:t>177</w:t>
            </w:r>
            <w:r>
              <w:rPr>
                <w:sz w:val="18"/>
              </w:rPr>
              <w:t>Lu核素治疗场所</w:t>
            </w:r>
          </w:p>
        </w:tc>
        <w:tc>
          <w:tcPr>
            <w:tcW w:w="366" w:type="pct"/>
            <w:vAlign w:val="center"/>
          </w:tcPr>
          <w:p w14:paraId="59FD52AD">
            <w:pPr>
              <w:jc w:val="center"/>
              <w:rPr>
                <w:rFonts w:hint="default"/>
                <w:sz w:val="18"/>
                <w:lang w:val="en-US"/>
              </w:rPr>
            </w:pPr>
            <w:r>
              <w:rPr>
                <w:rFonts w:hint="eastAsia"/>
                <w:sz w:val="18"/>
                <w:lang w:val="en-US" w:eastAsia="zh-CN"/>
              </w:rPr>
              <w:t>1项</w:t>
            </w:r>
          </w:p>
        </w:tc>
        <w:tc>
          <w:tcPr>
            <w:tcW w:w="480" w:type="pct"/>
            <w:vAlign w:val="center"/>
          </w:tcPr>
          <w:p w14:paraId="4C46FCFA">
            <w:pPr>
              <w:rPr>
                <w:sz w:val="18"/>
              </w:rPr>
            </w:pPr>
          </w:p>
        </w:tc>
        <w:tc>
          <w:tcPr>
            <w:tcW w:w="365" w:type="pct"/>
            <w:vAlign w:val="center"/>
          </w:tcPr>
          <w:p w14:paraId="698FCA3D">
            <w:pPr>
              <w:rPr>
                <w:sz w:val="18"/>
              </w:rPr>
            </w:pPr>
          </w:p>
        </w:tc>
        <w:tc>
          <w:tcPr>
            <w:tcW w:w="372" w:type="pct"/>
            <w:vAlign w:val="center"/>
          </w:tcPr>
          <w:p w14:paraId="122E7D75">
            <w:pPr>
              <w:rPr>
                <w:sz w:val="18"/>
              </w:rPr>
            </w:pPr>
          </w:p>
        </w:tc>
        <w:tc>
          <w:tcPr>
            <w:tcW w:w="526" w:type="pct"/>
            <w:vAlign w:val="center"/>
          </w:tcPr>
          <w:p w14:paraId="3B4F5DAA">
            <w:pPr>
              <w:rPr>
                <w:sz w:val="18"/>
              </w:rPr>
            </w:pPr>
          </w:p>
        </w:tc>
        <w:tc>
          <w:tcPr>
            <w:tcW w:w="515" w:type="pct"/>
            <w:vAlign w:val="center"/>
          </w:tcPr>
          <w:p w14:paraId="4B4B3E08">
            <w:pPr>
              <w:rPr>
                <w:sz w:val="18"/>
              </w:rPr>
            </w:pPr>
          </w:p>
        </w:tc>
        <w:tc>
          <w:tcPr>
            <w:tcW w:w="365" w:type="pct"/>
            <w:vAlign w:val="center"/>
          </w:tcPr>
          <w:p w14:paraId="5567455D">
            <w:pPr>
              <w:rPr>
                <w:sz w:val="18"/>
              </w:rPr>
            </w:pPr>
          </w:p>
        </w:tc>
        <w:tc>
          <w:tcPr>
            <w:tcW w:w="467" w:type="pct"/>
            <w:vAlign w:val="center"/>
          </w:tcPr>
          <w:p w14:paraId="3BADE74A">
            <w:pPr>
              <w:rPr>
                <w:sz w:val="18"/>
              </w:rPr>
            </w:pPr>
          </w:p>
        </w:tc>
      </w:tr>
      <w:tr w14:paraId="2673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14:paraId="72EB8C48">
            <w:pPr>
              <w:numPr>
                <w:ilvl w:val="0"/>
                <w:numId w:val="6"/>
              </w:numPr>
              <w:ind w:left="425" w:hanging="425"/>
              <w:jc w:val="center"/>
              <w:rPr>
                <w:sz w:val="18"/>
              </w:rPr>
            </w:pPr>
          </w:p>
        </w:tc>
        <w:tc>
          <w:tcPr>
            <w:tcW w:w="557" w:type="pct"/>
            <w:vAlign w:val="center"/>
          </w:tcPr>
          <w:p w14:paraId="6AED2C86">
            <w:pPr>
              <w:jc w:val="center"/>
              <w:rPr>
                <w:sz w:val="18"/>
              </w:rPr>
            </w:pPr>
            <w:r>
              <w:rPr>
                <w:sz w:val="18"/>
              </w:rPr>
              <w:t>医用Ⅰ~Ⅲ类密封放射源使用</w:t>
            </w:r>
          </w:p>
        </w:tc>
        <w:tc>
          <w:tcPr>
            <w:tcW w:w="730" w:type="pct"/>
            <w:vAlign w:val="center"/>
          </w:tcPr>
          <w:p w14:paraId="0BD3C2BD">
            <w:pPr>
              <w:rPr>
                <w:sz w:val="18"/>
              </w:rPr>
            </w:pPr>
            <w:r>
              <w:rPr>
                <w:sz w:val="18"/>
              </w:rPr>
              <w:t>回旋加速器核素制备场所</w:t>
            </w:r>
          </w:p>
        </w:tc>
        <w:tc>
          <w:tcPr>
            <w:tcW w:w="366" w:type="pct"/>
            <w:vAlign w:val="center"/>
          </w:tcPr>
          <w:p w14:paraId="1D572908">
            <w:pPr>
              <w:jc w:val="center"/>
              <w:rPr>
                <w:sz w:val="18"/>
              </w:rPr>
            </w:pPr>
            <w:r>
              <w:rPr>
                <w:rFonts w:hint="eastAsia"/>
                <w:sz w:val="18"/>
                <w:lang w:val="en-US" w:eastAsia="zh-CN"/>
              </w:rPr>
              <w:t>1项</w:t>
            </w:r>
          </w:p>
        </w:tc>
        <w:tc>
          <w:tcPr>
            <w:tcW w:w="480" w:type="pct"/>
            <w:vAlign w:val="center"/>
          </w:tcPr>
          <w:p w14:paraId="6BEA56DD">
            <w:pPr>
              <w:jc w:val="center"/>
              <w:rPr>
                <w:sz w:val="18"/>
              </w:rPr>
            </w:pPr>
          </w:p>
        </w:tc>
        <w:tc>
          <w:tcPr>
            <w:tcW w:w="365" w:type="pct"/>
            <w:vAlign w:val="center"/>
          </w:tcPr>
          <w:p w14:paraId="46FB6CE2">
            <w:pPr>
              <w:jc w:val="center"/>
              <w:rPr>
                <w:sz w:val="18"/>
              </w:rPr>
            </w:pPr>
          </w:p>
        </w:tc>
        <w:tc>
          <w:tcPr>
            <w:tcW w:w="372" w:type="pct"/>
            <w:vAlign w:val="center"/>
          </w:tcPr>
          <w:p w14:paraId="2B252755">
            <w:pPr>
              <w:jc w:val="center"/>
              <w:rPr>
                <w:sz w:val="18"/>
              </w:rPr>
            </w:pPr>
          </w:p>
        </w:tc>
        <w:tc>
          <w:tcPr>
            <w:tcW w:w="526" w:type="pct"/>
            <w:vAlign w:val="center"/>
          </w:tcPr>
          <w:p w14:paraId="7B72253D">
            <w:pPr>
              <w:jc w:val="center"/>
              <w:rPr>
                <w:sz w:val="18"/>
              </w:rPr>
            </w:pPr>
          </w:p>
        </w:tc>
        <w:tc>
          <w:tcPr>
            <w:tcW w:w="515" w:type="pct"/>
            <w:vAlign w:val="center"/>
          </w:tcPr>
          <w:p w14:paraId="3DDD7730">
            <w:pPr>
              <w:jc w:val="center"/>
              <w:rPr>
                <w:sz w:val="18"/>
              </w:rPr>
            </w:pPr>
          </w:p>
        </w:tc>
        <w:tc>
          <w:tcPr>
            <w:tcW w:w="365" w:type="pct"/>
            <w:vAlign w:val="center"/>
          </w:tcPr>
          <w:p w14:paraId="398158F2">
            <w:pPr>
              <w:jc w:val="center"/>
              <w:rPr>
                <w:sz w:val="18"/>
              </w:rPr>
            </w:pPr>
          </w:p>
        </w:tc>
        <w:tc>
          <w:tcPr>
            <w:tcW w:w="467" w:type="pct"/>
            <w:vAlign w:val="center"/>
          </w:tcPr>
          <w:p w14:paraId="79AC46F2">
            <w:pPr>
              <w:jc w:val="center"/>
              <w:rPr>
                <w:sz w:val="18"/>
              </w:rPr>
            </w:pPr>
          </w:p>
        </w:tc>
      </w:tr>
      <w:tr w14:paraId="10BE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14:paraId="2ACCEB67">
            <w:pPr>
              <w:numPr>
                <w:ilvl w:val="0"/>
                <w:numId w:val="6"/>
              </w:numPr>
              <w:ind w:left="425" w:hanging="425"/>
              <w:jc w:val="center"/>
              <w:rPr>
                <w:sz w:val="18"/>
              </w:rPr>
            </w:pPr>
          </w:p>
        </w:tc>
        <w:tc>
          <w:tcPr>
            <w:tcW w:w="557" w:type="pct"/>
            <w:vMerge w:val="restart"/>
            <w:vAlign w:val="center"/>
          </w:tcPr>
          <w:p w14:paraId="540331BF">
            <w:pPr>
              <w:jc w:val="center"/>
              <w:rPr>
                <w:sz w:val="18"/>
              </w:rPr>
            </w:pPr>
            <w:r>
              <w:rPr>
                <w:sz w:val="18"/>
              </w:rPr>
              <w:t>乙、丙级非密封放射性物质工作场所</w:t>
            </w:r>
          </w:p>
        </w:tc>
        <w:tc>
          <w:tcPr>
            <w:tcW w:w="730" w:type="pct"/>
            <w:vAlign w:val="center"/>
          </w:tcPr>
          <w:p w14:paraId="290BD5AB">
            <w:pPr>
              <w:rPr>
                <w:sz w:val="18"/>
              </w:rPr>
            </w:pPr>
            <w:r>
              <w:rPr>
                <w:sz w:val="18"/>
              </w:rPr>
              <w:t>配备PET-CT设备（1台）的核医学科</w:t>
            </w:r>
          </w:p>
        </w:tc>
        <w:tc>
          <w:tcPr>
            <w:tcW w:w="366" w:type="pct"/>
            <w:vAlign w:val="center"/>
          </w:tcPr>
          <w:p w14:paraId="51EDF35C">
            <w:pPr>
              <w:jc w:val="center"/>
              <w:rPr>
                <w:sz w:val="18"/>
              </w:rPr>
            </w:pPr>
            <w:r>
              <w:rPr>
                <w:rFonts w:hint="eastAsia"/>
                <w:sz w:val="18"/>
                <w:lang w:val="en-US" w:eastAsia="zh-CN"/>
              </w:rPr>
              <w:t>1项</w:t>
            </w:r>
          </w:p>
        </w:tc>
        <w:tc>
          <w:tcPr>
            <w:tcW w:w="480" w:type="pct"/>
            <w:vAlign w:val="center"/>
          </w:tcPr>
          <w:p w14:paraId="6A32296F">
            <w:pPr>
              <w:jc w:val="center"/>
              <w:rPr>
                <w:sz w:val="18"/>
              </w:rPr>
            </w:pPr>
          </w:p>
        </w:tc>
        <w:tc>
          <w:tcPr>
            <w:tcW w:w="365" w:type="pct"/>
            <w:vAlign w:val="center"/>
          </w:tcPr>
          <w:p w14:paraId="3E523F9F">
            <w:pPr>
              <w:jc w:val="center"/>
              <w:rPr>
                <w:sz w:val="18"/>
              </w:rPr>
            </w:pPr>
          </w:p>
        </w:tc>
        <w:tc>
          <w:tcPr>
            <w:tcW w:w="372" w:type="pct"/>
            <w:vAlign w:val="center"/>
          </w:tcPr>
          <w:p w14:paraId="7C4403CF">
            <w:pPr>
              <w:jc w:val="center"/>
              <w:rPr>
                <w:sz w:val="18"/>
              </w:rPr>
            </w:pPr>
          </w:p>
        </w:tc>
        <w:tc>
          <w:tcPr>
            <w:tcW w:w="526" w:type="pct"/>
            <w:vAlign w:val="center"/>
          </w:tcPr>
          <w:p w14:paraId="36BF6C24">
            <w:pPr>
              <w:jc w:val="center"/>
              <w:rPr>
                <w:sz w:val="18"/>
              </w:rPr>
            </w:pPr>
          </w:p>
        </w:tc>
        <w:tc>
          <w:tcPr>
            <w:tcW w:w="515" w:type="pct"/>
            <w:vAlign w:val="center"/>
          </w:tcPr>
          <w:p w14:paraId="1012EABE">
            <w:pPr>
              <w:jc w:val="center"/>
              <w:rPr>
                <w:sz w:val="18"/>
              </w:rPr>
            </w:pPr>
          </w:p>
        </w:tc>
        <w:tc>
          <w:tcPr>
            <w:tcW w:w="365" w:type="pct"/>
            <w:vAlign w:val="center"/>
          </w:tcPr>
          <w:p w14:paraId="495E1BE9">
            <w:pPr>
              <w:jc w:val="center"/>
              <w:rPr>
                <w:sz w:val="18"/>
              </w:rPr>
            </w:pPr>
          </w:p>
        </w:tc>
        <w:tc>
          <w:tcPr>
            <w:tcW w:w="467" w:type="pct"/>
            <w:vAlign w:val="center"/>
          </w:tcPr>
          <w:p w14:paraId="013D3523">
            <w:pPr>
              <w:jc w:val="center"/>
              <w:rPr>
                <w:sz w:val="18"/>
              </w:rPr>
            </w:pPr>
          </w:p>
        </w:tc>
      </w:tr>
      <w:tr w14:paraId="6C18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1" w:type="pct"/>
            <w:vAlign w:val="center"/>
          </w:tcPr>
          <w:p w14:paraId="44A053C9">
            <w:pPr>
              <w:numPr>
                <w:ilvl w:val="0"/>
                <w:numId w:val="6"/>
              </w:numPr>
              <w:ind w:left="425" w:hanging="425"/>
              <w:jc w:val="center"/>
              <w:rPr>
                <w:sz w:val="18"/>
              </w:rPr>
            </w:pPr>
          </w:p>
        </w:tc>
        <w:tc>
          <w:tcPr>
            <w:tcW w:w="557" w:type="pct"/>
            <w:vMerge w:val="continue"/>
            <w:vAlign w:val="center"/>
          </w:tcPr>
          <w:p w14:paraId="7B7386EF">
            <w:pPr>
              <w:jc w:val="center"/>
              <w:rPr>
                <w:sz w:val="18"/>
              </w:rPr>
            </w:pPr>
          </w:p>
        </w:tc>
        <w:tc>
          <w:tcPr>
            <w:tcW w:w="730" w:type="pct"/>
            <w:vAlign w:val="center"/>
          </w:tcPr>
          <w:p w14:paraId="4E59F029">
            <w:pPr>
              <w:rPr>
                <w:sz w:val="18"/>
              </w:rPr>
            </w:pPr>
            <w:r>
              <w:rPr>
                <w:sz w:val="18"/>
              </w:rPr>
              <w:t>配备SPECT设备（1台）的核医学科</w:t>
            </w:r>
          </w:p>
        </w:tc>
        <w:tc>
          <w:tcPr>
            <w:tcW w:w="366" w:type="pct"/>
            <w:vAlign w:val="center"/>
          </w:tcPr>
          <w:p w14:paraId="3A72A72D">
            <w:pPr>
              <w:jc w:val="center"/>
              <w:rPr>
                <w:sz w:val="18"/>
              </w:rPr>
            </w:pPr>
            <w:r>
              <w:rPr>
                <w:rFonts w:hint="eastAsia"/>
                <w:sz w:val="18"/>
                <w:lang w:val="en-US" w:eastAsia="zh-CN"/>
              </w:rPr>
              <w:t>1项</w:t>
            </w:r>
          </w:p>
        </w:tc>
        <w:tc>
          <w:tcPr>
            <w:tcW w:w="480" w:type="pct"/>
            <w:vAlign w:val="center"/>
          </w:tcPr>
          <w:p w14:paraId="03897B12">
            <w:pPr>
              <w:jc w:val="center"/>
              <w:rPr>
                <w:sz w:val="18"/>
              </w:rPr>
            </w:pPr>
          </w:p>
        </w:tc>
        <w:tc>
          <w:tcPr>
            <w:tcW w:w="365" w:type="pct"/>
            <w:vAlign w:val="center"/>
          </w:tcPr>
          <w:p w14:paraId="758465F2">
            <w:pPr>
              <w:jc w:val="center"/>
              <w:rPr>
                <w:sz w:val="18"/>
              </w:rPr>
            </w:pPr>
          </w:p>
        </w:tc>
        <w:tc>
          <w:tcPr>
            <w:tcW w:w="372" w:type="pct"/>
            <w:vAlign w:val="center"/>
          </w:tcPr>
          <w:p w14:paraId="4B7282F0">
            <w:pPr>
              <w:jc w:val="center"/>
              <w:rPr>
                <w:sz w:val="18"/>
              </w:rPr>
            </w:pPr>
          </w:p>
        </w:tc>
        <w:tc>
          <w:tcPr>
            <w:tcW w:w="526" w:type="pct"/>
            <w:vAlign w:val="center"/>
          </w:tcPr>
          <w:p w14:paraId="37DCE8E2">
            <w:pPr>
              <w:jc w:val="center"/>
              <w:rPr>
                <w:sz w:val="18"/>
              </w:rPr>
            </w:pPr>
          </w:p>
        </w:tc>
        <w:tc>
          <w:tcPr>
            <w:tcW w:w="515" w:type="pct"/>
            <w:vAlign w:val="center"/>
          </w:tcPr>
          <w:p w14:paraId="3B52C77B">
            <w:pPr>
              <w:jc w:val="center"/>
              <w:rPr>
                <w:sz w:val="18"/>
              </w:rPr>
            </w:pPr>
          </w:p>
        </w:tc>
        <w:tc>
          <w:tcPr>
            <w:tcW w:w="365" w:type="pct"/>
            <w:vAlign w:val="center"/>
          </w:tcPr>
          <w:p w14:paraId="757D71E2">
            <w:pPr>
              <w:jc w:val="center"/>
              <w:rPr>
                <w:sz w:val="18"/>
              </w:rPr>
            </w:pPr>
          </w:p>
        </w:tc>
        <w:tc>
          <w:tcPr>
            <w:tcW w:w="467" w:type="pct"/>
            <w:vAlign w:val="center"/>
          </w:tcPr>
          <w:p w14:paraId="2C89897E">
            <w:pPr>
              <w:jc w:val="center"/>
              <w:rPr>
                <w:sz w:val="18"/>
              </w:rPr>
            </w:pPr>
          </w:p>
        </w:tc>
      </w:tr>
      <w:tr w14:paraId="771E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14:paraId="58301E63">
            <w:pPr>
              <w:numPr>
                <w:ilvl w:val="0"/>
                <w:numId w:val="6"/>
              </w:numPr>
              <w:ind w:left="425" w:hanging="425"/>
              <w:jc w:val="center"/>
              <w:rPr>
                <w:sz w:val="18"/>
              </w:rPr>
            </w:pPr>
          </w:p>
        </w:tc>
        <w:tc>
          <w:tcPr>
            <w:tcW w:w="557" w:type="pct"/>
            <w:vMerge w:val="continue"/>
            <w:vAlign w:val="center"/>
          </w:tcPr>
          <w:p w14:paraId="38E47F54">
            <w:pPr>
              <w:jc w:val="center"/>
              <w:rPr>
                <w:sz w:val="18"/>
              </w:rPr>
            </w:pPr>
          </w:p>
        </w:tc>
        <w:tc>
          <w:tcPr>
            <w:tcW w:w="730" w:type="pct"/>
            <w:vAlign w:val="center"/>
          </w:tcPr>
          <w:p w14:paraId="37409E48">
            <w:pPr>
              <w:rPr>
                <w:sz w:val="18"/>
              </w:rPr>
            </w:pPr>
            <w:r>
              <w:rPr>
                <w:sz w:val="18"/>
              </w:rPr>
              <w:t>同位素实验室</w:t>
            </w:r>
          </w:p>
        </w:tc>
        <w:tc>
          <w:tcPr>
            <w:tcW w:w="366" w:type="pct"/>
            <w:vAlign w:val="center"/>
          </w:tcPr>
          <w:p w14:paraId="21C508DF">
            <w:pPr>
              <w:jc w:val="center"/>
              <w:rPr>
                <w:sz w:val="18"/>
              </w:rPr>
            </w:pPr>
            <w:r>
              <w:rPr>
                <w:rFonts w:hint="eastAsia"/>
                <w:sz w:val="18"/>
                <w:lang w:val="en-US" w:eastAsia="zh-CN"/>
              </w:rPr>
              <w:t>1项</w:t>
            </w:r>
          </w:p>
        </w:tc>
        <w:tc>
          <w:tcPr>
            <w:tcW w:w="480" w:type="pct"/>
            <w:vAlign w:val="center"/>
          </w:tcPr>
          <w:p w14:paraId="0C01823D">
            <w:pPr>
              <w:jc w:val="center"/>
              <w:rPr>
                <w:sz w:val="18"/>
              </w:rPr>
            </w:pPr>
          </w:p>
        </w:tc>
        <w:tc>
          <w:tcPr>
            <w:tcW w:w="365" w:type="pct"/>
            <w:vAlign w:val="center"/>
          </w:tcPr>
          <w:p w14:paraId="7F855AD1">
            <w:pPr>
              <w:jc w:val="center"/>
              <w:rPr>
                <w:sz w:val="18"/>
              </w:rPr>
            </w:pPr>
          </w:p>
        </w:tc>
        <w:tc>
          <w:tcPr>
            <w:tcW w:w="372" w:type="pct"/>
            <w:vAlign w:val="center"/>
          </w:tcPr>
          <w:p w14:paraId="7B5A0B98">
            <w:pPr>
              <w:jc w:val="center"/>
              <w:rPr>
                <w:sz w:val="18"/>
              </w:rPr>
            </w:pPr>
          </w:p>
        </w:tc>
        <w:tc>
          <w:tcPr>
            <w:tcW w:w="526" w:type="pct"/>
            <w:vAlign w:val="center"/>
          </w:tcPr>
          <w:p w14:paraId="5B3AE2A4">
            <w:pPr>
              <w:jc w:val="center"/>
              <w:rPr>
                <w:sz w:val="18"/>
              </w:rPr>
            </w:pPr>
          </w:p>
        </w:tc>
        <w:tc>
          <w:tcPr>
            <w:tcW w:w="515" w:type="pct"/>
            <w:vAlign w:val="center"/>
          </w:tcPr>
          <w:p w14:paraId="75B8381E">
            <w:pPr>
              <w:jc w:val="center"/>
              <w:rPr>
                <w:sz w:val="18"/>
              </w:rPr>
            </w:pPr>
          </w:p>
        </w:tc>
        <w:tc>
          <w:tcPr>
            <w:tcW w:w="365" w:type="pct"/>
            <w:vAlign w:val="center"/>
          </w:tcPr>
          <w:p w14:paraId="32D5758C">
            <w:pPr>
              <w:jc w:val="center"/>
              <w:rPr>
                <w:sz w:val="18"/>
              </w:rPr>
            </w:pPr>
          </w:p>
        </w:tc>
        <w:tc>
          <w:tcPr>
            <w:tcW w:w="467" w:type="pct"/>
            <w:vAlign w:val="center"/>
          </w:tcPr>
          <w:p w14:paraId="02C773C8">
            <w:pPr>
              <w:jc w:val="center"/>
              <w:rPr>
                <w:sz w:val="18"/>
              </w:rPr>
            </w:pPr>
          </w:p>
        </w:tc>
      </w:tr>
      <w:tr w14:paraId="4280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14:paraId="1D71A0CB">
            <w:pPr>
              <w:numPr>
                <w:ilvl w:val="0"/>
                <w:numId w:val="6"/>
              </w:numPr>
              <w:ind w:left="425" w:hanging="425"/>
              <w:jc w:val="center"/>
              <w:rPr>
                <w:sz w:val="18"/>
              </w:rPr>
            </w:pPr>
          </w:p>
        </w:tc>
        <w:tc>
          <w:tcPr>
            <w:tcW w:w="557" w:type="pct"/>
            <w:vMerge w:val="continue"/>
            <w:vAlign w:val="center"/>
          </w:tcPr>
          <w:p w14:paraId="15FC689C">
            <w:pPr>
              <w:jc w:val="center"/>
              <w:rPr>
                <w:sz w:val="18"/>
              </w:rPr>
            </w:pPr>
          </w:p>
        </w:tc>
        <w:tc>
          <w:tcPr>
            <w:tcW w:w="730" w:type="pct"/>
            <w:vAlign w:val="center"/>
          </w:tcPr>
          <w:p w14:paraId="61205043">
            <w:pPr>
              <w:rPr>
                <w:sz w:val="18"/>
              </w:rPr>
            </w:pPr>
            <w:r>
              <w:rPr>
                <w:sz w:val="18"/>
              </w:rPr>
              <w:t>衰变池专项评价</w:t>
            </w:r>
          </w:p>
        </w:tc>
        <w:tc>
          <w:tcPr>
            <w:tcW w:w="366" w:type="pct"/>
            <w:vAlign w:val="center"/>
          </w:tcPr>
          <w:p w14:paraId="5A2C0870">
            <w:pPr>
              <w:jc w:val="center"/>
              <w:rPr>
                <w:sz w:val="18"/>
              </w:rPr>
            </w:pPr>
            <w:r>
              <w:rPr>
                <w:rFonts w:hint="eastAsia"/>
                <w:sz w:val="18"/>
                <w:lang w:val="en-US" w:eastAsia="zh-CN"/>
              </w:rPr>
              <w:t>1项</w:t>
            </w:r>
          </w:p>
        </w:tc>
        <w:tc>
          <w:tcPr>
            <w:tcW w:w="480" w:type="pct"/>
            <w:vAlign w:val="center"/>
          </w:tcPr>
          <w:p w14:paraId="31B536D0">
            <w:pPr>
              <w:jc w:val="center"/>
              <w:rPr>
                <w:sz w:val="18"/>
              </w:rPr>
            </w:pPr>
          </w:p>
        </w:tc>
        <w:tc>
          <w:tcPr>
            <w:tcW w:w="365" w:type="pct"/>
            <w:vAlign w:val="center"/>
          </w:tcPr>
          <w:p w14:paraId="696D7712">
            <w:pPr>
              <w:jc w:val="center"/>
              <w:rPr>
                <w:sz w:val="18"/>
              </w:rPr>
            </w:pPr>
          </w:p>
        </w:tc>
        <w:tc>
          <w:tcPr>
            <w:tcW w:w="372" w:type="pct"/>
            <w:vAlign w:val="center"/>
          </w:tcPr>
          <w:p w14:paraId="0229A867">
            <w:pPr>
              <w:jc w:val="center"/>
              <w:rPr>
                <w:sz w:val="18"/>
              </w:rPr>
            </w:pPr>
          </w:p>
        </w:tc>
        <w:tc>
          <w:tcPr>
            <w:tcW w:w="526" w:type="pct"/>
            <w:vAlign w:val="center"/>
          </w:tcPr>
          <w:p w14:paraId="3A181CBC">
            <w:pPr>
              <w:jc w:val="center"/>
              <w:rPr>
                <w:sz w:val="18"/>
              </w:rPr>
            </w:pPr>
          </w:p>
        </w:tc>
        <w:tc>
          <w:tcPr>
            <w:tcW w:w="515" w:type="pct"/>
            <w:vAlign w:val="center"/>
          </w:tcPr>
          <w:p w14:paraId="4CB6986B">
            <w:pPr>
              <w:jc w:val="center"/>
              <w:rPr>
                <w:sz w:val="18"/>
              </w:rPr>
            </w:pPr>
          </w:p>
        </w:tc>
        <w:tc>
          <w:tcPr>
            <w:tcW w:w="365" w:type="pct"/>
            <w:vAlign w:val="center"/>
          </w:tcPr>
          <w:p w14:paraId="0BFE6226">
            <w:pPr>
              <w:jc w:val="center"/>
              <w:rPr>
                <w:sz w:val="18"/>
              </w:rPr>
            </w:pPr>
          </w:p>
        </w:tc>
        <w:tc>
          <w:tcPr>
            <w:tcW w:w="467" w:type="pct"/>
            <w:vAlign w:val="center"/>
          </w:tcPr>
          <w:p w14:paraId="1C8D90E2">
            <w:pPr>
              <w:jc w:val="center"/>
              <w:rPr>
                <w:sz w:val="18"/>
              </w:rPr>
            </w:pPr>
          </w:p>
        </w:tc>
      </w:tr>
      <w:tr w14:paraId="7B45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14:paraId="6EBC2B5E">
            <w:pPr>
              <w:numPr>
                <w:ilvl w:val="0"/>
                <w:numId w:val="6"/>
              </w:numPr>
              <w:ind w:left="425" w:hanging="425"/>
              <w:jc w:val="center"/>
              <w:rPr>
                <w:sz w:val="18"/>
              </w:rPr>
            </w:pPr>
          </w:p>
        </w:tc>
        <w:tc>
          <w:tcPr>
            <w:tcW w:w="557" w:type="pct"/>
            <w:vMerge w:val="continue"/>
            <w:vAlign w:val="center"/>
          </w:tcPr>
          <w:p w14:paraId="59159EC4">
            <w:pPr>
              <w:jc w:val="center"/>
              <w:rPr>
                <w:sz w:val="18"/>
              </w:rPr>
            </w:pPr>
          </w:p>
        </w:tc>
        <w:tc>
          <w:tcPr>
            <w:tcW w:w="730" w:type="pct"/>
            <w:vAlign w:val="center"/>
          </w:tcPr>
          <w:p w14:paraId="48489136">
            <w:pPr>
              <w:rPr>
                <w:sz w:val="18"/>
              </w:rPr>
            </w:pPr>
            <w:r>
              <w:rPr>
                <w:sz w:val="18"/>
              </w:rPr>
              <w:t>125I粒籽源植入</w:t>
            </w:r>
          </w:p>
        </w:tc>
        <w:tc>
          <w:tcPr>
            <w:tcW w:w="366" w:type="pct"/>
            <w:vAlign w:val="center"/>
          </w:tcPr>
          <w:p w14:paraId="74110EBE">
            <w:pPr>
              <w:jc w:val="center"/>
              <w:rPr>
                <w:sz w:val="18"/>
              </w:rPr>
            </w:pPr>
            <w:r>
              <w:rPr>
                <w:rFonts w:hint="eastAsia"/>
                <w:sz w:val="18"/>
                <w:lang w:val="en-US" w:eastAsia="zh-CN"/>
              </w:rPr>
              <w:t>1项</w:t>
            </w:r>
          </w:p>
        </w:tc>
        <w:tc>
          <w:tcPr>
            <w:tcW w:w="480" w:type="pct"/>
            <w:vAlign w:val="center"/>
          </w:tcPr>
          <w:p w14:paraId="68DCB1F2">
            <w:pPr>
              <w:jc w:val="center"/>
              <w:rPr>
                <w:sz w:val="18"/>
              </w:rPr>
            </w:pPr>
          </w:p>
        </w:tc>
        <w:tc>
          <w:tcPr>
            <w:tcW w:w="365" w:type="pct"/>
            <w:vAlign w:val="center"/>
          </w:tcPr>
          <w:p w14:paraId="436EE3AE">
            <w:pPr>
              <w:jc w:val="center"/>
              <w:rPr>
                <w:sz w:val="18"/>
              </w:rPr>
            </w:pPr>
          </w:p>
        </w:tc>
        <w:tc>
          <w:tcPr>
            <w:tcW w:w="372" w:type="pct"/>
            <w:vAlign w:val="center"/>
          </w:tcPr>
          <w:p w14:paraId="6ECBE44E">
            <w:pPr>
              <w:jc w:val="center"/>
              <w:rPr>
                <w:sz w:val="18"/>
              </w:rPr>
            </w:pPr>
          </w:p>
        </w:tc>
        <w:tc>
          <w:tcPr>
            <w:tcW w:w="526" w:type="pct"/>
            <w:vAlign w:val="center"/>
          </w:tcPr>
          <w:p w14:paraId="3753166F">
            <w:pPr>
              <w:jc w:val="center"/>
              <w:rPr>
                <w:sz w:val="18"/>
              </w:rPr>
            </w:pPr>
          </w:p>
        </w:tc>
        <w:tc>
          <w:tcPr>
            <w:tcW w:w="515" w:type="pct"/>
            <w:vAlign w:val="center"/>
          </w:tcPr>
          <w:p w14:paraId="50A1B307">
            <w:pPr>
              <w:jc w:val="center"/>
              <w:rPr>
                <w:sz w:val="18"/>
              </w:rPr>
            </w:pPr>
          </w:p>
        </w:tc>
        <w:tc>
          <w:tcPr>
            <w:tcW w:w="365" w:type="pct"/>
            <w:vAlign w:val="center"/>
          </w:tcPr>
          <w:p w14:paraId="36967CCD">
            <w:pPr>
              <w:jc w:val="center"/>
              <w:rPr>
                <w:sz w:val="18"/>
              </w:rPr>
            </w:pPr>
          </w:p>
        </w:tc>
        <w:tc>
          <w:tcPr>
            <w:tcW w:w="467" w:type="pct"/>
            <w:vAlign w:val="center"/>
          </w:tcPr>
          <w:p w14:paraId="016C9121">
            <w:pPr>
              <w:jc w:val="center"/>
              <w:rPr>
                <w:sz w:val="18"/>
              </w:rPr>
            </w:pPr>
          </w:p>
        </w:tc>
      </w:tr>
      <w:tr w14:paraId="0588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14:paraId="5904283C">
            <w:pPr>
              <w:numPr>
                <w:ilvl w:val="0"/>
                <w:numId w:val="6"/>
              </w:numPr>
              <w:ind w:left="425" w:hanging="425"/>
              <w:jc w:val="center"/>
              <w:rPr>
                <w:sz w:val="18"/>
              </w:rPr>
            </w:pPr>
          </w:p>
        </w:tc>
        <w:tc>
          <w:tcPr>
            <w:tcW w:w="557" w:type="pct"/>
            <w:vMerge w:val="continue"/>
            <w:vAlign w:val="center"/>
          </w:tcPr>
          <w:p w14:paraId="12E9DD9E">
            <w:pPr>
              <w:jc w:val="center"/>
              <w:rPr>
                <w:sz w:val="18"/>
              </w:rPr>
            </w:pPr>
          </w:p>
        </w:tc>
        <w:tc>
          <w:tcPr>
            <w:tcW w:w="730" w:type="pct"/>
            <w:vAlign w:val="center"/>
          </w:tcPr>
          <w:p w14:paraId="3D5B951D">
            <w:pPr>
              <w:rPr>
                <w:sz w:val="18"/>
              </w:rPr>
            </w:pPr>
            <w:r>
              <w:rPr>
                <w:sz w:val="18"/>
              </w:rPr>
              <w:t>核医学科</w:t>
            </w:r>
          </w:p>
        </w:tc>
        <w:tc>
          <w:tcPr>
            <w:tcW w:w="366" w:type="pct"/>
            <w:vAlign w:val="center"/>
          </w:tcPr>
          <w:p w14:paraId="2068D6A1">
            <w:pPr>
              <w:jc w:val="center"/>
              <w:rPr>
                <w:sz w:val="18"/>
              </w:rPr>
            </w:pPr>
            <w:r>
              <w:rPr>
                <w:rFonts w:hint="eastAsia"/>
                <w:sz w:val="18"/>
                <w:lang w:val="en-US" w:eastAsia="zh-CN"/>
              </w:rPr>
              <w:t>1项</w:t>
            </w:r>
          </w:p>
        </w:tc>
        <w:tc>
          <w:tcPr>
            <w:tcW w:w="480" w:type="pct"/>
            <w:vAlign w:val="center"/>
          </w:tcPr>
          <w:p w14:paraId="72D404FE">
            <w:pPr>
              <w:jc w:val="center"/>
              <w:rPr>
                <w:rFonts w:hint="eastAsia" w:ascii="宋体" w:hAnsi="宋体"/>
                <w:sz w:val="18"/>
              </w:rPr>
            </w:pPr>
          </w:p>
        </w:tc>
        <w:tc>
          <w:tcPr>
            <w:tcW w:w="365" w:type="pct"/>
            <w:vAlign w:val="center"/>
          </w:tcPr>
          <w:p w14:paraId="0D04DF73">
            <w:pPr>
              <w:jc w:val="center"/>
              <w:rPr>
                <w:rFonts w:hint="eastAsia" w:ascii="宋体" w:hAnsi="宋体"/>
                <w:sz w:val="18"/>
              </w:rPr>
            </w:pPr>
          </w:p>
        </w:tc>
        <w:tc>
          <w:tcPr>
            <w:tcW w:w="372" w:type="pct"/>
            <w:vAlign w:val="center"/>
          </w:tcPr>
          <w:p w14:paraId="03D1A926">
            <w:pPr>
              <w:jc w:val="center"/>
              <w:rPr>
                <w:rFonts w:hint="eastAsia" w:ascii="宋体" w:hAnsi="宋体"/>
                <w:sz w:val="18"/>
              </w:rPr>
            </w:pPr>
          </w:p>
        </w:tc>
        <w:tc>
          <w:tcPr>
            <w:tcW w:w="526" w:type="pct"/>
            <w:vAlign w:val="center"/>
          </w:tcPr>
          <w:p w14:paraId="04B00D09">
            <w:pPr>
              <w:jc w:val="center"/>
              <w:rPr>
                <w:rFonts w:hint="eastAsia" w:ascii="宋体" w:hAnsi="宋体"/>
                <w:sz w:val="18"/>
              </w:rPr>
            </w:pPr>
          </w:p>
        </w:tc>
        <w:tc>
          <w:tcPr>
            <w:tcW w:w="515" w:type="pct"/>
            <w:vAlign w:val="center"/>
          </w:tcPr>
          <w:p w14:paraId="72685712">
            <w:pPr>
              <w:jc w:val="center"/>
              <w:rPr>
                <w:sz w:val="18"/>
              </w:rPr>
            </w:pPr>
          </w:p>
        </w:tc>
        <w:tc>
          <w:tcPr>
            <w:tcW w:w="365" w:type="pct"/>
            <w:vAlign w:val="center"/>
          </w:tcPr>
          <w:p w14:paraId="7197AD21">
            <w:pPr>
              <w:jc w:val="center"/>
              <w:rPr>
                <w:sz w:val="18"/>
              </w:rPr>
            </w:pPr>
          </w:p>
        </w:tc>
        <w:tc>
          <w:tcPr>
            <w:tcW w:w="467" w:type="pct"/>
            <w:vAlign w:val="center"/>
          </w:tcPr>
          <w:p w14:paraId="76CC8195">
            <w:pPr>
              <w:jc w:val="center"/>
              <w:rPr>
                <w:sz w:val="18"/>
              </w:rPr>
            </w:pPr>
          </w:p>
        </w:tc>
      </w:tr>
      <w:tr w14:paraId="667D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51" w:type="pct"/>
            <w:vAlign w:val="center"/>
          </w:tcPr>
          <w:p w14:paraId="3075DE6B">
            <w:pPr>
              <w:numPr>
                <w:ilvl w:val="0"/>
                <w:numId w:val="6"/>
              </w:numPr>
              <w:ind w:left="425" w:hanging="425"/>
              <w:jc w:val="center"/>
              <w:rPr>
                <w:sz w:val="18"/>
              </w:rPr>
            </w:pPr>
          </w:p>
        </w:tc>
        <w:tc>
          <w:tcPr>
            <w:tcW w:w="1287" w:type="pct"/>
            <w:gridSpan w:val="2"/>
            <w:vAlign w:val="center"/>
          </w:tcPr>
          <w:p w14:paraId="32298B41">
            <w:pPr>
              <w:jc w:val="center"/>
              <w:rPr>
                <w:rFonts w:hint="eastAsia" w:eastAsiaTheme="minorEastAsia"/>
                <w:sz w:val="18"/>
                <w:lang w:val="en-US" w:eastAsia="zh-CN"/>
              </w:rPr>
            </w:pPr>
            <w:r>
              <w:rPr>
                <w:sz w:val="18"/>
              </w:rPr>
              <w:t>乙级非密封放射性物质工作场所退役</w:t>
            </w:r>
          </w:p>
        </w:tc>
        <w:tc>
          <w:tcPr>
            <w:tcW w:w="366" w:type="pct"/>
            <w:vAlign w:val="center"/>
          </w:tcPr>
          <w:p w14:paraId="5556D53D">
            <w:pPr>
              <w:jc w:val="center"/>
              <w:rPr>
                <w:sz w:val="18"/>
              </w:rPr>
            </w:pPr>
            <w:r>
              <w:rPr>
                <w:rFonts w:hint="eastAsia"/>
                <w:sz w:val="18"/>
                <w:lang w:val="en-US" w:eastAsia="zh-CN"/>
              </w:rPr>
              <w:t>1项</w:t>
            </w:r>
          </w:p>
        </w:tc>
        <w:tc>
          <w:tcPr>
            <w:tcW w:w="480" w:type="pct"/>
            <w:vAlign w:val="center"/>
          </w:tcPr>
          <w:p w14:paraId="0724462B">
            <w:pPr>
              <w:jc w:val="center"/>
              <w:rPr>
                <w:rFonts w:hint="eastAsia" w:ascii="宋体" w:hAnsi="宋体"/>
                <w:sz w:val="18"/>
              </w:rPr>
            </w:pPr>
          </w:p>
        </w:tc>
        <w:tc>
          <w:tcPr>
            <w:tcW w:w="365" w:type="pct"/>
            <w:vAlign w:val="center"/>
          </w:tcPr>
          <w:p w14:paraId="1FD90E5D">
            <w:pPr>
              <w:jc w:val="center"/>
              <w:rPr>
                <w:rFonts w:hint="eastAsia" w:ascii="宋体" w:hAnsi="宋体"/>
                <w:sz w:val="18"/>
              </w:rPr>
            </w:pPr>
          </w:p>
        </w:tc>
        <w:tc>
          <w:tcPr>
            <w:tcW w:w="372" w:type="pct"/>
            <w:vAlign w:val="center"/>
          </w:tcPr>
          <w:p w14:paraId="3E544A1B">
            <w:pPr>
              <w:jc w:val="center"/>
              <w:rPr>
                <w:rFonts w:hint="eastAsia" w:ascii="宋体" w:hAnsi="宋体"/>
                <w:sz w:val="18"/>
              </w:rPr>
            </w:pPr>
          </w:p>
        </w:tc>
        <w:tc>
          <w:tcPr>
            <w:tcW w:w="526" w:type="pct"/>
            <w:vAlign w:val="center"/>
          </w:tcPr>
          <w:p w14:paraId="533AC085">
            <w:pPr>
              <w:jc w:val="center"/>
              <w:rPr>
                <w:rFonts w:hint="eastAsia" w:ascii="宋体" w:hAnsi="宋体"/>
                <w:sz w:val="18"/>
              </w:rPr>
            </w:pPr>
          </w:p>
        </w:tc>
        <w:tc>
          <w:tcPr>
            <w:tcW w:w="515" w:type="pct"/>
            <w:vAlign w:val="center"/>
          </w:tcPr>
          <w:p w14:paraId="2DA0DD13">
            <w:pPr>
              <w:jc w:val="center"/>
              <w:rPr>
                <w:sz w:val="18"/>
              </w:rPr>
            </w:pPr>
          </w:p>
        </w:tc>
        <w:tc>
          <w:tcPr>
            <w:tcW w:w="365" w:type="pct"/>
            <w:vAlign w:val="center"/>
          </w:tcPr>
          <w:p w14:paraId="4907CE3F">
            <w:pPr>
              <w:jc w:val="center"/>
              <w:rPr>
                <w:sz w:val="18"/>
              </w:rPr>
            </w:pPr>
          </w:p>
        </w:tc>
        <w:tc>
          <w:tcPr>
            <w:tcW w:w="467" w:type="pct"/>
            <w:vAlign w:val="center"/>
          </w:tcPr>
          <w:p w14:paraId="1E5F1CCA">
            <w:pPr>
              <w:jc w:val="center"/>
              <w:rPr>
                <w:sz w:val="18"/>
              </w:rPr>
            </w:pPr>
          </w:p>
        </w:tc>
      </w:tr>
      <w:tr w14:paraId="2785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1" w:type="pct"/>
            <w:vAlign w:val="center"/>
          </w:tcPr>
          <w:p w14:paraId="21625A2A">
            <w:pPr>
              <w:numPr>
                <w:ilvl w:val="0"/>
                <w:numId w:val="6"/>
              </w:numPr>
              <w:ind w:left="425" w:hanging="425"/>
              <w:jc w:val="center"/>
              <w:rPr>
                <w:sz w:val="18"/>
              </w:rPr>
            </w:pPr>
          </w:p>
        </w:tc>
        <w:tc>
          <w:tcPr>
            <w:tcW w:w="1287" w:type="pct"/>
            <w:gridSpan w:val="2"/>
            <w:vAlign w:val="center"/>
          </w:tcPr>
          <w:p w14:paraId="27E92D75">
            <w:pPr>
              <w:jc w:val="center"/>
              <w:rPr>
                <w:rFonts w:hint="eastAsia" w:eastAsiaTheme="minorEastAsia"/>
                <w:sz w:val="18"/>
                <w:lang w:val="en-US" w:eastAsia="zh-CN"/>
              </w:rPr>
            </w:pPr>
            <w:r>
              <w:rPr>
                <w:sz w:val="18"/>
              </w:rPr>
              <w:t>Ⅲ类射线装置</w:t>
            </w:r>
          </w:p>
        </w:tc>
        <w:tc>
          <w:tcPr>
            <w:tcW w:w="366" w:type="pct"/>
            <w:vAlign w:val="center"/>
          </w:tcPr>
          <w:p w14:paraId="3C423397">
            <w:pPr>
              <w:jc w:val="center"/>
              <w:rPr>
                <w:sz w:val="18"/>
              </w:rPr>
            </w:pPr>
            <w:r>
              <w:rPr>
                <w:rFonts w:hint="eastAsia"/>
                <w:sz w:val="18"/>
                <w:lang w:val="en-US" w:eastAsia="zh-CN"/>
              </w:rPr>
              <w:t>1台</w:t>
            </w:r>
          </w:p>
        </w:tc>
        <w:tc>
          <w:tcPr>
            <w:tcW w:w="480" w:type="pct"/>
            <w:vAlign w:val="center"/>
          </w:tcPr>
          <w:p w14:paraId="6F70F5F2">
            <w:pPr>
              <w:jc w:val="center"/>
              <w:rPr>
                <w:rFonts w:hint="eastAsia" w:ascii="宋体" w:hAnsi="宋体"/>
                <w:sz w:val="18"/>
              </w:rPr>
            </w:pPr>
          </w:p>
        </w:tc>
        <w:tc>
          <w:tcPr>
            <w:tcW w:w="365" w:type="pct"/>
            <w:vAlign w:val="center"/>
          </w:tcPr>
          <w:p w14:paraId="414C39B6">
            <w:pPr>
              <w:jc w:val="center"/>
              <w:rPr>
                <w:rFonts w:hint="eastAsia" w:ascii="宋体" w:hAnsi="宋体"/>
                <w:sz w:val="18"/>
              </w:rPr>
            </w:pPr>
          </w:p>
        </w:tc>
        <w:tc>
          <w:tcPr>
            <w:tcW w:w="372" w:type="pct"/>
            <w:vAlign w:val="center"/>
          </w:tcPr>
          <w:p w14:paraId="4316D1DD">
            <w:pPr>
              <w:jc w:val="center"/>
              <w:rPr>
                <w:rFonts w:hint="eastAsia" w:ascii="宋体" w:hAnsi="宋体"/>
                <w:sz w:val="18"/>
              </w:rPr>
            </w:pPr>
          </w:p>
        </w:tc>
        <w:tc>
          <w:tcPr>
            <w:tcW w:w="526" w:type="pct"/>
            <w:vAlign w:val="center"/>
          </w:tcPr>
          <w:p w14:paraId="600EDFBA">
            <w:pPr>
              <w:jc w:val="center"/>
              <w:rPr>
                <w:rFonts w:hint="eastAsia" w:ascii="宋体" w:hAnsi="宋体"/>
                <w:sz w:val="18"/>
              </w:rPr>
            </w:pPr>
          </w:p>
        </w:tc>
        <w:tc>
          <w:tcPr>
            <w:tcW w:w="515" w:type="pct"/>
            <w:vAlign w:val="center"/>
          </w:tcPr>
          <w:p w14:paraId="609D2135">
            <w:pPr>
              <w:jc w:val="center"/>
              <w:rPr>
                <w:sz w:val="18"/>
              </w:rPr>
            </w:pPr>
          </w:p>
        </w:tc>
        <w:tc>
          <w:tcPr>
            <w:tcW w:w="365" w:type="pct"/>
            <w:vAlign w:val="center"/>
          </w:tcPr>
          <w:p w14:paraId="306E12F1">
            <w:pPr>
              <w:jc w:val="center"/>
              <w:rPr>
                <w:rFonts w:hint="eastAsia" w:ascii="宋体" w:hAnsi="宋体"/>
                <w:sz w:val="18"/>
              </w:rPr>
            </w:pPr>
          </w:p>
        </w:tc>
        <w:tc>
          <w:tcPr>
            <w:tcW w:w="467" w:type="pct"/>
            <w:vAlign w:val="center"/>
          </w:tcPr>
          <w:p w14:paraId="787DF013">
            <w:pPr>
              <w:jc w:val="center"/>
              <w:rPr>
                <w:rFonts w:hint="eastAsia" w:ascii="宋体" w:hAnsi="宋体"/>
                <w:sz w:val="18"/>
              </w:rPr>
            </w:pPr>
          </w:p>
        </w:tc>
      </w:tr>
      <w:tr w14:paraId="1932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1" w:type="pct"/>
            <w:vAlign w:val="center"/>
          </w:tcPr>
          <w:p w14:paraId="429156A7">
            <w:pPr>
              <w:numPr>
                <w:ilvl w:val="0"/>
                <w:numId w:val="6"/>
              </w:numPr>
              <w:ind w:left="425" w:hanging="425"/>
              <w:jc w:val="center"/>
              <w:rPr>
                <w:sz w:val="18"/>
              </w:rPr>
            </w:pPr>
          </w:p>
        </w:tc>
        <w:tc>
          <w:tcPr>
            <w:tcW w:w="1287" w:type="pct"/>
            <w:gridSpan w:val="2"/>
            <w:vAlign w:val="center"/>
          </w:tcPr>
          <w:p w14:paraId="6EE14EC2">
            <w:pPr>
              <w:jc w:val="center"/>
              <w:rPr>
                <w:rFonts w:hint="default"/>
                <w:sz w:val="18"/>
                <w:lang w:val="en-US" w:eastAsia="zh-CN"/>
              </w:rPr>
            </w:pPr>
            <w:r>
              <w:rPr>
                <w:sz w:val="18"/>
              </w:rPr>
              <w:t>Ⅳ类放射源</w:t>
            </w:r>
          </w:p>
        </w:tc>
        <w:tc>
          <w:tcPr>
            <w:tcW w:w="366" w:type="pct"/>
            <w:vAlign w:val="center"/>
          </w:tcPr>
          <w:p w14:paraId="6E15404A">
            <w:pPr>
              <w:jc w:val="center"/>
              <w:rPr>
                <w:rFonts w:hint="default"/>
                <w:sz w:val="18"/>
                <w:lang w:val="en-US" w:eastAsia="zh-CN"/>
              </w:rPr>
            </w:pPr>
            <w:r>
              <w:rPr>
                <w:rFonts w:hint="eastAsia"/>
                <w:sz w:val="18"/>
                <w:lang w:val="en-US" w:eastAsia="zh-CN"/>
              </w:rPr>
              <w:t>1台</w:t>
            </w:r>
          </w:p>
        </w:tc>
        <w:tc>
          <w:tcPr>
            <w:tcW w:w="480" w:type="pct"/>
            <w:vAlign w:val="center"/>
          </w:tcPr>
          <w:p w14:paraId="58D92E86">
            <w:pPr>
              <w:jc w:val="center"/>
              <w:rPr>
                <w:rFonts w:hint="eastAsia" w:ascii="宋体" w:hAnsi="宋体"/>
                <w:sz w:val="18"/>
              </w:rPr>
            </w:pPr>
          </w:p>
        </w:tc>
        <w:tc>
          <w:tcPr>
            <w:tcW w:w="365" w:type="pct"/>
            <w:vAlign w:val="center"/>
          </w:tcPr>
          <w:p w14:paraId="71F3268F">
            <w:pPr>
              <w:jc w:val="center"/>
              <w:rPr>
                <w:rFonts w:hint="eastAsia" w:ascii="宋体" w:hAnsi="宋体"/>
                <w:sz w:val="18"/>
              </w:rPr>
            </w:pPr>
          </w:p>
        </w:tc>
        <w:tc>
          <w:tcPr>
            <w:tcW w:w="372" w:type="pct"/>
            <w:vAlign w:val="center"/>
          </w:tcPr>
          <w:p w14:paraId="0D1236C4">
            <w:pPr>
              <w:jc w:val="center"/>
              <w:rPr>
                <w:rFonts w:hint="eastAsia" w:ascii="宋体" w:hAnsi="宋体"/>
                <w:sz w:val="18"/>
              </w:rPr>
            </w:pPr>
          </w:p>
        </w:tc>
        <w:tc>
          <w:tcPr>
            <w:tcW w:w="526" w:type="pct"/>
            <w:vAlign w:val="center"/>
          </w:tcPr>
          <w:p w14:paraId="06C961E5">
            <w:pPr>
              <w:jc w:val="center"/>
              <w:rPr>
                <w:rFonts w:hint="eastAsia" w:ascii="宋体" w:hAnsi="宋体"/>
                <w:sz w:val="18"/>
              </w:rPr>
            </w:pPr>
          </w:p>
        </w:tc>
        <w:tc>
          <w:tcPr>
            <w:tcW w:w="515" w:type="pct"/>
            <w:vAlign w:val="center"/>
          </w:tcPr>
          <w:p w14:paraId="1BB00CA9">
            <w:pPr>
              <w:jc w:val="center"/>
              <w:rPr>
                <w:rFonts w:hint="eastAsia" w:ascii="宋体" w:hAnsi="宋体"/>
                <w:sz w:val="18"/>
              </w:rPr>
            </w:pPr>
          </w:p>
        </w:tc>
        <w:tc>
          <w:tcPr>
            <w:tcW w:w="365" w:type="pct"/>
            <w:vAlign w:val="center"/>
          </w:tcPr>
          <w:p w14:paraId="0B045D48">
            <w:pPr>
              <w:jc w:val="center"/>
              <w:rPr>
                <w:rFonts w:hint="eastAsia" w:ascii="宋体" w:hAnsi="宋体"/>
                <w:sz w:val="18"/>
              </w:rPr>
            </w:pPr>
          </w:p>
        </w:tc>
        <w:tc>
          <w:tcPr>
            <w:tcW w:w="467" w:type="pct"/>
            <w:vAlign w:val="center"/>
          </w:tcPr>
          <w:p w14:paraId="03393F94">
            <w:pPr>
              <w:jc w:val="center"/>
              <w:rPr>
                <w:rFonts w:hint="eastAsia" w:ascii="宋体" w:hAnsi="宋体"/>
                <w:sz w:val="18"/>
              </w:rPr>
            </w:pPr>
          </w:p>
        </w:tc>
      </w:tr>
      <w:tr w14:paraId="593E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1" w:type="pct"/>
            <w:vAlign w:val="center"/>
          </w:tcPr>
          <w:p w14:paraId="2E672593">
            <w:pPr>
              <w:numPr>
                <w:ilvl w:val="0"/>
                <w:numId w:val="6"/>
              </w:numPr>
              <w:ind w:left="425" w:hanging="425"/>
              <w:jc w:val="center"/>
              <w:rPr>
                <w:sz w:val="18"/>
              </w:rPr>
            </w:pPr>
          </w:p>
        </w:tc>
        <w:tc>
          <w:tcPr>
            <w:tcW w:w="1287" w:type="pct"/>
            <w:gridSpan w:val="2"/>
            <w:vAlign w:val="center"/>
          </w:tcPr>
          <w:p w14:paraId="130E5C35">
            <w:pPr>
              <w:jc w:val="center"/>
              <w:rPr>
                <w:rFonts w:hint="default"/>
                <w:sz w:val="18"/>
                <w:lang w:val="en-US" w:eastAsia="zh-CN"/>
              </w:rPr>
            </w:pPr>
            <w:r>
              <w:rPr>
                <w:sz w:val="18"/>
              </w:rPr>
              <w:t>Ⅴ类放射源</w:t>
            </w:r>
          </w:p>
        </w:tc>
        <w:tc>
          <w:tcPr>
            <w:tcW w:w="366" w:type="pct"/>
            <w:vAlign w:val="center"/>
          </w:tcPr>
          <w:p w14:paraId="6C3BC51F">
            <w:pPr>
              <w:jc w:val="center"/>
              <w:rPr>
                <w:rFonts w:hint="eastAsia"/>
                <w:sz w:val="18"/>
                <w:lang w:val="en-US" w:eastAsia="zh-CN"/>
              </w:rPr>
            </w:pPr>
            <w:r>
              <w:rPr>
                <w:rFonts w:hint="eastAsia"/>
                <w:sz w:val="18"/>
                <w:lang w:val="en-US" w:eastAsia="zh-CN"/>
              </w:rPr>
              <w:t>1台</w:t>
            </w:r>
          </w:p>
        </w:tc>
        <w:tc>
          <w:tcPr>
            <w:tcW w:w="480" w:type="pct"/>
            <w:vAlign w:val="center"/>
          </w:tcPr>
          <w:p w14:paraId="6570885E">
            <w:pPr>
              <w:jc w:val="center"/>
              <w:rPr>
                <w:rFonts w:hint="eastAsia" w:ascii="宋体" w:hAnsi="宋体"/>
                <w:sz w:val="18"/>
              </w:rPr>
            </w:pPr>
          </w:p>
        </w:tc>
        <w:tc>
          <w:tcPr>
            <w:tcW w:w="365" w:type="pct"/>
            <w:vAlign w:val="center"/>
          </w:tcPr>
          <w:p w14:paraId="3A18A1EC">
            <w:pPr>
              <w:jc w:val="center"/>
              <w:rPr>
                <w:rFonts w:hint="eastAsia" w:ascii="宋体" w:hAnsi="宋体"/>
                <w:sz w:val="18"/>
              </w:rPr>
            </w:pPr>
          </w:p>
        </w:tc>
        <w:tc>
          <w:tcPr>
            <w:tcW w:w="372" w:type="pct"/>
            <w:vAlign w:val="center"/>
          </w:tcPr>
          <w:p w14:paraId="66638259">
            <w:pPr>
              <w:jc w:val="center"/>
              <w:rPr>
                <w:rFonts w:hint="eastAsia" w:ascii="宋体" w:hAnsi="宋体"/>
                <w:sz w:val="18"/>
              </w:rPr>
            </w:pPr>
          </w:p>
        </w:tc>
        <w:tc>
          <w:tcPr>
            <w:tcW w:w="526" w:type="pct"/>
            <w:vAlign w:val="center"/>
          </w:tcPr>
          <w:p w14:paraId="5B444ACC">
            <w:pPr>
              <w:jc w:val="center"/>
              <w:rPr>
                <w:rFonts w:hint="eastAsia" w:ascii="宋体" w:hAnsi="宋体"/>
                <w:sz w:val="18"/>
              </w:rPr>
            </w:pPr>
          </w:p>
        </w:tc>
        <w:tc>
          <w:tcPr>
            <w:tcW w:w="515" w:type="pct"/>
            <w:vAlign w:val="center"/>
          </w:tcPr>
          <w:p w14:paraId="5F622C0C">
            <w:pPr>
              <w:jc w:val="center"/>
              <w:rPr>
                <w:rFonts w:hint="eastAsia" w:ascii="宋体" w:hAnsi="宋体"/>
                <w:sz w:val="18"/>
              </w:rPr>
            </w:pPr>
          </w:p>
        </w:tc>
        <w:tc>
          <w:tcPr>
            <w:tcW w:w="365" w:type="pct"/>
            <w:vAlign w:val="center"/>
          </w:tcPr>
          <w:p w14:paraId="6F4FBB3A">
            <w:pPr>
              <w:jc w:val="center"/>
              <w:rPr>
                <w:rFonts w:hint="eastAsia" w:ascii="宋体" w:hAnsi="宋体"/>
                <w:sz w:val="18"/>
              </w:rPr>
            </w:pPr>
          </w:p>
        </w:tc>
        <w:tc>
          <w:tcPr>
            <w:tcW w:w="467" w:type="pct"/>
            <w:vAlign w:val="center"/>
          </w:tcPr>
          <w:p w14:paraId="1C6ACFC6">
            <w:pPr>
              <w:jc w:val="center"/>
              <w:rPr>
                <w:rFonts w:hint="eastAsia" w:ascii="宋体" w:hAnsi="宋体"/>
                <w:sz w:val="18"/>
              </w:rPr>
            </w:pPr>
          </w:p>
        </w:tc>
      </w:tr>
      <w:tr w14:paraId="250A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1" w:type="pct"/>
            <w:vAlign w:val="center"/>
          </w:tcPr>
          <w:p w14:paraId="57FF1EE1">
            <w:pPr>
              <w:numPr>
                <w:ilvl w:val="0"/>
                <w:numId w:val="6"/>
              </w:numPr>
              <w:ind w:left="425" w:hanging="425"/>
              <w:jc w:val="center"/>
              <w:rPr>
                <w:sz w:val="18"/>
              </w:rPr>
            </w:pPr>
          </w:p>
        </w:tc>
        <w:tc>
          <w:tcPr>
            <w:tcW w:w="1654" w:type="pct"/>
            <w:gridSpan w:val="3"/>
            <w:vAlign w:val="center"/>
          </w:tcPr>
          <w:p w14:paraId="2FCAB139">
            <w:pPr>
              <w:jc w:val="center"/>
              <w:rPr>
                <w:rFonts w:hint="default"/>
                <w:sz w:val="18"/>
                <w:lang w:val="en-US" w:eastAsia="zh-CN"/>
              </w:rPr>
            </w:pPr>
            <w:r>
              <w:rPr>
                <w:rFonts w:hint="eastAsia"/>
                <w:sz w:val="18"/>
                <w:lang w:val="en-US" w:eastAsia="zh-CN"/>
              </w:rPr>
              <w:t>单年度合计报价（元/年）</w:t>
            </w:r>
          </w:p>
        </w:tc>
        <w:tc>
          <w:tcPr>
            <w:tcW w:w="480" w:type="pct"/>
            <w:vAlign w:val="center"/>
          </w:tcPr>
          <w:p w14:paraId="39A7D748">
            <w:pPr>
              <w:jc w:val="center"/>
              <w:rPr>
                <w:rFonts w:hint="eastAsia" w:ascii="宋体" w:hAnsi="宋体"/>
                <w:sz w:val="18"/>
              </w:rPr>
            </w:pPr>
          </w:p>
        </w:tc>
        <w:tc>
          <w:tcPr>
            <w:tcW w:w="365" w:type="pct"/>
            <w:vAlign w:val="center"/>
          </w:tcPr>
          <w:p w14:paraId="2A967FAE">
            <w:pPr>
              <w:jc w:val="center"/>
              <w:rPr>
                <w:rFonts w:hint="eastAsia" w:ascii="宋体" w:hAnsi="宋体"/>
                <w:sz w:val="18"/>
              </w:rPr>
            </w:pPr>
          </w:p>
        </w:tc>
        <w:tc>
          <w:tcPr>
            <w:tcW w:w="372" w:type="pct"/>
            <w:vAlign w:val="center"/>
          </w:tcPr>
          <w:p w14:paraId="585F4714">
            <w:pPr>
              <w:jc w:val="center"/>
              <w:rPr>
                <w:rFonts w:hint="eastAsia" w:ascii="宋体" w:hAnsi="宋体"/>
                <w:sz w:val="18"/>
              </w:rPr>
            </w:pPr>
          </w:p>
        </w:tc>
        <w:tc>
          <w:tcPr>
            <w:tcW w:w="526" w:type="pct"/>
            <w:vAlign w:val="center"/>
          </w:tcPr>
          <w:p w14:paraId="6749BEE0">
            <w:pPr>
              <w:jc w:val="center"/>
              <w:rPr>
                <w:rFonts w:hint="eastAsia" w:ascii="宋体" w:hAnsi="宋体"/>
                <w:sz w:val="18"/>
              </w:rPr>
            </w:pPr>
          </w:p>
        </w:tc>
        <w:tc>
          <w:tcPr>
            <w:tcW w:w="515" w:type="pct"/>
            <w:vAlign w:val="center"/>
          </w:tcPr>
          <w:p w14:paraId="19267CB5">
            <w:pPr>
              <w:jc w:val="center"/>
              <w:rPr>
                <w:rFonts w:hint="eastAsia" w:ascii="宋体" w:hAnsi="宋体"/>
                <w:sz w:val="18"/>
              </w:rPr>
            </w:pPr>
          </w:p>
        </w:tc>
        <w:tc>
          <w:tcPr>
            <w:tcW w:w="365" w:type="pct"/>
            <w:vAlign w:val="center"/>
          </w:tcPr>
          <w:p w14:paraId="473FD26E">
            <w:pPr>
              <w:jc w:val="center"/>
              <w:rPr>
                <w:rFonts w:hint="eastAsia" w:ascii="宋体" w:hAnsi="宋体"/>
                <w:sz w:val="18"/>
              </w:rPr>
            </w:pPr>
          </w:p>
        </w:tc>
        <w:tc>
          <w:tcPr>
            <w:tcW w:w="467" w:type="pct"/>
            <w:vAlign w:val="center"/>
          </w:tcPr>
          <w:p w14:paraId="39844B96">
            <w:pPr>
              <w:jc w:val="center"/>
              <w:rPr>
                <w:rFonts w:hint="eastAsia" w:ascii="宋体" w:hAnsi="宋体"/>
                <w:sz w:val="18"/>
              </w:rPr>
            </w:pPr>
          </w:p>
        </w:tc>
      </w:tr>
    </w:tbl>
    <w:p w14:paraId="6653FD36">
      <w:pPr>
        <w:spacing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46E43"/>
    <w:multiLevelType w:val="multilevel"/>
    <w:tmpl w:val="FDE46E4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1F9B1405"/>
    <w:multiLevelType w:val="singleLevel"/>
    <w:tmpl w:val="1F9B1405"/>
    <w:lvl w:ilvl="0" w:tentative="0">
      <w:start w:val="1"/>
      <w:numFmt w:val="decimal"/>
      <w:suff w:val="nothing"/>
      <w:lvlText w:val="%1、"/>
      <w:lvlJc w:val="left"/>
    </w:lvl>
  </w:abstractNum>
  <w:abstractNum w:abstractNumId="2">
    <w:nsid w:val="2E1339A5"/>
    <w:multiLevelType w:val="singleLevel"/>
    <w:tmpl w:val="2E1339A5"/>
    <w:lvl w:ilvl="0" w:tentative="0">
      <w:start w:val="1"/>
      <w:numFmt w:val="decimal"/>
      <w:suff w:val="nothing"/>
      <w:lvlText w:val="%1、"/>
      <w:lvlJc w:val="left"/>
    </w:lvl>
  </w:abstractNum>
  <w:abstractNum w:abstractNumId="3">
    <w:nsid w:val="326F1388"/>
    <w:multiLevelType w:val="singleLevel"/>
    <w:tmpl w:val="326F1388"/>
    <w:lvl w:ilvl="0" w:tentative="0">
      <w:start w:val="1"/>
      <w:numFmt w:val="decimal"/>
      <w:suff w:val="nothing"/>
      <w:lvlText w:val="%1、"/>
      <w:lvlJc w:val="left"/>
    </w:lvl>
  </w:abstractNum>
  <w:abstractNum w:abstractNumId="4">
    <w:nsid w:val="35BA5AEE"/>
    <w:multiLevelType w:val="singleLevel"/>
    <w:tmpl w:val="35BA5AEE"/>
    <w:lvl w:ilvl="0" w:tentative="0">
      <w:start w:val="1"/>
      <w:numFmt w:val="decimal"/>
      <w:suff w:val="nothing"/>
      <w:lvlText w:val="%1、"/>
      <w:lvlJc w:val="left"/>
    </w:lvl>
  </w:abstractNum>
  <w:abstractNum w:abstractNumId="5">
    <w:nsid w:val="38F7C117"/>
    <w:multiLevelType w:val="singleLevel"/>
    <w:tmpl w:val="38F7C117"/>
    <w:lvl w:ilvl="0" w:tentative="0">
      <w:start w:val="1"/>
      <w:numFmt w:val="decimal"/>
      <w:suff w:val="nothing"/>
      <w:lvlText w:val="%1、"/>
      <w:lvlJc w:val="left"/>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927408"/>
    <w:rsid w:val="00052080"/>
    <w:rsid w:val="000763F4"/>
    <w:rsid w:val="000941C1"/>
    <w:rsid w:val="000A1321"/>
    <w:rsid w:val="002960CA"/>
    <w:rsid w:val="00326E9A"/>
    <w:rsid w:val="00341C59"/>
    <w:rsid w:val="00474AFA"/>
    <w:rsid w:val="00482B93"/>
    <w:rsid w:val="004930AF"/>
    <w:rsid w:val="005472CA"/>
    <w:rsid w:val="00637B4F"/>
    <w:rsid w:val="00861636"/>
    <w:rsid w:val="00927408"/>
    <w:rsid w:val="00932AD8"/>
    <w:rsid w:val="00AE0B8F"/>
    <w:rsid w:val="00AE2071"/>
    <w:rsid w:val="00BE471B"/>
    <w:rsid w:val="00CA081A"/>
    <w:rsid w:val="00D248E1"/>
    <w:rsid w:val="00DB5EDD"/>
    <w:rsid w:val="00DD29E5"/>
    <w:rsid w:val="00E16DF0"/>
    <w:rsid w:val="00E300E8"/>
    <w:rsid w:val="00F12C04"/>
    <w:rsid w:val="00F63C05"/>
    <w:rsid w:val="00F87A65"/>
    <w:rsid w:val="00FB61F0"/>
    <w:rsid w:val="01657C13"/>
    <w:rsid w:val="01B3097E"/>
    <w:rsid w:val="01E12164"/>
    <w:rsid w:val="02106F2E"/>
    <w:rsid w:val="02754107"/>
    <w:rsid w:val="02DF39F5"/>
    <w:rsid w:val="033E7A3A"/>
    <w:rsid w:val="05392905"/>
    <w:rsid w:val="05577DE1"/>
    <w:rsid w:val="05F872A7"/>
    <w:rsid w:val="061B67B3"/>
    <w:rsid w:val="06926FAF"/>
    <w:rsid w:val="06CC4290"/>
    <w:rsid w:val="09591DF0"/>
    <w:rsid w:val="09AF4121"/>
    <w:rsid w:val="09C6146A"/>
    <w:rsid w:val="0B550CF8"/>
    <w:rsid w:val="0BAF5FA5"/>
    <w:rsid w:val="0DD57ECC"/>
    <w:rsid w:val="0EBE0962"/>
    <w:rsid w:val="0EE20212"/>
    <w:rsid w:val="0EFF4DE6"/>
    <w:rsid w:val="0F2C4E4E"/>
    <w:rsid w:val="10507CE0"/>
    <w:rsid w:val="1158509E"/>
    <w:rsid w:val="12612C49"/>
    <w:rsid w:val="12D2404A"/>
    <w:rsid w:val="13A46701"/>
    <w:rsid w:val="140174A8"/>
    <w:rsid w:val="14CF1B1B"/>
    <w:rsid w:val="16A047B1"/>
    <w:rsid w:val="16D36F75"/>
    <w:rsid w:val="1736658C"/>
    <w:rsid w:val="17D15BAA"/>
    <w:rsid w:val="18384AAF"/>
    <w:rsid w:val="1844637C"/>
    <w:rsid w:val="18597037"/>
    <w:rsid w:val="18E611E1"/>
    <w:rsid w:val="18F25DD8"/>
    <w:rsid w:val="198033E4"/>
    <w:rsid w:val="1B80591D"/>
    <w:rsid w:val="1CC743E8"/>
    <w:rsid w:val="1DFB572F"/>
    <w:rsid w:val="1E332A44"/>
    <w:rsid w:val="1E3E3ACF"/>
    <w:rsid w:val="1EC43D73"/>
    <w:rsid w:val="1F176598"/>
    <w:rsid w:val="1FCC6C14"/>
    <w:rsid w:val="207071B7"/>
    <w:rsid w:val="20BE0D0B"/>
    <w:rsid w:val="20C35107"/>
    <w:rsid w:val="20CB2873"/>
    <w:rsid w:val="21507B40"/>
    <w:rsid w:val="21E14C3C"/>
    <w:rsid w:val="222C235B"/>
    <w:rsid w:val="228201CD"/>
    <w:rsid w:val="24AA7567"/>
    <w:rsid w:val="24B413C5"/>
    <w:rsid w:val="25456CF5"/>
    <w:rsid w:val="264B2FCC"/>
    <w:rsid w:val="2666570F"/>
    <w:rsid w:val="26A40231"/>
    <w:rsid w:val="276F19E9"/>
    <w:rsid w:val="27BB3084"/>
    <w:rsid w:val="27D52B4D"/>
    <w:rsid w:val="28B20D7B"/>
    <w:rsid w:val="2AF61758"/>
    <w:rsid w:val="2B1440A6"/>
    <w:rsid w:val="2BDA6A14"/>
    <w:rsid w:val="2CDD7AD7"/>
    <w:rsid w:val="2CE21ACC"/>
    <w:rsid w:val="2DB476A8"/>
    <w:rsid w:val="2F2423E2"/>
    <w:rsid w:val="3091782D"/>
    <w:rsid w:val="320F1351"/>
    <w:rsid w:val="32E225C2"/>
    <w:rsid w:val="33DF6B01"/>
    <w:rsid w:val="344B0644"/>
    <w:rsid w:val="352E7013"/>
    <w:rsid w:val="353F5AA9"/>
    <w:rsid w:val="3555351F"/>
    <w:rsid w:val="361707D4"/>
    <w:rsid w:val="36301896"/>
    <w:rsid w:val="369462C9"/>
    <w:rsid w:val="36A52284"/>
    <w:rsid w:val="36BB2A61"/>
    <w:rsid w:val="36EC1C61"/>
    <w:rsid w:val="377511F5"/>
    <w:rsid w:val="37794AC4"/>
    <w:rsid w:val="37E961A0"/>
    <w:rsid w:val="37EB016A"/>
    <w:rsid w:val="38EC7CF6"/>
    <w:rsid w:val="394D1B49"/>
    <w:rsid w:val="398D772B"/>
    <w:rsid w:val="3A3A0E5E"/>
    <w:rsid w:val="3AEA295B"/>
    <w:rsid w:val="3B245AB4"/>
    <w:rsid w:val="3B7D557D"/>
    <w:rsid w:val="3BC53255"/>
    <w:rsid w:val="3CF25AF7"/>
    <w:rsid w:val="3EEA7EDE"/>
    <w:rsid w:val="3EF30EB5"/>
    <w:rsid w:val="3F0834CE"/>
    <w:rsid w:val="3F0D4E6A"/>
    <w:rsid w:val="406D3C16"/>
    <w:rsid w:val="40C545E7"/>
    <w:rsid w:val="41035ECC"/>
    <w:rsid w:val="41FD6C95"/>
    <w:rsid w:val="42DF4B10"/>
    <w:rsid w:val="43616C40"/>
    <w:rsid w:val="443F72D5"/>
    <w:rsid w:val="45344EFF"/>
    <w:rsid w:val="46055511"/>
    <w:rsid w:val="46CA7C03"/>
    <w:rsid w:val="474E109D"/>
    <w:rsid w:val="48B3438D"/>
    <w:rsid w:val="48B545A9"/>
    <w:rsid w:val="49105C83"/>
    <w:rsid w:val="49D767A1"/>
    <w:rsid w:val="49E35145"/>
    <w:rsid w:val="4B3D0885"/>
    <w:rsid w:val="4C2555A1"/>
    <w:rsid w:val="4C650094"/>
    <w:rsid w:val="4C657E74"/>
    <w:rsid w:val="4C8158BA"/>
    <w:rsid w:val="4CA328F2"/>
    <w:rsid w:val="4CC026F4"/>
    <w:rsid w:val="4CE92A73"/>
    <w:rsid w:val="4D425306"/>
    <w:rsid w:val="4DC64BA7"/>
    <w:rsid w:val="4DEF230B"/>
    <w:rsid w:val="4FEB08B0"/>
    <w:rsid w:val="5006393C"/>
    <w:rsid w:val="50C6289F"/>
    <w:rsid w:val="51791EEB"/>
    <w:rsid w:val="51E10B0C"/>
    <w:rsid w:val="52EF6909"/>
    <w:rsid w:val="530A54F1"/>
    <w:rsid w:val="53B001E1"/>
    <w:rsid w:val="55571488"/>
    <w:rsid w:val="55900D2A"/>
    <w:rsid w:val="55AE4859"/>
    <w:rsid w:val="562E7A61"/>
    <w:rsid w:val="579445C5"/>
    <w:rsid w:val="57E9083B"/>
    <w:rsid w:val="582B516F"/>
    <w:rsid w:val="58331046"/>
    <w:rsid w:val="58AE4B70"/>
    <w:rsid w:val="59D2488F"/>
    <w:rsid w:val="5A225816"/>
    <w:rsid w:val="5A315A59"/>
    <w:rsid w:val="5AE70199"/>
    <w:rsid w:val="5C292E8C"/>
    <w:rsid w:val="5CEE378D"/>
    <w:rsid w:val="5D3E68CC"/>
    <w:rsid w:val="5D5E4DB7"/>
    <w:rsid w:val="5DC8466F"/>
    <w:rsid w:val="5E0F5F7C"/>
    <w:rsid w:val="5E2C21A1"/>
    <w:rsid w:val="5E457D25"/>
    <w:rsid w:val="5E4D3659"/>
    <w:rsid w:val="5E581806"/>
    <w:rsid w:val="609D5BF6"/>
    <w:rsid w:val="623954AB"/>
    <w:rsid w:val="624C60E5"/>
    <w:rsid w:val="62B64D4D"/>
    <w:rsid w:val="63754C08"/>
    <w:rsid w:val="63AC7EFE"/>
    <w:rsid w:val="643C5726"/>
    <w:rsid w:val="65D73958"/>
    <w:rsid w:val="66D954AE"/>
    <w:rsid w:val="678C0773"/>
    <w:rsid w:val="68104ED9"/>
    <w:rsid w:val="682E182A"/>
    <w:rsid w:val="68D95176"/>
    <w:rsid w:val="68EE6CF0"/>
    <w:rsid w:val="69196036"/>
    <w:rsid w:val="69995F31"/>
    <w:rsid w:val="69A71894"/>
    <w:rsid w:val="6C6E6699"/>
    <w:rsid w:val="6C922387"/>
    <w:rsid w:val="6C975BF0"/>
    <w:rsid w:val="6D21370B"/>
    <w:rsid w:val="6D2C0565"/>
    <w:rsid w:val="6DE10FA7"/>
    <w:rsid w:val="6F9E54E7"/>
    <w:rsid w:val="6FBC6632"/>
    <w:rsid w:val="7003534A"/>
    <w:rsid w:val="703C4D86"/>
    <w:rsid w:val="716B13EA"/>
    <w:rsid w:val="71DD64CA"/>
    <w:rsid w:val="72003F2F"/>
    <w:rsid w:val="724E0F2D"/>
    <w:rsid w:val="726D6555"/>
    <w:rsid w:val="72A544F5"/>
    <w:rsid w:val="73C80D84"/>
    <w:rsid w:val="73EA4857"/>
    <w:rsid w:val="74896DD1"/>
    <w:rsid w:val="750B4830"/>
    <w:rsid w:val="75475CD9"/>
    <w:rsid w:val="7740510C"/>
    <w:rsid w:val="77690189"/>
    <w:rsid w:val="77EB29EB"/>
    <w:rsid w:val="783E7095"/>
    <w:rsid w:val="78FB12B4"/>
    <w:rsid w:val="79E17841"/>
    <w:rsid w:val="7AC83418"/>
    <w:rsid w:val="7AE0459E"/>
    <w:rsid w:val="7B072192"/>
    <w:rsid w:val="7B52378D"/>
    <w:rsid w:val="7BBD6D42"/>
    <w:rsid w:val="7BC05B31"/>
    <w:rsid w:val="7C9C52DE"/>
    <w:rsid w:val="7DAA32A9"/>
    <w:rsid w:val="7E301B78"/>
    <w:rsid w:val="7E68119A"/>
    <w:rsid w:val="7F0B3C01"/>
    <w:rsid w:val="7F24051A"/>
    <w:rsid w:val="7F250E39"/>
    <w:rsid w:val="7F967F89"/>
    <w:rsid w:val="7FF8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2"/>
    <w:unhideWhenUsed/>
    <w:qFormat/>
    <w:uiPriority w:val="99"/>
    <w:pPr>
      <w:jc w:val="left"/>
    </w:pPr>
    <w:rPr>
      <w14:ligatures w14:val="none"/>
    </w:rPr>
  </w:style>
  <w:style w:type="paragraph" w:styleId="4">
    <w:name w:val="Balloon Text"/>
    <w:basedOn w:val="1"/>
    <w:link w:val="16"/>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14:ligatures w14:val="standardContextual"/>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character" w:customStyle="1" w:styleId="12">
    <w:name w:val="批注文字 字符"/>
    <w:basedOn w:val="10"/>
    <w:link w:val="3"/>
    <w:qFormat/>
    <w:uiPriority w:val="99"/>
    <w:rPr>
      <w14:ligatures w14:val="none"/>
    </w:rPr>
  </w:style>
  <w:style w:type="paragraph" w:styleId="13">
    <w:name w:val="List Paragraph"/>
    <w:basedOn w:val="1"/>
    <w:qFormat/>
    <w:uiPriority w:val="34"/>
    <w:pPr>
      <w:ind w:firstLine="420" w:firstLineChars="200"/>
    </w:pPr>
  </w:style>
  <w:style w:type="character" w:customStyle="1" w:styleId="14">
    <w:name w:val="批注主题 字符"/>
    <w:basedOn w:val="12"/>
    <w:link w:val="7"/>
    <w:semiHidden/>
    <w:qFormat/>
    <w:uiPriority w:val="99"/>
    <w:rPr>
      <w:b/>
      <w:bCs/>
      <w14:ligatures w14:val="none"/>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6">
    <w:name w:val="批注框文本 字符"/>
    <w:basedOn w:val="10"/>
    <w:link w:val="4"/>
    <w:semiHidden/>
    <w:qFormat/>
    <w:uiPriority w:val="99"/>
    <w:rPr>
      <w:kern w:val="2"/>
      <w:sz w:val="18"/>
      <w:szCs w:val="18"/>
      <w14:ligatures w14:val="standardContextual"/>
    </w:rPr>
  </w:style>
  <w:style w:type="character" w:customStyle="1" w:styleId="17">
    <w:name w:val="页眉 字符"/>
    <w:basedOn w:val="10"/>
    <w:link w:val="6"/>
    <w:qFormat/>
    <w:uiPriority w:val="99"/>
    <w:rPr>
      <w:kern w:val="2"/>
      <w:sz w:val="18"/>
      <w:szCs w:val="18"/>
      <w14:ligatures w14:val="standardContextual"/>
    </w:rPr>
  </w:style>
  <w:style w:type="character" w:customStyle="1" w:styleId="18">
    <w:name w:val="页脚 字符"/>
    <w:basedOn w:val="10"/>
    <w:link w:val="5"/>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920B-1C03-4515-8185-25B2903DEAC4}">
  <ds:schemaRefs/>
</ds:datastoreItem>
</file>

<file path=docProps/app.xml><?xml version="1.0" encoding="utf-8"?>
<Properties xmlns="http://schemas.openxmlformats.org/officeDocument/2006/extended-properties" xmlns:vt="http://schemas.openxmlformats.org/officeDocument/2006/docPropsVTypes">
  <Template>Normal.dotm</Template>
  <Company>上海交通大学医学院附属新华医院</Company>
  <Pages>6</Pages>
  <Words>2615</Words>
  <Characters>2780</Characters>
  <Lines>24</Lines>
  <Paragraphs>6</Paragraphs>
  <TotalTime>1</TotalTime>
  <ScaleCrop>false</ScaleCrop>
  <LinksUpToDate>false</LinksUpToDate>
  <CharactersWithSpaces>2781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2024-07-09T01:40:00Z</dcterms:created>
  <dc:creator>ruisheng sun</dc:creator>
  <cp:lastModifiedBy>瑢子</cp:lastModifiedBy>
  <dcterms:modified xsi:type="dcterms:W3CDTF">2024-08-01T04:52:16Z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044E86D8145840ED956EC6B1BFFE7C77_13</vt:lpwstr>
  </property>
</Properties>
</file>