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BA9D" w14:textId="3ABD4589" w:rsidR="005C008E" w:rsidRDefault="005C008E" w:rsidP="005C008E">
      <w:pPr>
        <w:pageBreakBefore/>
        <w:spacing w:line="360" w:lineRule="auto"/>
        <w:outlineLvl w:val="0"/>
        <w:rPr>
          <w:rFonts w:ascii="宋体" w:hAnsi="宋体" w:cs="宋体" w:hint="eastAsia"/>
          <w:b/>
          <w:bCs/>
          <w:spacing w:val="20"/>
          <w:sz w:val="28"/>
          <w:szCs w:val="28"/>
        </w:rPr>
      </w:pPr>
      <w:r>
        <w:rPr>
          <w:rFonts w:ascii="宋体" w:hAnsi="宋体" w:cs="宋体"/>
          <w:b/>
          <w:bCs/>
          <w:spacing w:val="20"/>
          <w:sz w:val="28"/>
          <w:szCs w:val="28"/>
        </w:rPr>
        <w:t xml:space="preserve"> </w:t>
      </w:r>
      <w:bookmarkStart w:id="0" w:name="_Toc51588966"/>
      <w:bookmarkStart w:id="1" w:name="_Toc174626833"/>
      <w:r>
        <w:rPr>
          <w:rFonts w:ascii="宋体" w:hAnsi="宋体" w:cs="宋体" w:hint="eastAsia"/>
          <w:b/>
          <w:bCs/>
          <w:spacing w:val="20"/>
          <w:sz w:val="28"/>
          <w:szCs w:val="28"/>
        </w:rPr>
        <w:t>技术</w:t>
      </w:r>
      <w:bookmarkEnd w:id="0"/>
      <w:bookmarkEnd w:id="1"/>
      <w:r>
        <w:rPr>
          <w:rFonts w:ascii="宋体" w:hAnsi="宋体" w:cs="宋体" w:hint="eastAsia"/>
          <w:b/>
          <w:bCs/>
          <w:spacing w:val="20"/>
          <w:sz w:val="28"/>
          <w:szCs w:val="28"/>
        </w:rPr>
        <w:t>参数要求</w:t>
      </w: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27"/>
        <w:gridCol w:w="4105"/>
      </w:tblGrid>
      <w:tr w:rsidR="005C008E" w14:paraId="18E10077" w14:textId="77777777" w:rsidTr="0091640C">
        <w:trPr>
          <w:trHeight w:val="793"/>
        </w:trPr>
        <w:tc>
          <w:tcPr>
            <w:tcW w:w="3260" w:type="dxa"/>
            <w:shd w:val="clear" w:color="auto" w:fill="auto"/>
            <w:vAlign w:val="center"/>
          </w:tcPr>
          <w:p w14:paraId="328EF546" w14:textId="77777777" w:rsidR="005C008E" w:rsidRPr="005833AD" w:rsidRDefault="005C008E" w:rsidP="0091640C">
            <w:pPr>
              <w:jc w:val="center"/>
              <w:rPr>
                <w:rFonts w:ascii="Calibri" w:hAnsi="Calibri" w:hint="eastAsia"/>
              </w:rPr>
            </w:pPr>
            <w:r w:rsidRPr="005833AD">
              <w:rPr>
                <w:rFonts w:ascii="Calibri" w:hAnsi="Calibri"/>
              </w:rPr>
              <w:t>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448E9" w14:textId="77777777" w:rsidR="005C008E" w:rsidRPr="005833AD" w:rsidRDefault="005C008E" w:rsidP="0091640C">
            <w:pPr>
              <w:jc w:val="center"/>
              <w:rPr>
                <w:rFonts w:ascii="Calibri" w:hAnsi="Calibri"/>
              </w:rPr>
            </w:pPr>
            <w:r w:rsidRPr="005833AD">
              <w:rPr>
                <w:rFonts w:ascii="Calibri" w:hAnsi="Calibri"/>
              </w:rPr>
              <w:t>数量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F4DDB3F" w14:textId="77777777" w:rsidR="005C008E" w:rsidRPr="005833AD" w:rsidRDefault="005C008E" w:rsidP="0091640C">
            <w:pPr>
              <w:jc w:val="center"/>
              <w:rPr>
                <w:rFonts w:ascii="Calibri" w:hAnsi="Calibri"/>
              </w:rPr>
            </w:pPr>
            <w:r w:rsidRPr="005833AD">
              <w:rPr>
                <w:rFonts w:ascii="Calibri" w:hAnsi="Calibri"/>
              </w:rPr>
              <w:t>设备用途</w:t>
            </w:r>
          </w:p>
        </w:tc>
      </w:tr>
      <w:tr w:rsidR="005C008E" w14:paraId="4E92D752" w14:textId="77777777" w:rsidTr="0091640C">
        <w:trPr>
          <w:trHeight w:val="831"/>
        </w:trPr>
        <w:tc>
          <w:tcPr>
            <w:tcW w:w="3260" w:type="dxa"/>
            <w:shd w:val="clear" w:color="auto" w:fill="auto"/>
            <w:vAlign w:val="center"/>
          </w:tcPr>
          <w:p w14:paraId="0ADBA362" w14:textId="3F480714" w:rsidR="005C008E" w:rsidRPr="005833AD" w:rsidRDefault="005C008E" w:rsidP="0091640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33AD">
              <w:rPr>
                <w:rFonts w:ascii="宋体" w:hAnsi="宋体" w:hint="eastAsia"/>
                <w:sz w:val="24"/>
                <w:szCs w:val="24"/>
              </w:rPr>
              <w:t>骨密度测量仪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17AB63" w14:textId="77777777" w:rsidR="005C008E" w:rsidRPr="005833AD" w:rsidRDefault="005C008E" w:rsidP="0091640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33AD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216C510" w14:textId="77777777" w:rsidR="005C008E" w:rsidRPr="005833AD" w:rsidRDefault="005C008E" w:rsidP="0091640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833AD">
              <w:rPr>
                <w:rFonts w:ascii="宋体" w:hAnsi="宋体" w:hint="eastAsia"/>
                <w:sz w:val="24"/>
                <w:szCs w:val="24"/>
              </w:rPr>
              <w:t>诊断骨质疏松症，预测骨折风险，监测骨质疏松疗效</w:t>
            </w:r>
          </w:p>
        </w:tc>
      </w:tr>
    </w:tbl>
    <w:p w14:paraId="725B3CD4" w14:textId="0A216C65" w:rsidR="005C008E" w:rsidRDefault="005C008E" w:rsidP="005C008E">
      <w:pPr>
        <w:spacing w:line="360" w:lineRule="auto"/>
        <w:ind w:left="840"/>
        <w:rPr>
          <w:rFonts w:ascii="宋体" w:hAnsi="宋体" w:cs="宋体" w:hint="eastAsia"/>
          <w:b/>
          <w:sz w:val="24"/>
          <w:szCs w:val="24"/>
        </w:rPr>
      </w:pPr>
    </w:p>
    <w:p w14:paraId="31397B44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一、数字化探测器：</w:t>
      </w:r>
    </w:p>
    <w:p w14:paraId="053AA910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▲（1）</w:t>
      </w:r>
      <w:proofErr w:type="spellStart"/>
      <w:r w:rsidRPr="009239F1">
        <w:rPr>
          <w:rFonts w:ascii="宋体" w:hAnsi="宋体" w:cs="宋体" w:hint="eastAsia"/>
          <w:sz w:val="24"/>
          <w:szCs w:val="24"/>
        </w:rPr>
        <w:t>CdTe</w:t>
      </w:r>
      <w:proofErr w:type="spellEnd"/>
      <w:r w:rsidRPr="009239F1">
        <w:rPr>
          <w:rFonts w:ascii="宋体" w:hAnsi="宋体" w:cs="宋体" w:hint="eastAsia"/>
          <w:sz w:val="24"/>
          <w:szCs w:val="24"/>
        </w:rPr>
        <w:t>（镉化碲）直接数字化探测器，≥32采集矩阵通道</w:t>
      </w:r>
    </w:p>
    <w:p w14:paraId="3674779F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二、X线源球管</w:t>
      </w:r>
    </w:p>
    <w:p w14:paraId="2D1DDA11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（1）双能产生方式：K缘过滤同时产生高能、低能两种能量</w:t>
      </w:r>
    </w:p>
    <w:p w14:paraId="6D4386B4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（2）双能的峰值：高能≥83KeV，低能≤40KeV，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球管可以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连续长时间工作。</w:t>
      </w:r>
    </w:p>
    <w:p w14:paraId="5293A100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球管电流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：稳定的阳极球管，X线球智能分档式控制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电流电流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0.38mA-3.0mA，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球管最大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耐受电流≥30mA.</w:t>
      </w:r>
    </w:p>
    <w:p w14:paraId="04944F5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（4）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球管冷却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：油冷加风冷。</w:t>
      </w:r>
    </w:p>
    <w:p w14:paraId="48B4D4B6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（5）工作噪音小于70dB</w:t>
      </w:r>
    </w:p>
    <w:p w14:paraId="5C51199D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三、扫描</w:t>
      </w:r>
    </w:p>
    <w:p w14:paraId="2E509186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（1）扫描模式：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窄角扇束扫描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。</w:t>
      </w:r>
    </w:p>
    <w:p w14:paraId="63EB9453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（2）有效扫描范围：</w:t>
      </w:r>
      <w:r w:rsidRPr="004326A4">
        <w:rPr>
          <w:rFonts w:ascii="宋体" w:hAnsi="宋体" w:cs="宋体" w:hint="eastAsia"/>
          <w:sz w:val="24"/>
          <w:szCs w:val="24"/>
        </w:rPr>
        <w:t>长度≥55cm;宽度≥45cm</w:t>
      </w:r>
      <w:r w:rsidRPr="009239F1">
        <w:rPr>
          <w:rFonts w:ascii="宋体" w:hAnsi="宋体" w:cs="宋体" w:hint="eastAsia"/>
          <w:sz w:val="24"/>
          <w:szCs w:val="24"/>
        </w:rPr>
        <w:t>。</w:t>
      </w:r>
    </w:p>
    <w:p w14:paraId="5FA61B67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（3）扫描时间: 腰椎≤35秒，髋关节≤25秒。</w:t>
      </w:r>
    </w:p>
    <w:p w14:paraId="027623CD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（4）红字十字激光定位器；智能定位，任意选择扫描部位，智能扫描，自动识别</w:t>
      </w:r>
    </w:p>
    <w:p w14:paraId="094819BC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四、扫描床体</w:t>
      </w:r>
    </w:p>
    <w:p w14:paraId="2E1005DC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（1）床体尺寸：长度≥200CM</w:t>
      </w:r>
    </w:p>
    <w:p w14:paraId="37BD9B1C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（2）床面高度≤65CM，最大承重≥180KG</w:t>
      </w:r>
    </w:p>
    <w:p w14:paraId="7FF455BA" w14:textId="77777777" w:rsidR="005C008E" w:rsidRPr="005C008E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▲（3）可折叠式床体，可将床体两侧翼板收起，方便移动和使用；多功能操作面板，具备测量部位快捷</w:t>
      </w:r>
      <w:r w:rsidRPr="005C008E">
        <w:rPr>
          <w:rFonts w:ascii="宋体" w:hAnsi="宋体" w:cs="宋体" w:hint="eastAsia"/>
          <w:sz w:val="24"/>
          <w:szCs w:val="24"/>
        </w:rPr>
        <w:t>选择功能(提供图片证明文件)</w:t>
      </w:r>
    </w:p>
    <w:p w14:paraId="5B89ACEA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5C008E">
        <w:rPr>
          <w:rFonts w:ascii="宋体" w:hAnsi="宋体" w:cs="宋体" w:hint="eastAsia"/>
          <w:b/>
          <w:sz w:val="24"/>
          <w:szCs w:val="24"/>
        </w:rPr>
        <w:t>五、质量控制系统</w:t>
      </w:r>
    </w:p>
    <w:p w14:paraId="4BBB8006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（1）自动校准软件系统（QA）：8*9水平校准，保证设备的精准度。</w:t>
      </w:r>
    </w:p>
    <w:p w14:paraId="732B390C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（2）日常质控系统（QC）：提供模拟人体腰椎的日常校准。</w:t>
      </w:r>
    </w:p>
    <w:p w14:paraId="5C387D84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lastRenderedPageBreak/>
        <w:t>（3）测量重复性：骨密度测量值变异系数≤0.7%，准确度偏差小于等于0.5%（提供注册检测报告证明）</w:t>
      </w:r>
    </w:p>
    <w:p w14:paraId="7E340A0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▲（4）体模、数据库、T-值一致性： T值一致性偏差≤±0.4（低密度）、≤±0.4（中密度）、≤±0.2（高密度）（提供注册检测报告证明）</w:t>
      </w:r>
    </w:p>
    <w:p w14:paraId="2D7220B6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六、检测报告</w:t>
      </w:r>
    </w:p>
    <w:p w14:paraId="0E5DC25B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（1）灰度和彩色扫描影像，全中文检测报告，可订制报告系统。</w:t>
      </w:r>
    </w:p>
    <w:p w14:paraId="3DF5E78A" w14:textId="77777777" w:rsidR="005C008E" w:rsidRDefault="005C008E" w:rsidP="005C008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（2）中国大陆人种数据库，NHANES数据库，其他国家多人种数据库；无条件提供软件及数据库的升级</w:t>
      </w:r>
    </w:p>
    <w:p w14:paraId="1DC061BE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（3）测量数据 ：骨密度（BMD）、骨矿物含量（BMC）、面 积（AREA）、 T 值、Z 值、体重质数（BMI）、腹部脂肪含量，骨密度变化走势。</w:t>
      </w:r>
    </w:p>
    <w:p w14:paraId="787269DF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（4）多部位报告集成功能，多图像展示；提供中文多部位报告系统。</w:t>
      </w:r>
    </w:p>
    <w:p w14:paraId="58548486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（5）提供包括中文的多语言骨密度测量软件，全中文图形化操作界面，Windows 操作平台。</w:t>
      </w:r>
    </w:p>
    <w:p w14:paraId="3D6CF3E7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七、扫描部位</w:t>
      </w:r>
    </w:p>
    <w:p w14:paraId="17D5BBFD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（1）正位腰椎扫描、评估。</w:t>
      </w:r>
    </w:p>
    <w:p w14:paraId="7D998EEE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（2）侧位腰椎扫描、评估。</w:t>
      </w:r>
    </w:p>
    <w:p w14:paraId="070D3F3E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（2）单侧股骨扫描、评估。</w:t>
      </w:r>
    </w:p>
    <w:p w14:paraId="223FEDE4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（3）双侧股骨自动扫描、评估。</w:t>
      </w:r>
    </w:p>
    <w:p w14:paraId="0995F86E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（4）前臂测量和分析。</w:t>
      </w:r>
    </w:p>
    <w:p w14:paraId="59685B11" w14:textId="77777777" w:rsidR="005C008E" w:rsidRPr="00686BE4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b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八、软件及功能</w:t>
      </w:r>
    </w:p>
    <w:p w14:paraId="137A837B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（1）全中文，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高智能化骨密度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操作软件及全中文报告。</w:t>
      </w:r>
    </w:p>
    <w:p w14:paraId="5E12B32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（2）金属及异物自动分析软件。</w:t>
      </w:r>
    </w:p>
    <w:p w14:paraId="0E7035E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（3）与既往检查对比分析软件。</w:t>
      </w:r>
    </w:p>
    <w:p w14:paraId="01D11BD1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（4）T值和Z值分析软件。</w:t>
      </w:r>
    </w:p>
    <w:p w14:paraId="4E24D12E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（5）智能多模式扫描软件，可实现快速扫描，降低辐射剂量。</w:t>
      </w:r>
    </w:p>
    <w:p w14:paraId="7579AAA6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（6）WHO体重指数评估。</w:t>
      </w:r>
    </w:p>
    <w:p w14:paraId="5794AA73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（7）人工髋关节置换后的自动扫描、评估，≥7个区域。</w:t>
      </w:r>
    </w:p>
    <w:p w14:paraId="7D5BD943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（8）One Scan智能联合扫描，实现多部位一键扫描</w:t>
      </w:r>
    </w:p>
    <w:p w14:paraId="47AAD73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（9）组织厚度分析；腹部脂肪比例分析。</w:t>
      </w:r>
    </w:p>
    <w:p w14:paraId="000F9787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lastRenderedPageBreak/>
        <w:t>（10）体成分分析软件：腹部脂肪百分比含量分析，臀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腹区实时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肌肉、脂肪含量分析。</w:t>
      </w:r>
    </w:p>
    <w:p w14:paraId="7134C625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（11）骨编辑软件：实现骨骼、软组织的添加和删减。</w:t>
      </w:r>
    </w:p>
    <w:p w14:paraId="10A26AD0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▲（12）全面FRAX骨质疏松和骨折风险评估软件，提供≥7个风险因子引起的骨折概率分析和对比指数，并出具独立FRAX风险评估报告（提供报告样本证明）</w:t>
      </w:r>
    </w:p>
    <w:p w14:paraId="41E867EF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▲（13）腰椎、髋部、前臂骨结构彩色数据映射分析软件，具备三种及以上的分析模式（须提供软件界面证明）</w:t>
      </w:r>
    </w:p>
    <w:p w14:paraId="0BE80269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（14）无局限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肌脂分析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软件，实时分析测量部位的肌肉和脂肪含量（提供软件界面证明）</w:t>
      </w:r>
    </w:p>
    <w:p w14:paraId="5EB12DAA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 xml:space="preserve">（15）儿童骨密度测量软件。 </w:t>
      </w:r>
    </w:p>
    <w:p w14:paraId="4E31C373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（16）高、低能图像分析工具。</w:t>
      </w:r>
    </w:p>
    <w:p w14:paraId="6623F3CF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（17）髋关节分析软件；双髋同屏分析软件；</w:t>
      </w:r>
    </w:p>
    <w:p w14:paraId="0C4D2EA9" w14:textId="77777777" w:rsidR="005C008E" w:rsidRPr="009239F1" w:rsidRDefault="005C008E" w:rsidP="005C008E">
      <w:pPr>
        <w:spacing w:line="360" w:lineRule="auto"/>
        <w:ind w:firstLineChars="200" w:firstLine="482"/>
        <w:rPr>
          <w:rFonts w:ascii="宋体" w:hAnsi="宋体" w:cs="宋体" w:hint="eastAsia"/>
          <w:sz w:val="24"/>
          <w:szCs w:val="24"/>
        </w:rPr>
      </w:pPr>
      <w:r w:rsidRPr="00686BE4">
        <w:rPr>
          <w:rFonts w:ascii="宋体" w:hAnsi="宋体" w:cs="宋体" w:hint="eastAsia"/>
          <w:b/>
          <w:sz w:val="24"/>
          <w:szCs w:val="24"/>
        </w:rPr>
        <w:t>九、工作站要求</w:t>
      </w:r>
    </w:p>
    <w:p w14:paraId="0803B070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（1）电脑工作站：液晶显示器≥21.5英寸、分辨率≥1280X1080以上，window7、window10系统。</w:t>
      </w:r>
    </w:p>
    <w:p w14:paraId="10945E28" w14:textId="77777777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（2）CPU ≥ intel酷</w:t>
      </w:r>
      <w:proofErr w:type="gramStart"/>
      <w:r w:rsidRPr="009239F1">
        <w:rPr>
          <w:rFonts w:ascii="宋体" w:hAnsi="宋体" w:cs="宋体" w:hint="eastAsia"/>
          <w:sz w:val="24"/>
          <w:szCs w:val="24"/>
        </w:rPr>
        <w:t>睿</w:t>
      </w:r>
      <w:proofErr w:type="gramEnd"/>
      <w:r w:rsidRPr="009239F1">
        <w:rPr>
          <w:rFonts w:ascii="宋体" w:hAnsi="宋体" w:cs="宋体" w:hint="eastAsia"/>
          <w:sz w:val="24"/>
          <w:szCs w:val="24"/>
        </w:rPr>
        <w:t>双核i5；硬盘≥1T；内存≥8G。</w:t>
      </w:r>
    </w:p>
    <w:p w14:paraId="580230A7" w14:textId="5C4B4615" w:rsidR="005C008E" w:rsidRPr="009239F1" w:rsidRDefault="005C008E" w:rsidP="005C008E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9239F1">
        <w:rPr>
          <w:rFonts w:ascii="宋体" w:hAnsi="宋体" w:cs="宋体" w:hint="eastAsia"/>
          <w:sz w:val="24"/>
          <w:szCs w:val="24"/>
        </w:rPr>
        <w:t>（3）彩色喷墨打印机。</w:t>
      </w:r>
    </w:p>
    <w:p w14:paraId="3EB7A994" w14:textId="77777777" w:rsidR="005622DE" w:rsidRPr="005C008E" w:rsidRDefault="005622DE">
      <w:pPr>
        <w:rPr>
          <w:rFonts w:hint="eastAsia"/>
        </w:rPr>
      </w:pPr>
    </w:p>
    <w:sectPr w:rsidR="005622DE" w:rsidRPr="005C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0DEE" w14:textId="77777777" w:rsidR="007A624B" w:rsidRDefault="007A624B" w:rsidP="005C008E">
      <w:pPr>
        <w:rPr>
          <w:rFonts w:hint="eastAsia"/>
        </w:rPr>
      </w:pPr>
      <w:r>
        <w:separator/>
      </w:r>
    </w:p>
  </w:endnote>
  <w:endnote w:type="continuationSeparator" w:id="0">
    <w:p w14:paraId="57125931" w14:textId="77777777" w:rsidR="007A624B" w:rsidRDefault="007A624B" w:rsidP="005C00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256A" w14:textId="77777777" w:rsidR="007A624B" w:rsidRDefault="007A624B" w:rsidP="005C008E">
      <w:pPr>
        <w:rPr>
          <w:rFonts w:hint="eastAsia"/>
        </w:rPr>
      </w:pPr>
      <w:r>
        <w:separator/>
      </w:r>
    </w:p>
  </w:footnote>
  <w:footnote w:type="continuationSeparator" w:id="0">
    <w:p w14:paraId="3EEE3964" w14:textId="77777777" w:rsidR="007A624B" w:rsidRDefault="007A624B" w:rsidP="005C00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5D8457"/>
    <w:multiLevelType w:val="singleLevel"/>
    <w:tmpl w:val="625D8457"/>
    <w:lvl w:ilvl="0">
      <w:start w:val="4"/>
      <w:numFmt w:val="chineseCounting"/>
      <w:suff w:val="space"/>
      <w:lvlText w:val="第%1章"/>
      <w:lvlJc w:val="left"/>
    </w:lvl>
  </w:abstractNum>
  <w:num w:numId="1" w16cid:durableId="1015768657">
    <w:abstractNumId w:val="1"/>
  </w:num>
  <w:num w:numId="2" w16cid:durableId="201722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41"/>
    <w:rsid w:val="00026E14"/>
    <w:rsid w:val="00167E05"/>
    <w:rsid w:val="005622DE"/>
    <w:rsid w:val="005C008E"/>
    <w:rsid w:val="007A624B"/>
    <w:rsid w:val="00AA497F"/>
    <w:rsid w:val="00F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9CC93"/>
  <w15:chartTrackingRefBased/>
  <w15:docId w15:val="{44A4DEDC-7561-4147-A544-007FABE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08E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qFormat/>
    <w:rsid w:val="005C008E"/>
    <w:rPr>
      <w:lang w:val="x-none" w:eastAsia="x-none"/>
    </w:rPr>
  </w:style>
  <w:style w:type="character" w:customStyle="1" w:styleId="a8">
    <w:name w:val="批注文字 字符"/>
    <w:basedOn w:val="a0"/>
    <w:uiPriority w:val="99"/>
    <w:semiHidden/>
    <w:rsid w:val="005C008E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1"/>
    <w:link w:val="a7"/>
    <w:uiPriority w:val="99"/>
    <w:rsid w:val="005C008E"/>
    <w:rPr>
      <w:rFonts w:ascii="Times New Roman" w:eastAsia="宋体" w:hAnsi="Times New Roman" w:cs="Times New Roman"/>
      <w:szCs w:val="20"/>
      <w:lang w:val="x-none" w:eastAsia="x-none"/>
    </w:rPr>
  </w:style>
  <w:style w:type="character" w:styleId="a9">
    <w:name w:val="annotation reference"/>
    <w:uiPriority w:val="99"/>
    <w:unhideWhenUsed/>
    <w:qFormat/>
    <w:rsid w:val="005C008E"/>
    <w:rPr>
      <w:rFonts w:eastAsia="宋体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2024-08-15T10:57:00Z</dcterms:created>
  <dcterms:modified xsi:type="dcterms:W3CDTF">2024-08-15T10:59:00Z</dcterms:modified>
</cp:coreProperties>
</file>