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DD6559" w:rsidRPr="002851CF" w14:paraId="11AE5CEB" w14:textId="77777777" w:rsidTr="003D0A59">
        <w:tc>
          <w:tcPr>
            <w:tcW w:w="1129" w:type="dxa"/>
            <w:vAlign w:val="center"/>
          </w:tcPr>
          <w:p w14:paraId="73665949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851CF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387C3FF5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851CF">
              <w:rPr>
                <w:rFonts w:ascii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DD6559" w:rsidRPr="002851CF" w14:paraId="22E660C6" w14:textId="77777777" w:rsidTr="003D0A59">
        <w:tc>
          <w:tcPr>
            <w:tcW w:w="1129" w:type="dxa"/>
          </w:tcPr>
          <w:p w14:paraId="692F5EB6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67" w:type="dxa"/>
          </w:tcPr>
          <w:p w14:paraId="595166EC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整体要求</w:t>
            </w:r>
          </w:p>
        </w:tc>
      </w:tr>
      <w:tr w:rsidR="00DD6559" w:rsidRPr="002851CF" w14:paraId="54662913" w14:textId="77777777" w:rsidTr="003D0A59">
        <w:tc>
          <w:tcPr>
            <w:tcW w:w="1129" w:type="dxa"/>
          </w:tcPr>
          <w:p w14:paraId="7B1B5B20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2851CF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7167" w:type="dxa"/>
          </w:tcPr>
          <w:p w14:paraId="6383DA9A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显示屏</w:t>
            </w:r>
            <w:proofErr w:type="gramStart"/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能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至少</w:t>
            </w:r>
            <w:proofErr w:type="gramEnd"/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270°旋转，方便术中屏幕任意角度观察</w:t>
            </w:r>
          </w:p>
        </w:tc>
      </w:tr>
      <w:tr w:rsidR="00DD6559" w:rsidRPr="002851CF" w14:paraId="7CA2BBBE" w14:textId="77777777" w:rsidTr="003D0A59">
        <w:tc>
          <w:tcPr>
            <w:tcW w:w="1129" w:type="dxa"/>
          </w:tcPr>
          <w:p w14:paraId="6E42A3A7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7167" w:type="dxa"/>
          </w:tcPr>
          <w:p w14:paraId="0D8D3123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至少</w:t>
            </w:r>
            <w:r w:rsidRPr="002851CF">
              <w:rPr>
                <w:rFonts w:ascii="宋体" w:hAnsi="宋体" w:hint="eastAsia"/>
                <w:szCs w:val="21"/>
              </w:rPr>
              <w:t>辅助/控制/支持通气模式，</w:t>
            </w:r>
            <w:proofErr w:type="gramStart"/>
            <w:r w:rsidRPr="002851CF">
              <w:rPr>
                <w:rFonts w:ascii="宋体" w:hAnsi="宋体" w:hint="eastAsia"/>
                <w:szCs w:val="21"/>
              </w:rPr>
              <w:t>标配</w:t>
            </w:r>
            <w:r>
              <w:rPr>
                <w:rFonts w:ascii="宋体" w:hAnsi="宋体" w:hint="eastAsia"/>
                <w:szCs w:val="21"/>
              </w:rPr>
              <w:t>至少</w:t>
            </w:r>
            <w:proofErr w:type="gramEnd"/>
            <w:r>
              <w:rPr>
                <w:rFonts w:ascii="宋体" w:hAnsi="宋体" w:hint="eastAsia"/>
                <w:szCs w:val="21"/>
              </w:rPr>
              <w:t>以下</w:t>
            </w:r>
            <w:r w:rsidRPr="002851CF">
              <w:rPr>
                <w:rFonts w:ascii="宋体" w:hAnsi="宋体" w:hint="eastAsia"/>
                <w:szCs w:val="21"/>
              </w:rPr>
              <w:t>: VCV、PCV、PCV-VG、SIMV PCV-VG、SIMV PCV、SIMV VCV、PSV Pro、手动通气、电子PEEP</w:t>
            </w:r>
          </w:p>
        </w:tc>
      </w:tr>
      <w:tr w:rsidR="00DD6559" w:rsidRPr="002851CF" w14:paraId="3465D63B" w14:textId="77777777" w:rsidTr="003D0A59">
        <w:tc>
          <w:tcPr>
            <w:tcW w:w="1129" w:type="dxa"/>
          </w:tcPr>
          <w:p w14:paraId="0A09526D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67" w:type="dxa"/>
          </w:tcPr>
          <w:p w14:paraId="22ABD061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DD6559" w:rsidRPr="002851CF" w14:paraId="55C9FCED" w14:textId="77777777" w:rsidTr="003D0A59">
        <w:tc>
          <w:tcPr>
            <w:tcW w:w="1129" w:type="dxa"/>
          </w:tcPr>
          <w:p w14:paraId="41D869BA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2851CF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7167" w:type="dxa"/>
          </w:tcPr>
          <w:p w14:paraId="265CEBAC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气动电控呼吸机，</w:t>
            </w:r>
            <w:proofErr w:type="gramStart"/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标配一个</w:t>
            </w:r>
            <w:proofErr w:type="gramEnd"/>
            <w:r w:rsidRPr="002851CF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近端流量传感器，位于患者口鼻端，适用于新生儿等潮气量监测精度较高的麻醉通气。电子流量计，氧气、空气或笑气流量分别显示，流量范围0.15-15 l/min，可在屏幕上直接设定氧气、空气、笑气流量，可在屏幕上直接设定氧气浓度和新鲜气体总体积</w:t>
            </w:r>
          </w:p>
        </w:tc>
      </w:tr>
      <w:tr w:rsidR="00DD6559" w:rsidRPr="002851CF" w14:paraId="3E7709BC" w14:textId="77777777" w:rsidTr="003D0A59">
        <w:tc>
          <w:tcPr>
            <w:tcW w:w="1129" w:type="dxa"/>
          </w:tcPr>
          <w:p w14:paraId="40F8E8F6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2851CF">
              <w:rPr>
                <w:rFonts w:ascii="宋体" w:hAnsi="宋体" w:hint="eastAsia"/>
                <w:szCs w:val="21"/>
              </w:rPr>
              <w:t>2.2</w:t>
            </w:r>
          </w:p>
        </w:tc>
        <w:tc>
          <w:tcPr>
            <w:tcW w:w="7167" w:type="dxa"/>
          </w:tcPr>
          <w:p w14:paraId="280E0F8B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cs="宋体" w:hint="eastAsia"/>
                <w:szCs w:val="21"/>
              </w:rPr>
              <w:t>流量传感器、风箱折叠皮囊上必须具有134℃国际认证标识。开机</w:t>
            </w:r>
            <w:r>
              <w:rPr>
                <w:rFonts w:ascii="宋体" w:hAnsi="宋体" w:cs="宋体" w:hint="eastAsia"/>
                <w:szCs w:val="21"/>
              </w:rPr>
              <w:t>可</w:t>
            </w:r>
            <w:r w:rsidRPr="002851CF">
              <w:rPr>
                <w:rFonts w:ascii="宋体" w:hAnsi="宋体" w:cs="宋体" w:hint="eastAsia"/>
                <w:szCs w:val="21"/>
              </w:rPr>
              <w:t>自动检测</w:t>
            </w:r>
            <w:proofErr w:type="gramStart"/>
            <w:r w:rsidRPr="002851CF">
              <w:rPr>
                <w:rFonts w:ascii="宋体" w:hAnsi="宋体" w:cs="宋体" w:hint="eastAsia"/>
                <w:szCs w:val="21"/>
              </w:rPr>
              <w:t>2个罐位挥发</w:t>
            </w:r>
            <w:proofErr w:type="gramEnd"/>
            <w:r w:rsidRPr="002851CF">
              <w:rPr>
                <w:rFonts w:ascii="宋体" w:hAnsi="宋体" w:cs="宋体" w:hint="eastAsia"/>
                <w:szCs w:val="21"/>
              </w:rPr>
              <w:t>罐漏气状态，提示低压漏气情况，非自检过后手动设置步骤操作，避免长期使用橡胶圈老化带来的麻药泄露风险</w:t>
            </w:r>
          </w:p>
        </w:tc>
      </w:tr>
      <w:tr w:rsidR="00DD6559" w:rsidRPr="002851CF" w14:paraId="13876290" w14:textId="77777777" w:rsidTr="003D0A59">
        <w:tc>
          <w:tcPr>
            <w:tcW w:w="1129" w:type="dxa"/>
          </w:tcPr>
          <w:p w14:paraId="77BD3AA6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▲</w:t>
            </w:r>
            <w:r w:rsidRPr="002851CF">
              <w:rPr>
                <w:rFonts w:ascii="宋体" w:hAnsi="宋体" w:hint="eastAsia"/>
                <w:szCs w:val="21"/>
              </w:rPr>
              <w:t>2.3</w:t>
            </w:r>
          </w:p>
        </w:tc>
        <w:tc>
          <w:tcPr>
            <w:tcW w:w="7167" w:type="dxa"/>
          </w:tcPr>
          <w:p w14:paraId="317FEBD7" w14:textId="77777777" w:rsidR="00DD6559" w:rsidRPr="002851CF" w:rsidRDefault="00DD6559" w:rsidP="003D0A59">
            <w:pPr>
              <w:rPr>
                <w:rFonts w:ascii="宋体" w:hAnsi="宋体" w:hint="eastAsia"/>
                <w:szCs w:val="21"/>
              </w:rPr>
            </w:pPr>
            <w:r w:rsidRPr="002851CF">
              <w:rPr>
                <w:rFonts w:ascii="宋体" w:hAnsi="宋体" w:cs="宋体" w:hint="eastAsia"/>
                <w:szCs w:val="21"/>
              </w:rPr>
              <w:t>具备设备间的数据传输功能，可把麻醉机相关参数通过监护仪进行显示，</w:t>
            </w:r>
            <w:proofErr w:type="gramStart"/>
            <w:r w:rsidRPr="002851CF">
              <w:rPr>
                <w:rFonts w:ascii="宋体" w:hAnsi="宋体" w:cs="宋体" w:hint="eastAsia"/>
                <w:szCs w:val="21"/>
              </w:rPr>
              <w:t>标配两种</w:t>
            </w:r>
            <w:proofErr w:type="gramEnd"/>
            <w:r w:rsidRPr="002851CF">
              <w:rPr>
                <w:rFonts w:ascii="宋体" w:hAnsi="宋体" w:cs="宋体" w:hint="eastAsia"/>
                <w:szCs w:val="21"/>
              </w:rPr>
              <w:t>及以上肺复</w:t>
            </w:r>
            <w:proofErr w:type="gramStart"/>
            <w:r w:rsidRPr="002851CF">
              <w:rPr>
                <w:rFonts w:ascii="宋体" w:hAnsi="宋体" w:cs="宋体" w:hint="eastAsia"/>
                <w:szCs w:val="21"/>
              </w:rPr>
              <w:t>张解决</w:t>
            </w:r>
            <w:proofErr w:type="gramEnd"/>
            <w:r w:rsidRPr="002851CF">
              <w:rPr>
                <w:rFonts w:ascii="宋体" w:hAnsi="宋体" w:cs="宋体" w:hint="eastAsia"/>
                <w:szCs w:val="21"/>
              </w:rPr>
              <w:t>方案，支持术中执行单</w:t>
            </w:r>
            <w:proofErr w:type="gramStart"/>
            <w:r w:rsidRPr="002851CF">
              <w:rPr>
                <w:rFonts w:ascii="宋体" w:hAnsi="宋体" w:cs="宋体" w:hint="eastAsia"/>
                <w:szCs w:val="21"/>
              </w:rPr>
              <w:t>次膨肺和</w:t>
            </w:r>
            <w:proofErr w:type="gramEnd"/>
            <w:r w:rsidRPr="002851CF">
              <w:rPr>
                <w:rFonts w:ascii="宋体" w:hAnsi="宋体" w:cs="宋体" w:hint="eastAsia"/>
                <w:szCs w:val="21"/>
              </w:rPr>
              <w:t>呼气末正压递增循环法等肺复张的临床决策</w:t>
            </w:r>
          </w:p>
        </w:tc>
      </w:tr>
      <w:tr w:rsidR="00DD6559" w:rsidRPr="002851CF" w14:paraId="7E495964" w14:textId="77777777" w:rsidTr="003D0A59">
        <w:tc>
          <w:tcPr>
            <w:tcW w:w="1129" w:type="dxa"/>
          </w:tcPr>
          <w:p w14:paraId="4BDCDE6B" w14:textId="77777777" w:rsidR="00DD6559" w:rsidRPr="002851CF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 w:rsidRPr="002851CF">
              <w:rPr>
                <w:rFonts w:ascii="宋体" w:hAnsi="宋体" w:hint="eastAsia"/>
                <w:szCs w:val="21"/>
              </w:rPr>
              <w:t>2.4</w:t>
            </w:r>
          </w:p>
        </w:tc>
        <w:tc>
          <w:tcPr>
            <w:tcW w:w="7167" w:type="dxa"/>
          </w:tcPr>
          <w:p w14:paraId="734D79DF" w14:textId="77777777" w:rsidR="00DD6559" w:rsidRPr="002851CF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2851CF">
              <w:rPr>
                <w:rFonts w:ascii="宋体" w:hAnsi="宋体" w:cs="宋体" w:hint="eastAsia"/>
                <w:szCs w:val="21"/>
              </w:rPr>
              <w:t>具备</w:t>
            </w:r>
            <w:proofErr w:type="gramStart"/>
            <w:r w:rsidRPr="002851CF">
              <w:rPr>
                <w:rFonts w:ascii="宋体" w:hAnsi="宋体" w:cs="宋体" w:hint="eastAsia"/>
                <w:szCs w:val="21"/>
              </w:rPr>
              <w:t>熵</w:t>
            </w:r>
            <w:proofErr w:type="gramEnd"/>
            <w:r w:rsidRPr="002851CF">
              <w:rPr>
                <w:rFonts w:ascii="宋体" w:hAnsi="宋体" w:cs="宋体" w:hint="eastAsia"/>
                <w:szCs w:val="21"/>
              </w:rPr>
              <w:t>指数、电子肌松、疼痛指数监测功能，采用双管路原理监测无创血压</w:t>
            </w:r>
          </w:p>
        </w:tc>
      </w:tr>
      <w:tr w:rsidR="00DD6559" w:rsidRPr="000D4243" w14:paraId="55FE7218" w14:textId="77777777" w:rsidTr="003D0A59">
        <w:tc>
          <w:tcPr>
            <w:tcW w:w="1129" w:type="dxa"/>
          </w:tcPr>
          <w:p w14:paraId="5EF75B6B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7167" w:type="dxa"/>
          </w:tcPr>
          <w:p w14:paraId="527B0F15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570F59">
              <w:rPr>
                <w:rFonts w:ascii="宋体" w:hAnsi="宋体" w:hint="eastAsia"/>
                <w:szCs w:val="21"/>
              </w:rPr>
              <w:t xml:space="preserve">电子流量计，氧气、空气或笑气流量分别显示，流量范围0.15-15 l/min，可在屏幕上直接设定氧气、空气、笑气流量，可在屏幕上直接设定氧气浓度和新鲜气体总体积  </w:t>
            </w:r>
          </w:p>
        </w:tc>
      </w:tr>
      <w:tr w:rsidR="00DD6559" w:rsidRPr="000D4243" w14:paraId="35FDA6EE" w14:textId="77777777" w:rsidTr="003D0A59">
        <w:tc>
          <w:tcPr>
            <w:tcW w:w="1129" w:type="dxa"/>
          </w:tcPr>
          <w:p w14:paraId="1D6BD7EA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2.6</w:t>
            </w:r>
          </w:p>
        </w:tc>
        <w:tc>
          <w:tcPr>
            <w:tcW w:w="7167" w:type="dxa"/>
          </w:tcPr>
          <w:p w14:paraId="4D46F3A4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附加吸氧功能，无需开机即可给病人吸氧</w:t>
            </w:r>
          </w:p>
        </w:tc>
      </w:tr>
      <w:tr w:rsidR="00DD6559" w:rsidRPr="000D4243" w14:paraId="7F9DF530" w14:textId="77777777" w:rsidTr="003D0A59">
        <w:tc>
          <w:tcPr>
            <w:tcW w:w="1129" w:type="dxa"/>
          </w:tcPr>
          <w:p w14:paraId="5EF9D5D2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/>
                <w:szCs w:val="21"/>
              </w:rPr>
              <w:t>▲</w:t>
            </w:r>
            <w:r w:rsidRPr="000D4243">
              <w:rPr>
                <w:rFonts w:ascii="宋体" w:hAnsi="宋体" w:hint="eastAsia"/>
                <w:szCs w:val="21"/>
              </w:rPr>
              <w:t>2.7</w:t>
            </w:r>
          </w:p>
        </w:tc>
        <w:tc>
          <w:tcPr>
            <w:tcW w:w="7167" w:type="dxa"/>
          </w:tcPr>
          <w:p w14:paraId="318CBF91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气流暂停功能，适用于机械通气和手动通气模式，通过一键式操作即可实现暂停新鲜气流和报警，方便术中吸痰，</w:t>
            </w:r>
            <w:proofErr w:type="gramStart"/>
            <w:r w:rsidRPr="000D4243">
              <w:rPr>
                <w:rFonts w:ascii="宋体" w:hAnsi="宋体" w:hint="eastAsia"/>
                <w:szCs w:val="21"/>
              </w:rPr>
              <w:t>管位调整</w:t>
            </w:r>
            <w:proofErr w:type="gramEnd"/>
            <w:r w:rsidRPr="000D4243">
              <w:rPr>
                <w:rFonts w:ascii="宋体" w:hAnsi="宋体" w:hint="eastAsia"/>
                <w:szCs w:val="21"/>
              </w:rPr>
              <w:t>等操作</w:t>
            </w:r>
          </w:p>
        </w:tc>
      </w:tr>
      <w:tr w:rsidR="00DD6559" w:rsidRPr="000D4243" w14:paraId="09335AC4" w14:textId="77777777" w:rsidTr="003D0A59">
        <w:tc>
          <w:tcPr>
            <w:tcW w:w="1129" w:type="dxa"/>
          </w:tcPr>
          <w:p w14:paraId="69D438A2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2.8</w:t>
            </w:r>
          </w:p>
        </w:tc>
        <w:tc>
          <w:tcPr>
            <w:tcW w:w="7167" w:type="dxa"/>
          </w:tcPr>
          <w:p w14:paraId="0D8D84FB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潮气量范围至少包含5-1500ml（VCV、SIMV PCV-VG模式下至少包含20ml-1500ml，PCV模式下至少包含5ml-1500ml）</w:t>
            </w:r>
          </w:p>
        </w:tc>
      </w:tr>
      <w:tr w:rsidR="00DD6559" w:rsidRPr="000D4243" w14:paraId="620D06B7" w14:textId="77777777" w:rsidTr="003D0A59">
        <w:tc>
          <w:tcPr>
            <w:tcW w:w="1129" w:type="dxa"/>
          </w:tcPr>
          <w:p w14:paraId="122DD2EB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/>
                <w:szCs w:val="21"/>
              </w:rPr>
              <w:t>▲</w:t>
            </w:r>
            <w:r w:rsidRPr="000D4243">
              <w:rPr>
                <w:rFonts w:ascii="宋体" w:hAnsi="宋体" w:hint="eastAsia"/>
                <w:szCs w:val="21"/>
              </w:rPr>
              <w:t>2.9</w:t>
            </w:r>
          </w:p>
        </w:tc>
        <w:tc>
          <w:tcPr>
            <w:tcW w:w="7167" w:type="dxa"/>
          </w:tcPr>
          <w:p w14:paraId="03014051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呼吸频率可设置范围≥4-100 次/分钟，PEEP</w:t>
            </w:r>
            <w:r>
              <w:rPr>
                <w:rFonts w:ascii="宋体" w:hAnsi="宋体" w:hint="eastAsia"/>
                <w:szCs w:val="21"/>
              </w:rPr>
              <w:t>需包含以下</w:t>
            </w:r>
            <w:r w:rsidRPr="000D4243">
              <w:rPr>
                <w:rFonts w:ascii="宋体" w:hAnsi="宋体" w:hint="eastAsia"/>
                <w:szCs w:val="21"/>
              </w:rPr>
              <w:t>范围：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0D4243">
              <w:rPr>
                <w:rFonts w:ascii="宋体" w:hAnsi="宋体" w:hint="eastAsia"/>
                <w:szCs w:val="21"/>
              </w:rPr>
              <w:t>，4 到 30 cmH2O</w:t>
            </w:r>
          </w:p>
        </w:tc>
      </w:tr>
      <w:tr w:rsidR="00DD6559" w:rsidRPr="000D4243" w14:paraId="69C6F29C" w14:textId="77777777" w:rsidTr="003D0A59">
        <w:tc>
          <w:tcPr>
            <w:tcW w:w="1129" w:type="dxa"/>
          </w:tcPr>
          <w:p w14:paraId="28C78987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2.10</w:t>
            </w:r>
          </w:p>
        </w:tc>
        <w:tc>
          <w:tcPr>
            <w:tcW w:w="7167" w:type="dxa"/>
          </w:tcPr>
          <w:p w14:paraId="09F3D1DE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内置CO2旁路功能，支持术中更换钠石灰，内置冷凝功能，采用物理方式解决回路积水问题</w:t>
            </w:r>
          </w:p>
        </w:tc>
      </w:tr>
      <w:tr w:rsidR="00DD6559" w:rsidRPr="000D4243" w14:paraId="751919B8" w14:textId="77777777" w:rsidTr="003D0A59">
        <w:tc>
          <w:tcPr>
            <w:tcW w:w="1129" w:type="dxa"/>
          </w:tcPr>
          <w:p w14:paraId="10563705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2.11</w:t>
            </w:r>
          </w:p>
        </w:tc>
        <w:tc>
          <w:tcPr>
            <w:tcW w:w="7167" w:type="dxa"/>
          </w:tcPr>
          <w:p w14:paraId="56898751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气体监测模块可热插拔，无需关机重启，开机状态下即可更换</w:t>
            </w:r>
          </w:p>
        </w:tc>
      </w:tr>
      <w:tr w:rsidR="00DD6559" w:rsidRPr="000D4243" w14:paraId="2EA3640B" w14:textId="77777777" w:rsidTr="003D0A59">
        <w:tc>
          <w:tcPr>
            <w:tcW w:w="1129" w:type="dxa"/>
          </w:tcPr>
          <w:p w14:paraId="5EFCAC3E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2.12</w:t>
            </w:r>
          </w:p>
        </w:tc>
        <w:tc>
          <w:tcPr>
            <w:tcW w:w="7167" w:type="dxa"/>
          </w:tcPr>
          <w:p w14:paraId="1E689EDE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有至少四种预置用户模式，可满足从新生儿、儿童、成人及肥胖病人等</w:t>
            </w:r>
          </w:p>
        </w:tc>
      </w:tr>
      <w:tr w:rsidR="00DD6559" w:rsidRPr="002851CF" w14:paraId="79D3D23E" w14:textId="77777777" w:rsidTr="003D0A59">
        <w:tc>
          <w:tcPr>
            <w:tcW w:w="1129" w:type="dxa"/>
          </w:tcPr>
          <w:p w14:paraId="4D41D914" w14:textId="77777777" w:rsidR="00DD6559" w:rsidRPr="000D4243" w:rsidRDefault="00DD6559" w:rsidP="003D0A59">
            <w:pPr>
              <w:jc w:val="center"/>
              <w:rPr>
                <w:rFonts w:ascii="宋体" w:hAnsi="宋体" w:hint="eastAsia"/>
                <w:szCs w:val="21"/>
              </w:rPr>
            </w:pPr>
            <w:r w:rsidRPr="000D4243">
              <w:rPr>
                <w:rFonts w:ascii="宋体" w:hAnsi="宋体" w:hint="eastAsia"/>
                <w:szCs w:val="21"/>
              </w:rPr>
              <w:t>2.13</w:t>
            </w:r>
          </w:p>
        </w:tc>
        <w:tc>
          <w:tcPr>
            <w:tcW w:w="7167" w:type="dxa"/>
          </w:tcPr>
          <w:p w14:paraId="7231C15C" w14:textId="77777777" w:rsidR="00DD6559" w:rsidRPr="000D4243" w:rsidRDefault="00DD6559" w:rsidP="003D0A5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</w:t>
            </w:r>
            <w:proofErr w:type="gramStart"/>
            <w:r w:rsidRPr="000D4243">
              <w:rPr>
                <w:rFonts w:ascii="宋体" w:hAnsi="宋体" w:hint="eastAsia"/>
                <w:szCs w:val="21"/>
              </w:rPr>
              <w:t>韧钢抗</w:t>
            </w:r>
            <w:proofErr w:type="gramEnd"/>
            <w:r w:rsidRPr="000D4243">
              <w:rPr>
                <w:rFonts w:ascii="宋体" w:hAnsi="宋体" w:hint="eastAsia"/>
                <w:szCs w:val="21"/>
              </w:rPr>
              <w:t>变型加热流量传感器，非耗材，可耐受134℃高温高压消毒</w:t>
            </w:r>
          </w:p>
        </w:tc>
      </w:tr>
    </w:tbl>
    <w:p w14:paraId="7B57F17C" w14:textId="77777777" w:rsidR="005622DE" w:rsidRPr="00DD6559" w:rsidRDefault="005622DE">
      <w:pPr>
        <w:rPr>
          <w:rFonts w:hint="eastAsia"/>
        </w:rPr>
      </w:pPr>
    </w:p>
    <w:sectPr w:rsidR="005622DE" w:rsidRPr="00DD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BF20" w14:textId="77777777" w:rsidR="00E85537" w:rsidRDefault="00E85537" w:rsidP="00DD6559">
      <w:pPr>
        <w:rPr>
          <w:rFonts w:hint="eastAsia"/>
        </w:rPr>
      </w:pPr>
      <w:r>
        <w:separator/>
      </w:r>
    </w:p>
  </w:endnote>
  <w:endnote w:type="continuationSeparator" w:id="0">
    <w:p w14:paraId="0D43B970" w14:textId="77777777" w:rsidR="00E85537" w:rsidRDefault="00E85537" w:rsidP="00DD65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C806" w14:textId="77777777" w:rsidR="00E85537" w:rsidRDefault="00E85537" w:rsidP="00DD6559">
      <w:pPr>
        <w:rPr>
          <w:rFonts w:hint="eastAsia"/>
        </w:rPr>
      </w:pPr>
      <w:r>
        <w:separator/>
      </w:r>
    </w:p>
  </w:footnote>
  <w:footnote w:type="continuationSeparator" w:id="0">
    <w:p w14:paraId="67D32181" w14:textId="77777777" w:rsidR="00E85537" w:rsidRDefault="00E85537" w:rsidP="00DD65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49"/>
    <w:rsid w:val="00167E05"/>
    <w:rsid w:val="003B6EB3"/>
    <w:rsid w:val="005622DE"/>
    <w:rsid w:val="00AA497F"/>
    <w:rsid w:val="00D73B49"/>
    <w:rsid w:val="00DD6559"/>
    <w:rsid w:val="00E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5B1689-484B-4313-A778-D6E0397D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5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559"/>
    <w:rPr>
      <w:sz w:val="18"/>
      <w:szCs w:val="18"/>
    </w:rPr>
  </w:style>
  <w:style w:type="table" w:styleId="a7">
    <w:name w:val="Table Grid"/>
    <w:basedOn w:val="a1"/>
    <w:uiPriority w:val="39"/>
    <w:qFormat/>
    <w:rsid w:val="00DD65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2024-08-25T12:50:00Z</dcterms:created>
  <dcterms:modified xsi:type="dcterms:W3CDTF">2024-08-25T12:50:00Z</dcterms:modified>
</cp:coreProperties>
</file>