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F840A">
      <w:pPr>
        <w:spacing w:line="360" w:lineRule="auto"/>
        <w:ind w:firstLine="422" w:firstLineChars="200"/>
        <w:rPr>
          <w:rFonts w:hint="eastAsia"/>
          <w:b/>
        </w:rPr>
      </w:pPr>
      <w:bookmarkStart w:id="0" w:name="_GoBack"/>
      <w:bookmarkEnd w:id="0"/>
      <w:r>
        <w:rPr>
          <w:b/>
        </w:rPr>
        <w:t>一、</w:t>
      </w:r>
      <w:r>
        <w:rPr>
          <w:rFonts w:hint="eastAsia"/>
          <w:b/>
        </w:rPr>
        <w:t>主要功能及工作原理：</w:t>
      </w:r>
    </w:p>
    <w:p w14:paraId="7FAAAD01">
      <w:pPr>
        <w:spacing w:line="360" w:lineRule="auto"/>
        <w:ind w:firstLine="420" w:firstLineChars="200"/>
        <w:rPr>
          <w:rFonts w:hint="eastAsia"/>
        </w:rPr>
      </w:pPr>
      <w:r>
        <w:rPr>
          <w:rFonts w:hint="eastAsia"/>
        </w:rPr>
        <w:t>1.主要功能：静配中心自动分拣机能够根据医嘱和药品信息，自动将药品或输液袋分拣至指定的药盒或药箱中。</w:t>
      </w:r>
    </w:p>
    <w:p w14:paraId="3C67ADC5">
      <w:pPr>
        <w:spacing w:line="360" w:lineRule="auto"/>
        <w:ind w:firstLine="420" w:firstLineChars="200"/>
        <w:rPr>
          <w:rFonts w:hint="eastAsia"/>
        </w:rPr>
      </w:pPr>
      <w:r>
        <w:rPr>
          <w:rFonts w:hint="eastAsia"/>
        </w:rPr>
        <w:t>2.工作原理：根据先进的识别系统（如条码识别、视觉扫描等），将识别到的信息结合分拣算法和机械臂等装置将药品或输液袋自动分拣至指定的药盒或药箱中。</w:t>
      </w:r>
    </w:p>
    <w:p w14:paraId="48FED308">
      <w:pPr>
        <w:spacing w:line="360" w:lineRule="auto"/>
        <w:ind w:firstLine="422" w:firstLineChars="200"/>
        <w:rPr>
          <w:b/>
        </w:rPr>
      </w:pPr>
      <w:r>
        <w:rPr>
          <w:b/>
        </w:rPr>
        <w:t>二、应用场景</w:t>
      </w:r>
    </w:p>
    <w:p w14:paraId="2AE76C55">
      <w:pPr>
        <w:spacing w:line="360" w:lineRule="auto"/>
        <w:ind w:firstLine="420" w:firstLineChars="200"/>
        <w:rPr>
          <w:rFonts w:hint="eastAsia"/>
        </w:rPr>
      </w:pPr>
      <w:r>
        <w:rPr>
          <w:rFonts w:hint="eastAsia"/>
        </w:rPr>
        <w:t>主要集中在医院的静脉用药调配中心（PIVAS）</w:t>
      </w:r>
    </w:p>
    <w:p w14:paraId="533EEB21">
      <w:pPr>
        <w:spacing w:line="360" w:lineRule="auto"/>
        <w:ind w:firstLine="422" w:firstLineChars="200"/>
        <w:rPr>
          <w:b/>
        </w:rPr>
      </w:pPr>
      <w:r>
        <w:rPr>
          <w:b/>
        </w:rPr>
        <w:t>三、技术参数</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7596"/>
      </w:tblGrid>
      <w:tr w14:paraId="479C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59" w:type="dxa"/>
            <w:noWrap w:val="0"/>
            <w:vAlign w:val="center"/>
          </w:tcPr>
          <w:p w14:paraId="73302D28">
            <w:pPr>
              <w:spacing w:line="276" w:lineRule="auto"/>
              <w:jc w:val="center"/>
              <w:rPr>
                <w:rFonts w:ascii="宋体" w:hAnsi="宋体"/>
              </w:rPr>
            </w:pPr>
            <w:r>
              <w:rPr>
                <w:rFonts w:ascii="宋体" w:hAnsi="宋体"/>
              </w:rPr>
              <w:t>1</w:t>
            </w:r>
          </w:p>
        </w:tc>
        <w:tc>
          <w:tcPr>
            <w:tcW w:w="8363" w:type="dxa"/>
            <w:noWrap w:val="0"/>
            <w:vAlign w:val="top"/>
          </w:tcPr>
          <w:p w14:paraId="025CE7E9">
            <w:pPr>
              <w:spacing w:line="276" w:lineRule="auto"/>
              <w:rPr>
                <w:rFonts w:ascii="宋体" w:hAnsi="宋体"/>
              </w:rPr>
            </w:pPr>
            <w:r>
              <w:rPr>
                <w:rFonts w:hint="eastAsia" w:ascii="宋体" w:hAnsi="宋体"/>
              </w:rPr>
              <w:t>整套设备装置至少集成包含如下单元：操作控制台、控制系统、自动复核系统、智能分拣传输带、智能分拣箱，内置扫描识别系统、定位指示灯</w:t>
            </w:r>
          </w:p>
        </w:tc>
      </w:tr>
      <w:tr w14:paraId="08B2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59" w:type="dxa"/>
            <w:noWrap w:val="0"/>
            <w:vAlign w:val="center"/>
          </w:tcPr>
          <w:p w14:paraId="68664044">
            <w:pPr>
              <w:spacing w:line="276" w:lineRule="auto"/>
              <w:jc w:val="center"/>
              <w:rPr>
                <w:rFonts w:ascii="宋体" w:hAnsi="宋体"/>
              </w:rPr>
            </w:pPr>
            <w:r>
              <w:rPr>
                <w:rFonts w:ascii="宋体" w:hAnsi="宋体"/>
              </w:rPr>
              <w:t>2</w:t>
            </w:r>
            <w:r>
              <w:rPr>
                <w:rFonts w:hint="eastAsia" w:ascii="宋体" w:hAnsi="宋体" w:cs="宋体"/>
                <w:kern w:val="0"/>
                <w:szCs w:val="21"/>
              </w:rPr>
              <w:t>▲</w:t>
            </w:r>
          </w:p>
        </w:tc>
        <w:tc>
          <w:tcPr>
            <w:tcW w:w="8363" w:type="dxa"/>
            <w:noWrap w:val="0"/>
            <w:vAlign w:val="top"/>
          </w:tcPr>
          <w:p w14:paraId="4CF274C6">
            <w:pPr>
              <w:spacing w:line="276" w:lineRule="auto"/>
              <w:rPr>
                <w:rFonts w:ascii="宋体" w:hAnsi="宋体"/>
              </w:rPr>
            </w:pPr>
            <w:r>
              <w:rPr>
                <w:rFonts w:hint="eastAsia" w:ascii="宋体" w:hAnsi="宋体"/>
              </w:rPr>
              <w:t>设备整体为长条形上下双层结构，</w:t>
            </w:r>
            <w:r>
              <w:rPr>
                <w:rFonts w:ascii="宋体" w:hAnsi="宋体"/>
              </w:rPr>
              <w:t>单套设备</w:t>
            </w:r>
            <w:r>
              <w:rPr>
                <w:rFonts w:hint="eastAsia" w:ascii="宋体" w:hAnsi="宋体"/>
              </w:rPr>
              <w:t>不做任何扩展</w:t>
            </w:r>
            <w:r>
              <w:rPr>
                <w:rFonts w:ascii="宋体" w:hAnsi="宋体"/>
              </w:rPr>
              <w:t>满足</w:t>
            </w:r>
            <w:r>
              <w:rPr>
                <w:rFonts w:hint="eastAsia" w:ascii="宋体" w:hAnsi="宋体"/>
              </w:rPr>
              <w:t>不小于32个固定分拣仓位</w:t>
            </w:r>
            <w:r>
              <w:rPr>
                <w:rFonts w:ascii="宋体" w:hAnsi="宋体"/>
              </w:rPr>
              <w:t>。</w:t>
            </w:r>
          </w:p>
        </w:tc>
      </w:tr>
      <w:tr w14:paraId="1C65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59" w:type="dxa"/>
            <w:noWrap w:val="0"/>
            <w:vAlign w:val="center"/>
          </w:tcPr>
          <w:p w14:paraId="1E1F0041">
            <w:pPr>
              <w:spacing w:line="276" w:lineRule="auto"/>
              <w:jc w:val="center"/>
              <w:rPr>
                <w:rFonts w:ascii="宋体" w:hAnsi="宋体"/>
                <w:szCs w:val="21"/>
              </w:rPr>
            </w:pPr>
            <w:r>
              <w:rPr>
                <w:rFonts w:hint="eastAsia" w:ascii="宋体" w:hAnsi="宋体"/>
                <w:szCs w:val="21"/>
              </w:rPr>
              <w:t>3</w:t>
            </w:r>
            <w:r>
              <w:rPr>
                <w:rFonts w:hint="eastAsia" w:ascii="宋体" w:hAnsi="宋体" w:cs="宋体"/>
                <w:kern w:val="0"/>
                <w:szCs w:val="21"/>
              </w:rPr>
              <w:t>▲</w:t>
            </w:r>
          </w:p>
        </w:tc>
        <w:tc>
          <w:tcPr>
            <w:tcW w:w="8363" w:type="dxa"/>
            <w:noWrap w:val="0"/>
            <w:vAlign w:val="top"/>
          </w:tcPr>
          <w:p w14:paraId="6D2BBC95">
            <w:pPr>
              <w:spacing w:line="276" w:lineRule="auto"/>
              <w:rPr>
                <w:rFonts w:ascii="宋体" w:hAnsi="宋体"/>
              </w:rPr>
            </w:pPr>
            <w:r>
              <w:rPr>
                <w:rFonts w:ascii="宋体" w:hAnsi="宋体"/>
              </w:rPr>
              <w:t>每袋药品通过物理分隔同步单向单层水平传输，不可转向，保证100%分拣过程无卡料等异常。</w:t>
            </w:r>
          </w:p>
        </w:tc>
      </w:tr>
      <w:tr w14:paraId="5C75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59" w:type="dxa"/>
            <w:noWrap w:val="0"/>
            <w:vAlign w:val="center"/>
          </w:tcPr>
          <w:p w14:paraId="292193C5">
            <w:pPr>
              <w:spacing w:line="276" w:lineRule="auto"/>
              <w:jc w:val="center"/>
              <w:rPr>
                <w:rFonts w:ascii="宋体" w:hAnsi="宋体"/>
                <w:szCs w:val="21"/>
              </w:rPr>
            </w:pPr>
            <w:r>
              <w:rPr>
                <w:rFonts w:hint="eastAsia" w:ascii="宋体" w:hAnsi="宋体"/>
                <w:szCs w:val="21"/>
              </w:rPr>
              <w:t>4</w:t>
            </w:r>
            <w:r>
              <w:rPr>
                <w:rFonts w:hint="eastAsia" w:ascii="宋体" w:hAnsi="宋体" w:cs="宋体"/>
                <w:kern w:val="0"/>
                <w:szCs w:val="21"/>
              </w:rPr>
              <w:t>▲</w:t>
            </w:r>
          </w:p>
        </w:tc>
        <w:tc>
          <w:tcPr>
            <w:tcW w:w="8363" w:type="dxa"/>
            <w:noWrap w:val="0"/>
            <w:vAlign w:val="top"/>
          </w:tcPr>
          <w:p w14:paraId="66011AF8">
            <w:pPr>
              <w:spacing w:line="276" w:lineRule="auto"/>
              <w:rPr>
                <w:rFonts w:ascii="宋体" w:hAnsi="宋体"/>
              </w:rPr>
            </w:pPr>
            <w:r>
              <w:rPr>
                <w:rFonts w:hint="eastAsia" w:ascii="宋体" w:hAnsi="宋体"/>
              </w:rPr>
              <w:t>设备分拣模块</w:t>
            </w:r>
            <w:r>
              <w:rPr>
                <w:rFonts w:hint="eastAsia" w:ascii="宋体" w:hAnsi="宋体"/>
                <w:lang w:val="en-US" w:eastAsia="zh-CN"/>
              </w:rPr>
              <w:t>至少</w:t>
            </w:r>
            <w:r>
              <w:rPr>
                <w:rFonts w:hint="eastAsia" w:ascii="宋体" w:hAnsi="宋体"/>
              </w:rPr>
              <w:t>采用8个循环式机械手组成，单个循环机械手同时支持左右两侧，上下双层共四个分拣仓位的分拣，传输带上具备防滑装置。</w:t>
            </w:r>
          </w:p>
        </w:tc>
      </w:tr>
      <w:tr w14:paraId="67F65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noWrap w:val="0"/>
            <w:vAlign w:val="center"/>
          </w:tcPr>
          <w:p w14:paraId="66358F43">
            <w:pPr>
              <w:spacing w:line="276" w:lineRule="auto"/>
              <w:jc w:val="center"/>
              <w:rPr>
                <w:rFonts w:ascii="宋体" w:hAnsi="宋体"/>
                <w:szCs w:val="21"/>
              </w:rPr>
            </w:pPr>
            <w:r>
              <w:rPr>
                <w:rFonts w:hint="eastAsia" w:ascii="宋体" w:hAnsi="宋体"/>
                <w:szCs w:val="21"/>
              </w:rPr>
              <w:t>5</w:t>
            </w:r>
            <w:r>
              <w:rPr>
                <w:rFonts w:hint="eastAsia" w:ascii="宋体" w:hAnsi="宋体" w:cs="宋体"/>
                <w:kern w:val="0"/>
                <w:szCs w:val="21"/>
              </w:rPr>
              <w:t>▲</w:t>
            </w:r>
          </w:p>
        </w:tc>
        <w:tc>
          <w:tcPr>
            <w:tcW w:w="8363" w:type="dxa"/>
            <w:noWrap w:val="0"/>
            <w:vAlign w:val="top"/>
          </w:tcPr>
          <w:p w14:paraId="15779127">
            <w:pPr>
              <w:spacing w:line="276" w:lineRule="auto"/>
              <w:rPr>
                <w:rFonts w:ascii="宋体" w:hAnsi="宋体"/>
              </w:rPr>
            </w:pPr>
            <w:r>
              <w:rPr>
                <w:rFonts w:ascii="宋体" w:hAnsi="宋体"/>
              </w:rPr>
              <w:t>整机分控制段+分拣段，分拣段可由标准单元段模块扩展，每个分拣</w:t>
            </w:r>
            <w:r>
              <w:rPr>
                <w:rFonts w:hint="eastAsia" w:ascii="宋体" w:hAnsi="宋体"/>
              </w:rPr>
              <w:t>段</w:t>
            </w:r>
            <w:r>
              <w:rPr>
                <w:rFonts w:ascii="宋体" w:hAnsi="宋体"/>
              </w:rPr>
              <w:t>≥</w:t>
            </w:r>
            <w:r>
              <w:rPr>
                <w:rFonts w:hint="eastAsia" w:ascii="宋体" w:hAnsi="宋体"/>
              </w:rPr>
              <w:t>8</w:t>
            </w:r>
            <w:r>
              <w:rPr>
                <w:rFonts w:ascii="宋体" w:hAnsi="宋体"/>
              </w:rPr>
              <w:t>仓位/箱体，</w:t>
            </w:r>
            <w:r>
              <w:rPr>
                <w:rFonts w:hint="eastAsia" w:ascii="宋体" w:hAnsi="宋体"/>
              </w:rPr>
              <w:t>支持同一位置上下两个仓位自动切换分拣功能</w:t>
            </w:r>
            <w:r>
              <w:rPr>
                <w:rFonts w:ascii="宋体" w:hAnsi="宋体"/>
              </w:rPr>
              <w:t>，可根据医院发展需要后期增加。</w:t>
            </w:r>
          </w:p>
        </w:tc>
      </w:tr>
      <w:tr w14:paraId="7F2F1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59" w:type="dxa"/>
            <w:noWrap w:val="0"/>
            <w:vAlign w:val="center"/>
          </w:tcPr>
          <w:p w14:paraId="21D4A30C">
            <w:pPr>
              <w:spacing w:line="276" w:lineRule="auto"/>
              <w:jc w:val="center"/>
              <w:rPr>
                <w:rFonts w:ascii="宋体" w:hAnsi="宋体"/>
              </w:rPr>
            </w:pPr>
            <w:r>
              <w:rPr>
                <w:rFonts w:ascii="宋体" w:hAnsi="宋体"/>
              </w:rPr>
              <w:t>6</w:t>
            </w:r>
          </w:p>
        </w:tc>
        <w:tc>
          <w:tcPr>
            <w:tcW w:w="8363" w:type="dxa"/>
            <w:noWrap w:val="0"/>
            <w:vAlign w:val="top"/>
          </w:tcPr>
          <w:p w14:paraId="641454C6">
            <w:pPr>
              <w:spacing w:line="276" w:lineRule="auto"/>
              <w:rPr>
                <w:rFonts w:ascii="宋体" w:hAnsi="宋体"/>
              </w:rPr>
            </w:pPr>
            <w:r>
              <w:rPr>
                <w:rFonts w:hint="eastAsia" w:ascii="宋体" w:hAnsi="宋体"/>
              </w:rPr>
              <w:t>接收HIS系统信息或静配中心信息软件，在某一病区分拣完成后或达到分拣箱容量最大值时，自动提示该病区分拣完成或分拣箱已满，对应位置闪烁提示。</w:t>
            </w:r>
          </w:p>
        </w:tc>
      </w:tr>
      <w:tr w14:paraId="6DE80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59" w:type="dxa"/>
            <w:noWrap w:val="0"/>
            <w:vAlign w:val="center"/>
          </w:tcPr>
          <w:p w14:paraId="2A331C7E">
            <w:pPr>
              <w:spacing w:line="276" w:lineRule="auto"/>
              <w:jc w:val="center"/>
              <w:rPr>
                <w:rFonts w:ascii="宋体" w:hAnsi="宋体"/>
              </w:rPr>
            </w:pPr>
            <w:r>
              <w:rPr>
                <w:rFonts w:ascii="宋体" w:hAnsi="宋体"/>
              </w:rPr>
              <w:t>7</w:t>
            </w:r>
            <w:r>
              <w:rPr>
                <w:rFonts w:hint="eastAsia" w:ascii="宋体" w:hAnsi="宋体" w:cs="宋体"/>
                <w:kern w:val="0"/>
                <w:szCs w:val="21"/>
              </w:rPr>
              <w:t>▲</w:t>
            </w:r>
          </w:p>
        </w:tc>
        <w:tc>
          <w:tcPr>
            <w:tcW w:w="8363" w:type="dxa"/>
            <w:noWrap w:val="0"/>
            <w:vAlign w:val="top"/>
          </w:tcPr>
          <w:p w14:paraId="2638A30D">
            <w:pPr>
              <w:spacing w:line="276" w:lineRule="auto"/>
              <w:rPr>
                <w:rFonts w:ascii="宋体" w:hAnsi="宋体"/>
              </w:rPr>
            </w:pPr>
            <w:r>
              <w:rPr>
                <w:rFonts w:hint="eastAsia" w:ascii="宋体" w:hAnsi="宋体"/>
              </w:rPr>
              <w:t>设备具备异常输液袋自动传出功能，</w:t>
            </w:r>
            <w:r>
              <w:rPr>
                <w:rFonts w:ascii="宋体" w:hAnsi="宋体"/>
              </w:rPr>
              <w:t>对于漏拣、信息错误等PIVAS配制流程中出现的相关错误进行拦截，</w:t>
            </w:r>
            <w:r>
              <w:rPr>
                <w:rFonts w:hint="eastAsia" w:ascii="宋体" w:hAnsi="宋体"/>
              </w:rPr>
              <w:t>回收口位于入口的正后方</w:t>
            </w:r>
          </w:p>
        </w:tc>
      </w:tr>
      <w:tr w14:paraId="5A1AD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59" w:type="dxa"/>
            <w:noWrap w:val="0"/>
            <w:vAlign w:val="center"/>
          </w:tcPr>
          <w:p w14:paraId="16747909">
            <w:pPr>
              <w:spacing w:line="276" w:lineRule="auto"/>
              <w:jc w:val="center"/>
              <w:rPr>
                <w:rFonts w:ascii="宋体" w:hAnsi="宋体"/>
              </w:rPr>
            </w:pPr>
            <w:r>
              <w:rPr>
                <w:rFonts w:ascii="宋体" w:hAnsi="宋体"/>
              </w:rPr>
              <w:t>8</w:t>
            </w:r>
          </w:p>
        </w:tc>
        <w:tc>
          <w:tcPr>
            <w:tcW w:w="8363" w:type="dxa"/>
            <w:noWrap w:val="0"/>
            <w:vAlign w:val="top"/>
          </w:tcPr>
          <w:p w14:paraId="0850599C">
            <w:pPr>
              <w:spacing w:line="276" w:lineRule="auto"/>
              <w:rPr>
                <w:rFonts w:ascii="宋体" w:hAnsi="宋体"/>
              </w:rPr>
            </w:pPr>
            <w:r>
              <w:rPr>
                <w:rFonts w:ascii="宋体" w:hAnsi="宋体"/>
              </w:rPr>
              <w:t>在不断电的情况下，单一模块故障或无法使用设备有应急方案模式继续分拣，保证静配工作运行。</w:t>
            </w:r>
          </w:p>
        </w:tc>
      </w:tr>
      <w:tr w14:paraId="4679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59" w:type="dxa"/>
            <w:noWrap w:val="0"/>
            <w:vAlign w:val="center"/>
          </w:tcPr>
          <w:p w14:paraId="272F7DA8">
            <w:pPr>
              <w:spacing w:line="276" w:lineRule="auto"/>
              <w:jc w:val="center"/>
              <w:rPr>
                <w:rFonts w:ascii="宋体" w:hAnsi="宋体"/>
              </w:rPr>
            </w:pPr>
            <w:r>
              <w:rPr>
                <w:rFonts w:ascii="宋体" w:hAnsi="宋体"/>
              </w:rPr>
              <w:t>9</w:t>
            </w:r>
          </w:p>
        </w:tc>
        <w:tc>
          <w:tcPr>
            <w:tcW w:w="8363" w:type="dxa"/>
            <w:noWrap w:val="0"/>
            <w:vAlign w:val="top"/>
          </w:tcPr>
          <w:p w14:paraId="504A4E37">
            <w:pPr>
              <w:spacing w:line="276" w:lineRule="auto"/>
              <w:rPr>
                <w:rFonts w:ascii="宋体" w:hAnsi="宋体"/>
              </w:rPr>
            </w:pPr>
            <w:r>
              <w:rPr>
                <w:rFonts w:hint="eastAsia" w:ascii="宋体" w:hAnsi="宋体"/>
              </w:rPr>
              <w:t>分拣箱外侧有小显示屏显示箱内信息数据</w:t>
            </w:r>
          </w:p>
        </w:tc>
      </w:tr>
      <w:tr w14:paraId="744D0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59" w:type="dxa"/>
            <w:noWrap w:val="0"/>
            <w:vAlign w:val="center"/>
          </w:tcPr>
          <w:p w14:paraId="09857770">
            <w:pPr>
              <w:spacing w:line="276" w:lineRule="auto"/>
              <w:jc w:val="center"/>
              <w:rPr>
                <w:rFonts w:ascii="宋体" w:hAnsi="宋体"/>
              </w:rPr>
            </w:pPr>
            <w:r>
              <w:rPr>
                <w:rFonts w:ascii="宋体" w:hAnsi="宋体"/>
              </w:rPr>
              <w:t>10</w:t>
            </w:r>
          </w:p>
        </w:tc>
        <w:tc>
          <w:tcPr>
            <w:tcW w:w="8363" w:type="dxa"/>
            <w:noWrap w:val="0"/>
            <w:vAlign w:val="top"/>
          </w:tcPr>
          <w:p w14:paraId="49C3C60C">
            <w:pPr>
              <w:spacing w:line="276" w:lineRule="auto"/>
              <w:rPr>
                <w:rFonts w:ascii="宋体" w:hAnsi="宋体"/>
              </w:rPr>
            </w:pPr>
            <w:r>
              <w:rPr>
                <w:rFonts w:hint="eastAsia" w:ascii="宋体" w:hAnsi="宋体"/>
              </w:rPr>
              <w:t>病区输液量较大可通过设置分派两个以上分拣箱供使用，一个分拣箱达到预警值，则自动分配位置到下一分拣箱</w:t>
            </w:r>
          </w:p>
        </w:tc>
      </w:tr>
      <w:tr w14:paraId="6C8F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59" w:type="dxa"/>
            <w:noWrap w:val="0"/>
            <w:vAlign w:val="center"/>
          </w:tcPr>
          <w:p w14:paraId="4C7C8B25">
            <w:pPr>
              <w:spacing w:line="276" w:lineRule="auto"/>
              <w:jc w:val="center"/>
              <w:rPr>
                <w:rFonts w:ascii="宋体" w:hAnsi="宋体"/>
              </w:rPr>
            </w:pPr>
            <w:r>
              <w:rPr>
                <w:rFonts w:ascii="宋体" w:hAnsi="宋体"/>
              </w:rPr>
              <w:t>11</w:t>
            </w:r>
          </w:p>
        </w:tc>
        <w:tc>
          <w:tcPr>
            <w:tcW w:w="8363" w:type="dxa"/>
            <w:noWrap w:val="0"/>
            <w:vAlign w:val="top"/>
          </w:tcPr>
          <w:p w14:paraId="4BC10D39">
            <w:pPr>
              <w:spacing w:line="276" w:lineRule="auto"/>
              <w:rPr>
                <w:rFonts w:ascii="宋体" w:hAnsi="宋体"/>
              </w:rPr>
            </w:pPr>
            <w:r>
              <w:rPr>
                <w:rFonts w:hint="eastAsia" w:ascii="宋体" w:hAnsi="宋体"/>
              </w:rPr>
              <w:t>系统具有自动复核功能，通过操作控制台扫描系统扫描后，放置成品的操作人员可直接在控制系统界面进行成品复核工作</w:t>
            </w:r>
          </w:p>
        </w:tc>
      </w:tr>
      <w:tr w14:paraId="5BE7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59" w:type="dxa"/>
            <w:noWrap w:val="0"/>
            <w:vAlign w:val="center"/>
          </w:tcPr>
          <w:p w14:paraId="081758A9">
            <w:pPr>
              <w:spacing w:line="276" w:lineRule="auto"/>
              <w:jc w:val="center"/>
              <w:rPr>
                <w:rFonts w:ascii="宋体" w:hAnsi="宋体"/>
              </w:rPr>
            </w:pPr>
            <w:r>
              <w:rPr>
                <w:rFonts w:ascii="宋体" w:hAnsi="宋体"/>
              </w:rPr>
              <w:t>12</w:t>
            </w:r>
            <w:r>
              <w:rPr>
                <w:rFonts w:hint="eastAsia" w:ascii="宋体" w:hAnsi="宋体" w:cs="宋体"/>
                <w:kern w:val="0"/>
                <w:szCs w:val="21"/>
              </w:rPr>
              <w:t>▲</w:t>
            </w:r>
          </w:p>
        </w:tc>
        <w:tc>
          <w:tcPr>
            <w:tcW w:w="8363" w:type="dxa"/>
            <w:noWrap w:val="0"/>
            <w:vAlign w:val="top"/>
          </w:tcPr>
          <w:p w14:paraId="2F8DAC8A">
            <w:pPr>
              <w:spacing w:line="276" w:lineRule="auto"/>
              <w:rPr>
                <w:rFonts w:ascii="宋体" w:hAnsi="宋体"/>
              </w:rPr>
            </w:pPr>
            <w:r>
              <w:rPr>
                <w:rFonts w:hint="eastAsia" w:ascii="宋体" w:hAnsi="宋体"/>
              </w:rPr>
              <w:t>分拣机标配紫外线消毒装置，可定期消毒，减少药品污染的可能。</w:t>
            </w:r>
          </w:p>
        </w:tc>
      </w:tr>
      <w:tr w14:paraId="1D879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59" w:type="dxa"/>
            <w:noWrap w:val="0"/>
            <w:vAlign w:val="center"/>
          </w:tcPr>
          <w:p w14:paraId="5F4C9F60">
            <w:pPr>
              <w:spacing w:line="276" w:lineRule="auto"/>
              <w:jc w:val="center"/>
              <w:rPr>
                <w:rFonts w:ascii="宋体" w:hAnsi="宋体"/>
              </w:rPr>
            </w:pPr>
            <w:r>
              <w:rPr>
                <w:rFonts w:ascii="宋体" w:hAnsi="宋体"/>
              </w:rPr>
              <w:t>13</w:t>
            </w:r>
          </w:p>
        </w:tc>
        <w:tc>
          <w:tcPr>
            <w:tcW w:w="8363" w:type="dxa"/>
            <w:noWrap w:val="0"/>
            <w:vAlign w:val="top"/>
          </w:tcPr>
          <w:p w14:paraId="0CE27FAB">
            <w:pPr>
              <w:spacing w:line="276" w:lineRule="auto"/>
              <w:rPr>
                <w:rFonts w:ascii="宋体" w:hAnsi="宋体"/>
              </w:rPr>
            </w:pPr>
            <w:r>
              <w:rPr>
                <w:rFonts w:hint="eastAsia" w:ascii="宋体" w:hAnsi="宋体"/>
              </w:rPr>
              <w:t>传送带及其他传送部位有输液成品卡住或工作异常时，提示报警。</w:t>
            </w:r>
          </w:p>
        </w:tc>
      </w:tr>
      <w:tr w14:paraId="355CA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59" w:type="dxa"/>
            <w:noWrap w:val="0"/>
            <w:vAlign w:val="center"/>
          </w:tcPr>
          <w:p w14:paraId="14F90C33">
            <w:pPr>
              <w:spacing w:line="276" w:lineRule="auto"/>
              <w:jc w:val="center"/>
              <w:rPr>
                <w:rFonts w:ascii="宋体" w:hAnsi="宋体"/>
              </w:rPr>
            </w:pPr>
            <w:r>
              <w:rPr>
                <w:rFonts w:ascii="宋体" w:hAnsi="宋体"/>
              </w:rPr>
              <w:t>14</w:t>
            </w:r>
          </w:p>
        </w:tc>
        <w:tc>
          <w:tcPr>
            <w:tcW w:w="8363" w:type="dxa"/>
            <w:noWrap w:val="0"/>
            <w:vAlign w:val="top"/>
          </w:tcPr>
          <w:p w14:paraId="6E58111D">
            <w:pPr>
              <w:spacing w:line="276" w:lineRule="auto"/>
              <w:rPr>
                <w:rFonts w:ascii="宋体" w:hAnsi="宋体"/>
              </w:rPr>
            </w:pPr>
            <w:r>
              <w:rPr>
                <w:rFonts w:hint="eastAsia" w:ascii="宋体" w:hAnsi="宋体"/>
              </w:rPr>
              <w:t>可与医院HIS系统无缝对接，实时接收HIS传过来的医嘱用药信息，有能力并提供相应的各类软件接口升级服务。</w:t>
            </w:r>
          </w:p>
        </w:tc>
      </w:tr>
      <w:tr w14:paraId="0CA3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59" w:type="dxa"/>
            <w:noWrap w:val="0"/>
            <w:vAlign w:val="center"/>
          </w:tcPr>
          <w:p w14:paraId="7A1A943B">
            <w:pPr>
              <w:spacing w:line="276" w:lineRule="auto"/>
              <w:jc w:val="center"/>
              <w:rPr>
                <w:rFonts w:ascii="宋体" w:hAnsi="宋体"/>
              </w:rPr>
            </w:pPr>
            <w:r>
              <w:rPr>
                <w:rFonts w:ascii="宋体" w:hAnsi="宋体"/>
              </w:rPr>
              <w:t>15</w:t>
            </w:r>
          </w:p>
        </w:tc>
        <w:tc>
          <w:tcPr>
            <w:tcW w:w="8363" w:type="dxa"/>
            <w:noWrap w:val="0"/>
            <w:vAlign w:val="top"/>
          </w:tcPr>
          <w:p w14:paraId="611CFF49">
            <w:pPr>
              <w:spacing w:line="276" w:lineRule="auto"/>
              <w:rPr>
                <w:rFonts w:ascii="宋体" w:hAnsi="宋体"/>
              </w:rPr>
            </w:pPr>
            <w:r>
              <w:rPr>
                <w:rFonts w:hint="eastAsia" w:ascii="宋体" w:hAnsi="宋体"/>
              </w:rPr>
              <w:t>实时监测分拣系统各组件运作情况，实时监控输液成品信息，包括药品的批次批号信息、已分拣处方信息、未分拣处方信息。</w:t>
            </w:r>
          </w:p>
        </w:tc>
      </w:tr>
      <w:tr w14:paraId="1526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959" w:type="dxa"/>
            <w:noWrap w:val="0"/>
            <w:vAlign w:val="center"/>
          </w:tcPr>
          <w:p w14:paraId="3F48195E">
            <w:pPr>
              <w:spacing w:line="276" w:lineRule="auto"/>
              <w:jc w:val="center"/>
              <w:rPr>
                <w:rFonts w:ascii="宋体" w:hAnsi="宋体"/>
              </w:rPr>
            </w:pPr>
            <w:r>
              <w:rPr>
                <w:rFonts w:ascii="宋体" w:hAnsi="宋体"/>
              </w:rPr>
              <w:t>16</w:t>
            </w:r>
          </w:p>
        </w:tc>
        <w:tc>
          <w:tcPr>
            <w:tcW w:w="8363" w:type="dxa"/>
            <w:noWrap w:val="0"/>
            <w:vAlign w:val="top"/>
          </w:tcPr>
          <w:p w14:paraId="531C7B56">
            <w:pPr>
              <w:spacing w:line="276" w:lineRule="auto"/>
              <w:rPr>
                <w:rFonts w:ascii="宋体" w:hAnsi="宋体"/>
              </w:rPr>
            </w:pPr>
            <w:r>
              <w:rPr>
                <w:rFonts w:hint="eastAsia" w:ascii="宋体" w:hAnsi="宋体"/>
              </w:rPr>
              <w:t>能够打印批次汇总单/明细单：科室病人用药明细单、选定时间内分检的液体总量，选定科室单位时间内分检的液体总量等并可根据医院要求设置且打印。</w:t>
            </w:r>
          </w:p>
        </w:tc>
      </w:tr>
    </w:tbl>
    <w:p w14:paraId="243A97D5">
      <w:pPr>
        <w:rPr>
          <w:b/>
        </w:rPr>
      </w:pPr>
      <w:r>
        <w:rPr>
          <w:rFonts w:hint="eastAsia"/>
          <w:b/>
        </w:rPr>
        <w:t>四、配置清单</w:t>
      </w:r>
    </w:p>
    <w:tbl>
      <w:tblPr>
        <w:tblStyle w:val="3"/>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4253"/>
        <w:gridCol w:w="1842"/>
        <w:gridCol w:w="1843"/>
      </w:tblGrid>
      <w:tr w14:paraId="45A7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10" w:type="dxa"/>
            <w:noWrap w:val="0"/>
            <w:vAlign w:val="center"/>
          </w:tcPr>
          <w:p w14:paraId="2DF3B3C4">
            <w:pPr>
              <w:jc w:val="center"/>
              <w:rPr>
                <w:rFonts w:ascii="宋体" w:hAnsi="宋体"/>
                <w:szCs w:val="21"/>
              </w:rPr>
            </w:pPr>
            <w:r>
              <w:rPr>
                <w:rFonts w:hint="eastAsia" w:ascii="宋体" w:hAnsi="宋体"/>
                <w:szCs w:val="21"/>
              </w:rPr>
              <w:t>序号</w:t>
            </w:r>
          </w:p>
        </w:tc>
        <w:tc>
          <w:tcPr>
            <w:tcW w:w="4253" w:type="dxa"/>
            <w:noWrap w:val="0"/>
            <w:vAlign w:val="center"/>
          </w:tcPr>
          <w:p w14:paraId="037AE0B0">
            <w:pPr>
              <w:jc w:val="center"/>
              <w:rPr>
                <w:rFonts w:ascii="宋体" w:hAnsi="宋体"/>
                <w:szCs w:val="21"/>
              </w:rPr>
            </w:pPr>
            <w:r>
              <w:rPr>
                <w:rFonts w:hint="eastAsia" w:ascii="宋体" w:hAnsi="宋体"/>
                <w:szCs w:val="21"/>
              </w:rPr>
              <w:t>产品名称</w:t>
            </w:r>
          </w:p>
        </w:tc>
        <w:tc>
          <w:tcPr>
            <w:tcW w:w="1842" w:type="dxa"/>
            <w:noWrap w:val="0"/>
            <w:vAlign w:val="center"/>
          </w:tcPr>
          <w:p w14:paraId="71E1052B">
            <w:pPr>
              <w:jc w:val="center"/>
              <w:rPr>
                <w:rFonts w:ascii="宋体" w:hAnsi="宋体"/>
                <w:szCs w:val="21"/>
              </w:rPr>
            </w:pPr>
            <w:r>
              <w:rPr>
                <w:rFonts w:hint="eastAsia" w:ascii="宋体" w:hAnsi="宋体"/>
                <w:szCs w:val="21"/>
              </w:rPr>
              <w:t>单位</w:t>
            </w:r>
          </w:p>
        </w:tc>
        <w:tc>
          <w:tcPr>
            <w:tcW w:w="1843" w:type="dxa"/>
            <w:noWrap w:val="0"/>
            <w:vAlign w:val="center"/>
          </w:tcPr>
          <w:p w14:paraId="2368494D">
            <w:pPr>
              <w:jc w:val="center"/>
              <w:rPr>
                <w:rFonts w:ascii="宋体" w:hAnsi="宋体"/>
                <w:szCs w:val="21"/>
              </w:rPr>
            </w:pPr>
            <w:r>
              <w:rPr>
                <w:rFonts w:hint="eastAsia" w:ascii="宋体" w:hAnsi="宋体"/>
                <w:szCs w:val="21"/>
              </w:rPr>
              <w:t>数量</w:t>
            </w:r>
          </w:p>
        </w:tc>
      </w:tr>
      <w:tr w14:paraId="0968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10" w:type="dxa"/>
            <w:noWrap w:val="0"/>
            <w:vAlign w:val="center"/>
          </w:tcPr>
          <w:p w14:paraId="1A56D4C6">
            <w:pPr>
              <w:jc w:val="center"/>
              <w:rPr>
                <w:rFonts w:ascii="宋体" w:hAnsi="宋体"/>
                <w:szCs w:val="21"/>
              </w:rPr>
            </w:pPr>
            <w:r>
              <w:rPr>
                <w:rFonts w:hint="eastAsia" w:ascii="宋体" w:hAnsi="宋体"/>
                <w:szCs w:val="21"/>
              </w:rPr>
              <w:t>1</w:t>
            </w:r>
          </w:p>
        </w:tc>
        <w:tc>
          <w:tcPr>
            <w:tcW w:w="4253" w:type="dxa"/>
            <w:noWrap w:val="0"/>
            <w:vAlign w:val="center"/>
          </w:tcPr>
          <w:p w14:paraId="64A1556C">
            <w:pPr>
              <w:jc w:val="center"/>
              <w:rPr>
                <w:rFonts w:ascii="宋体" w:hAnsi="宋体"/>
                <w:szCs w:val="21"/>
              </w:rPr>
            </w:pPr>
            <w:r>
              <w:rPr>
                <w:rFonts w:hint="eastAsia" w:ascii="宋体" w:hAnsi="宋体"/>
                <w:szCs w:val="21"/>
              </w:rPr>
              <w:t>全自动分拣机主机</w:t>
            </w:r>
          </w:p>
        </w:tc>
        <w:tc>
          <w:tcPr>
            <w:tcW w:w="1842" w:type="dxa"/>
            <w:noWrap w:val="0"/>
            <w:vAlign w:val="center"/>
          </w:tcPr>
          <w:p w14:paraId="045994C7">
            <w:pPr>
              <w:jc w:val="center"/>
              <w:rPr>
                <w:rFonts w:ascii="宋体" w:hAnsi="宋体"/>
                <w:szCs w:val="21"/>
              </w:rPr>
            </w:pPr>
            <w:r>
              <w:rPr>
                <w:rFonts w:hint="eastAsia" w:ascii="宋体" w:hAnsi="宋体"/>
                <w:szCs w:val="21"/>
              </w:rPr>
              <w:t>台</w:t>
            </w:r>
          </w:p>
        </w:tc>
        <w:tc>
          <w:tcPr>
            <w:tcW w:w="1843" w:type="dxa"/>
            <w:noWrap w:val="0"/>
            <w:vAlign w:val="center"/>
          </w:tcPr>
          <w:p w14:paraId="7BA9664B">
            <w:pPr>
              <w:jc w:val="center"/>
              <w:rPr>
                <w:rFonts w:ascii="宋体" w:hAnsi="宋体"/>
                <w:szCs w:val="21"/>
              </w:rPr>
            </w:pPr>
            <w:r>
              <w:rPr>
                <w:rFonts w:hint="eastAsia" w:ascii="宋体" w:hAnsi="宋体"/>
                <w:szCs w:val="21"/>
              </w:rPr>
              <w:t>1</w:t>
            </w:r>
          </w:p>
        </w:tc>
      </w:tr>
      <w:tr w14:paraId="459D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10" w:type="dxa"/>
            <w:noWrap w:val="0"/>
            <w:vAlign w:val="center"/>
          </w:tcPr>
          <w:p w14:paraId="00D73E2B">
            <w:pPr>
              <w:jc w:val="center"/>
              <w:rPr>
                <w:rFonts w:ascii="宋体" w:hAnsi="宋体"/>
                <w:szCs w:val="21"/>
              </w:rPr>
            </w:pPr>
            <w:r>
              <w:rPr>
                <w:rFonts w:ascii="宋体" w:hAnsi="宋体"/>
                <w:szCs w:val="21"/>
              </w:rPr>
              <w:t>2</w:t>
            </w:r>
          </w:p>
        </w:tc>
        <w:tc>
          <w:tcPr>
            <w:tcW w:w="4253" w:type="dxa"/>
            <w:noWrap w:val="0"/>
            <w:vAlign w:val="center"/>
          </w:tcPr>
          <w:p w14:paraId="5119FE0F">
            <w:pPr>
              <w:jc w:val="center"/>
              <w:rPr>
                <w:rFonts w:ascii="宋体" w:hAnsi="宋体"/>
                <w:szCs w:val="21"/>
              </w:rPr>
            </w:pPr>
            <w:r>
              <w:rPr>
                <w:rFonts w:hint="eastAsia" w:ascii="宋体" w:hAnsi="宋体"/>
                <w:szCs w:val="21"/>
              </w:rPr>
              <w:t>用户手册、说明书</w:t>
            </w:r>
          </w:p>
        </w:tc>
        <w:tc>
          <w:tcPr>
            <w:tcW w:w="1842" w:type="dxa"/>
            <w:noWrap w:val="0"/>
            <w:vAlign w:val="center"/>
          </w:tcPr>
          <w:p w14:paraId="48C80463">
            <w:pPr>
              <w:jc w:val="center"/>
              <w:rPr>
                <w:rFonts w:ascii="宋体" w:hAnsi="宋体"/>
                <w:szCs w:val="21"/>
              </w:rPr>
            </w:pPr>
            <w:r>
              <w:rPr>
                <w:rFonts w:hint="eastAsia" w:ascii="宋体" w:hAnsi="宋体"/>
                <w:szCs w:val="21"/>
              </w:rPr>
              <w:t>套</w:t>
            </w:r>
          </w:p>
        </w:tc>
        <w:tc>
          <w:tcPr>
            <w:tcW w:w="1843" w:type="dxa"/>
            <w:noWrap w:val="0"/>
            <w:vAlign w:val="center"/>
          </w:tcPr>
          <w:p w14:paraId="11D613E9">
            <w:pPr>
              <w:jc w:val="center"/>
              <w:rPr>
                <w:rFonts w:ascii="宋体" w:hAnsi="宋体"/>
                <w:szCs w:val="21"/>
              </w:rPr>
            </w:pPr>
            <w:r>
              <w:rPr>
                <w:rFonts w:hint="eastAsia" w:ascii="宋体" w:hAnsi="宋体"/>
                <w:szCs w:val="21"/>
              </w:rPr>
              <w:t>1</w:t>
            </w:r>
          </w:p>
        </w:tc>
      </w:tr>
      <w:tr w14:paraId="639F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10" w:type="dxa"/>
            <w:noWrap w:val="0"/>
            <w:vAlign w:val="center"/>
          </w:tcPr>
          <w:p w14:paraId="3CB0F70A">
            <w:pPr>
              <w:jc w:val="center"/>
              <w:rPr>
                <w:rFonts w:ascii="宋体" w:hAnsi="宋体"/>
                <w:szCs w:val="21"/>
              </w:rPr>
            </w:pPr>
            <w:r>
              <w:rPr>
                <w:rFonts w:ascii="宋体" w:hAnsi="宋体"/>
                <w:szCs w:val="21"/>
              </w:rPr>
              <w:t>3</w:t>
            </w:r>
          </w:p>
        </w:tc>
        <w:tc>
          <w:tcPr>
            <w:tcW w:w="4253" w:type="dxa"/>
            <w:noWrap w:val="0"/>
            <w:vAlign w:val="center"/>
          </w:tcPr>
          <w:p w14:paraId="35B9846C">
            <w:pPr>
              <w:jc w:val="center"/>
              <w:rPr>
                <w:rFonts w:ascii="宋体" w:hAnsi="宋体"/>
                <w:szCs w:val="21"/>
              </w:rPr>
            </w:pPr>
            <w:r>
              <w:rPr>
                <w:rFonts w:hint="eastAsia" w:ascii="宋体" w:hAnsi="宋体"/>
                <w:szCs w:val="21"/>
              </w:rPr>
              <w:t>软件系统</w:t>
            </w:r>
          </w:p>
        </w:tc>
        <w:tc>
          <w:tcPr>
            <w:tcW w:w="1842" w:type="dxa"/>
            <w:noWrap w:val="0"/>
            <w:vAlign w:val="center"/>
          </w:tcPr>
          <w:p w14:paraId="59576D91">
            <w:pPr>
              <w:jc w:val="center"/>
              <w:rPr>
                <w:rFonts w:ascii="宋体" w:hAnsi="宋体"/>
                <w:szCs w:val="21"/>
              </w:rPr>
            </w:pPr>
            <w:r>
              <w:rPr>
                <w:rFonts w:hint="eastAsia" w:ascii="宋体" w:hAnsi="宋体"/>
                <w:szCs w:val="21"/>
              </w:rPr>
              <w:t>套</w:t>
            </w:r>
          </w:p>
        </w:tc>
        <w:tc>
          <w:tcPr>
            <w:tcW w:w="1843" w:type="dxa"/>
            <w:noWrap w:val="0"/>
            <w:vAlign w:val="center"/>
          </w:tcPr>
          <w:p w14:paraId="2C4F5B87">
            <w:pPr>
              <w:jc w:val="center"/>
              <w:rPr>
                <w:rFonts w:ascii="宋体" w:hAnsi="宋体"/>
                <w:szCs w:val="21"/>
              </w:rPr>
            </w:pPr>
            <w:r>
              <w:rPr>
                <w:rFonts w:hint="eastAsia" w:ascii="宋体" w:hAnsi="宋体"/>
                <w:szCs w:val="21"/>
              </w:rPr>
              <w:t>1</w:t>
            </w:r>
          </w:p>
        </w:tc>
      </w:tr>
      <w:tr w14:paraId="03CA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10" w:type="dxa"/>
            <w:noWrap w:val="0"/>
            <w:vAlign w:val="center"/>
          </w:tcPr>
          <w:p w14:paraId="5E4CD552">
            <w:pPr>
              <w:jc w:val="center"/>
              <w:rPr>
                <w:rFonts w:ascii="宋体" w:hAnsi="宋体"/>
                <w:szCs w:val="21"/>
              </w:rPr>
            </w:pPr>
            <w:r>
              <w:rPr>
                <w:rFonts w:ascii="宋体" w:hAnsi="宋体"/>
                <w:szCs w:val="21"/>
              </w:rPr>
              <w:t>4</w:t>
            </w:r>
          </w:p>
        </w:tc>
        <w:tc>
          <w:tcPr>
            <w:tcW w:w="4253" w:type="dxa"/>
            <w:noWrap w:val="0"/>
            <w:vAlign w:val="center"/>
          </w:tcPr>
          <w:p w14:paraId="6A5C7E79">
            <w:pPr>
              <w:jc w:val="center"/>
              <w:rPr>
                <w:rFonts w:ascii="宋体" w:hAnsi="宋体"/>
                <w:szCs w:val="21"/>
              </w:rPr>
            </w:pPr>
            <w:r>
              <w:rPr>
                <w:rFonts w:hint="eastAsia" w:ascii="宋体" w:hAnsi="宋体"/>
                <w:szCs w:val="21"/>
              </w:rPr>
              <w:t>电源线</w:t>
            </w:r>
          </w:p>
        </w:tc>
        <w:tc>
          <w:tcPr>
            <w:tcW w:w="1842" w:type="dxa"/>
            <w:noWrap w:val="0"/>
            <w:vAlign w:val="center"/>
          </w:tcPr>
          <w:p w14:paraId="337E9B2A">
            <w:pPr>
              <w:jc w:val="center"/>
              <w:rPr>
                <w:rFonts w:ascii="宋体" w:hAnsi="宋体"/>
                <w:szCs w:val="21"/>
              </w:rPr>
            </w:pPr>
            <w:r>
              <w:rPr>
                <w:rFonts w:hint="eastAsia" w:ascii="宋体" w:hAnsi="宋体"/>
                <w:szCs w:val="21"/>
              </w:rPr>
              <w:t>根</w:t>
            </w:r>
          </w:p>
        </w:tc>
        <w:tc>
          <w:tcPr>
            <w:tcW w:w="1843" w:type="dxa"/>
            <w:noWrap w:val="0"/>
            <w:vAlign w:val="center"/>
          </w:tcPr>
          <w:p w14:paraId="08F37EA5">
            <w:pPr>
              <w:jc w:val="center"/>
              <w:rPr>
                <w:rFonts w:ascii="宋体" w:hAnsi="宋体"/>
                <w:szCs w:val="21"/>
              </w:rPr>
            </w:pPr>
            <w:r>
              <w:rPr>
                <w:rFonts w:hint="eastAsia" w:ascii="宋体" w:hAnsi="宋体"/>
                <w:szCs w:val="21"/>
              </w:rPr>
              <w:t>1</w:t>
            </w:r>
          </w:p>
        </w:tc>
      </w:tr>
    </w:tbl>
    <w:p w14:paraId="00182B5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ZTgyY2JkM2I0Mjg0YjUxYTU5NDc3NWYyMjg5OTYifQ=="/>
  </w:docVars>
  <w:rsids>
    <w:rsidRoot w:val="36415287"/>
    <w:rsid w:val="077E2852"/>
    <w:rsid w:val="205C13DC"/>
    <w:rsid w:val="36415287"/>
    <w:rsid w:val="52191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style>
  <w:style w:type="character" w:styleId="5">
    <w:name w:val="annotation reference"/>
    <w:unhideWhenUsed/>
    <w:qFormat/>
    <w:uiPriority w:val="99"/>
    <w:rPr>
      <w:rFonts w:eastAsia="宋体"/>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1743</Words>
  <Characters>1799</Characters>
  <Lines>0</Lines>
  <Paragraphs>0</Paragraphs>
  <TotalTime>57</TotalTime>
  <ScaleCrop>false</ScaleCrop>
  <LinksUpToDate>false</LinksUpToDate>
  <CharactersWithSpaces>1818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2024-09-03T05:44:00Z</dcterms:created>
  <dc:creator>不会起名</dc:creator>
  <cp:lastModifiedBy>不会起名</cp:lastModifiedBy>
  <dcterms:modified xsi:type="dcterms:W3CDTF">2024-09-04T01:02:09Z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35F2D7F89E114E8BA8FEF5167CFDCE24_11</vt:lpwstr>
  </property>
</Properties>
</file>