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智能精麻药品管理柜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二、项目参数: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889"/>
        <w:gridCol w:w="2498"/>
      </w:tblGrid>
      <w:tr w:rsidR="00FD4892">
        <w:trPr>
          <w:trHeight w:val="188"/>
        </w:trPr>
        <w:tc>
          <w:tcPr>
            <w:tcW w:w="1135" w:type="dxa"/>
          </w:tcPr>
          <w:p w:rsidR="00FD4892" w:rsidRDefault="002E7000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889" w:type="dxa"/>
          </w:tcPr>
          <w:p w:rsidR="00FD4892" w:rsidRDefault="002E7000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设备</w:t>
            </w:r>
            <w:r>
              <w:rPr>
                <w:rFonts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2498" w:type="dxa"/>
          </w:tcPr>
          <w:p w:rsidR="00FD4892" w:rsidRDefault="002E7000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</w:tr>
      <w:tr w:rsidR="00FD4892">
        <w:trPr>
          <w:trHeight w:val="188"/>
        </w:trPr>
        <w:tc>
          <w:tcPr>
            <w:tcW w:w="1135" w:type="dxa"/>
          </w:tcPr>
          <w:p w:rsidR="00FD4892" w:rsidRDefault="002E700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89" w:type="dxa"/>
          </w:tcPr>
          <w:p w:rsidR="00FD4892" w:rsidRPr="00FE4EC3" w:rsidRDefault="002E7000">
            <w:pPr>
              <w:spacing w:line="360" w:lineRule="auto"/>
              <w:jc w:val="center"/>
              <w:rPr>
                <w:rFonts w:cs="宋体"/>
                <w:kern w:val="0"/>
              </w:rPr>
            </w:pPr>
            <w:r w:rsidRPr="00FE4EC3">
              <w:rPr>
                <w:rFonts w:ascii="宋体" w:hAnsi="宋体" w:cs="宋体" w:hint="eastAsia"/>
                <w:kern w:val="0"/>
                <w:sz w:val="24"/>
              </w:rPr>
              <w:t>智能精麻药品管理柜</w:t>
            </w:r>
          </w:p>
        </w:tc>
        <w:tc>
          <w:tcPr>
            <w:tcW w:w="2498" w:type="dxa"/>
          </w:tcPr>
          <w:p w:rsidR="00FD4892" w:rsidRPr="00FE4EC3" w:rsidRDefault="002E7000">
            <w:pPr>
              <w:spacing w:line="360" w:lineRule="auto"/>
              <w:jc w:val="center"/>
              <w:rPr>
                <w:rFonts w:cs="宋体"/>
                <w:kern w:val="0"/>
              </w:rPr>
            </w:pPr>
            <w:r w:rsidRPr="00FE4EC3">
              <w:rPr>
                <w:rFonts w:ascii="宋体" w:hAnsi="宋体" w:cs="宋体"/>
                <w:kern w:val="0"/>
                <w:sz w:val="24"/>
              </w:rPr>
              <w:t>1</w:t>
            </w:r>
            <w:r w:rsidRPr="00FE4EC3">
              <w:rPr>
                <w:rFonts w:ascii="宋体" w:hAnsi="宋体" w:cs="宋体"/>
                <w:kern w:val="0"/>
                <w:sz w:val="24"/>
              </w:rPr>
              <w:t>台</w:t>
            </w:r>
          </w:p>
        </w:tc>
      </w:tr>
    </w:tbl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（二）预算金额、最高限价</w:t>
      </w:r>
    </w:p>
    <w:p w:rsidR="00FD4892" w:rsidRDefault="002E7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人民币30</w:t>
      </w:r>
      <w:r>
        <w:rPr>
          <w:rFonts w:ascii="宋体" w:eastAsia="宋体" w:hAnsi="宋体"/>
          <w:sz w:val="24"/>
          <w:szCs w:val="24"/>
        </w:rPr>
        <w:t>万元</w:t>
      </w:r>
      <w:bookmarkStart w:id="0" w:name="_GoBack"/>
      <w:bookmarkEnd w:id="0"/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（三）资格条件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1）在中华人民共和国境内注册，具有独立承担民事责任的能力。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2）本项目不接受联合体投标；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3）本项目不接受分包、转包；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4）单位负责人为同一人或者存在直接控股、管理关系的不同供应商，不得参加同一合同项下的采购活动；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</w:t>
      </w:r>
      <w:proofErr w:type="gramStart"/>
      <w:r>
        <w:rPr>
          <w:rFonts w:ascii="宋体" w:eastAsia="宋体" w:hAnsi="宋体"/>
          <w:sz w:val="24"/>
          <w:szCs w:val="24"/>
        </w:rPr>
        <w:t>”</w:t>
      </w:r>
      <w:proofErr w:type="gramEnd"/>
      <w:r>
        <w:rPr>
          <w:rFonts w:ascii="宋体" w:eastAsia="宋体" w:hAnsi="宋体"/>
          <w:sz w:val="24"/>
          <w:szCs w:val="24"/>
        </w:rPr>
        <w:t>（http://gsxt.saic.gov.cn/） “行政处罚信息（较大数额罚款）”、“列入经营异常名录信息”、“列入严重违法失信企业名单（黑名单）信息”；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6）如投标单位是贸易代理商，应提供该设备的制造商出具的本次采购项目唯一代理的授权函。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（四）功能及技术参数：</w:t>
      </w:r>
    </w:p>
    <w:p w:rsidR="00FD4892" w:rsidRDefault="002E7000">
      <w:pPr>
        <w:pStyle w:val="1"/>
        <w:numPr>
          <w:ilvl w:val="0"/>
          <w:numId w:val="2"/>
        </w:numPr>
        <w:tabs>
          <w:tab w:val="left" w:pos="360"/>
        </w:tabs>
        <w:adjustRightInd/>
        <w:spacing w:before="100" w:after="100" w:line="440" w:lineRule="exact"/>
        <w:ind w:left="0" w:firstLine="0"/>
        <w:jc w:val="left"/>
        <w:textAlignment w:val="auto"/>
        <w:rPr>
          <w:rFonts w:hAnsi="宋体"/>
          <w:b/>
          <w:sz w:val="24"/>
          <w:szCs w:val="24"/>
        </w:rPr>
      </w:pPr>
      <w:bookmarkStart w:id="1" w:name="PO_PURCHASE_REQUIREMENT_FILE28186_2"/>
      <w:bookmarkStart w:id="2" w:name="PO_PURCHASE_REQUIREMENT_FILE36649_2"/>
      <w:r>
        <w:rPr>
          <w:rFonts w:hAnsi="宋体" w:hint="eastAsia"/>
          <w:b/>
          <w:sz w:val="24"/>
          <w:szCs w:val="24"/>
        </w:rPr>
        <w:t>主要功能及工作原理：</w:t>
      </w:r>
    </w:p>
    <w:p w:rsidR="00FD4892" w:rsidRDefault="002E7000">
      <w:pPr>
        <w:spacing w:line="360" w:lineRule="auto"/>
        <w:ind w:firstLineChars="200" w:firstLine="480"/>
        <w:rPr>
          <w:rFonts w:ascii="宋体" w:eastAsia="宋体" w:hAnsi="宋体" w:cs="等线"/>
          <w:sz w:val="24"/>
          <w:szCs w:val="24"/>
        </w:rPr>
      </w:pPr>
      <w:r>
        <w:rPr>
          <w:rFonts w:ascii="宋体" w:eastAsia="宋体" w:hAnsi="宋体" w:cs="等线" w:hint="eastAsia"/>
          <w:sz w:val="24"/>
          <w:szCs w:val="24"/>
        </w:rPr>
        <w:t>1.主要功能：智能麻醉药品管理柜、套餐</w:t>
      </w:r>
      <w:proofErr w:type="gramStart"/>
      <w:r>
        <w:rPr>
          <w:rFonts w:ascii="宋体" w:eastAsia="宋体" w:hAnsi="宋体" w:cs="等线" w:hint="eastAsia"/>
          <w:sz w:val="24"/>
          <w:szCs w:val="24"/>
        </w:rPr>
        <w:t>柜系统</w:t>
      </w:r>
      <w:proofErr w:type="gramEnd"/>
      <w:r>
        <w:rPr>
          <w:rFonts w:ascii="宋体" w:eastAsia="宋体" w:hAnsi="宋体" w:cs="等线" w:hint="eastAsia"/>
          <w:sz w:val="24"/>
          <w:szCs w:val="24"/>
        </w:rPr>
        <w:t>的应用，可</w:t>
      </w:r>
      <w:proofErr w:type="gramStart"/>
      <w:r>
        <w:rPr>
          <w:rFonts w:ascii="宋体" w:eastAsia="宋体" w:hAnsi="宋体" w:cs="等线" w:hint="eastAsia"/>
          <w:sz w:val="24"/>
          <w:szCs w:val="24"/>
        </w:rPr>
        <w:t>提高麻精药品</w:t>
      </w:r>
      <w:proofErr w:type="gramEnd"/>
      <w:r>
        <w:rPr>
          <w:rFonts w:ascii="宋体" w:eastAsia="宋体" w:hAnsi="宋体" w:cs="等线" w:hint="eastAsia"/>
          <w:sz w:val="24"/>
          <w:szCs w:val="24"/>
        </w:rPr>
        <w:t>的存储和使用安全。</w:t>
      </w:r>
    </w:p>
    <w:p w:rsidR="00FD4892" w:rsidRDefault="002E7000">
      <w:pPr>
        <w:spacing w:line="360" w:lineRule="auto"/>
        <w:ind w:firstLineChars="200" w:firstLine="480"/>
        <w:rPr>
          <w:rFonts w:ascii="宋体" w:eastAsia="宋体" w:hAnsi="宋体" w:cs="等线"/>
          <w:sz w:val="24"/>
          <w:szCs w:val="24"/>
        </w:rPr>
      </w:pPr>
      <w:r>
        <w:rPr>
          <w:rFonts w:ascii="宋体" w:eastAsia="宋体" w:hAnsi="宋体" w:cs="等线" w:hint="eastAsia"/>
          <w:sz w:val="24"/>
          <w:szCs w:val="24"/>
        </w:rPr>
        <w:t>2.工作原理：系统接收处方信息后，设备需要确认取药人身份和处方后自动将药品抽屉推出，并提示所在位置，在取药完毕后自动缩回,且取药全过程摄像</w:t>
      </w:r>
      <w:r>
        <w:rPr>
          <w:rFonts w:ascii="宋体" w:eastAsia="宋体" w:hAnsi="宋体" w:cs="等线" w:hint="eastAsia"/>
          <w:sz w:val="24"/>
          <w:szCs w:val="24"/>
        </w:rPr>
        <w:lastRenderedPageBreak/>
        <w:t>头视频记录。</w:t>
      </w:r>
    </w:p>
    <w:p w:rsidR="00FD4892" w:rsidRDefault="002E7000">
      <w:pPr>
        <w:pStyle w:val="1"/>
        <w:numPr>
          <w:ilvl w:val="0"/>
          <w:numId w:val="2"/>
        </w:numPr>
        <w:tabs>
          <w:tab w:val="left" w:pos="360"/>
        </w:tabs>
        <w:adjustRightInd/>
        <w:spacing w:before="100" w:after="100" w:line="440" w:lineRule="exact"/>
        <w:ind w:left="0" w:firstLine="0"/>
        <w:jc w:val="left"/>
        <w:textAlignment w:val="auto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应用场景：</w:t>
      </w:r>
    </w:p>
    <w:p w:rsidR="00FD4892" w:rsidRDefault="002E7000">
      <w:pPr>
        <w:spacing w:line="360" w:lineRule="auto"/>
        <w:ind w:firstLineChars="200" w:firstLine="480"/>
        <w:rPr>
          <w:rFonts w:ascii="宋体" w:eastAsia="宋体" w:hAnsi="宋体" w:cs="等线"/>
          <w:sz w:val="24"/>
          <w:szCs w:val="24"/>
        </w:rPr>
      </w:pPr>
      <w:r>
        <w:rPr>
          <w:rFonts w:ascii="宋体" w:eastAsia="宋体" w:hAnsi="宋体" w:cs="等线" w:hint="eastAsia"/>
          <w:sz w:val="24"/>
          <w:szCs w:val="24"/>
        </w:rPr>
        <w:t>应用于门诊药房、麻醉科室等场景。</w:t>
      </w:r>
    </w:p>
    <w:p w:rsidR="00FD4892" w:rsidRDefault="002E7000">
      <w:pPr>
        <w:pStyle w:val="1"/>
        <w:numPr>
          <w:ilvl w:val="0"/>
          <w:numId w:val="2"/>
        </w:numPr>
        <w:tabs>
          <w:tab w:val="left" w:pos="360"/>
        </w:tabs>
        <w:adjustRightInd/>
        <w:spacing w:before="100" w:after="100" w:line="360" w:lineRule="auto"/>
        <w:ind w:left="0" w:firstLine="0"/>
        <w:jc w:val="left"/>
        <w:textAlignment w:val="auto"/>
        <w:rPr>
          <w:rFonts w:hAnsi="宋体"/>
          <w:b/>
          <w:sz w:val="24"/>
          <w:szCs w:val="24"/>
        </w:rPr>
      </w:pPr>
      <w:bookmarkStart w:id="3" w:name="_Toc72184668"/>
      <w:bookmarkStart w:id="4" w:name="_Toc70385203"/>
      <w:r>
        <w:rPr>
          <w:rFonts w:hAnsi="宋体" w:hint="eastAsia"/>
          <w:b/>
          <w:sz w:val="24"/>
          <w:szCs w:val="24"/>
        </w:rPr>
        <w:t>配置清单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207"/>
        <w:gridCol w:w="1604"/>
      </w:tblGrid>
      <w:tr w:rsidR="00FD4892">
        <w:trPr>
          <w:trHeight w:val="397"/>
          <w:jc w:val="center"/>
        </w:trPr>
        <w:tc>
          <w:tcPr>
            <w:tcW w:w="1057" w:type="dxa"/>
            <w:shd w:val="clear" w:color="auto" w:fill="D9D9D9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07" w:type="dxa"/>
            <w:shd w:val="clear" w:color="auto" w:fill="D9D9D9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604" w:type="dxa"/>
            <w:shd w:val="clear" w:color="auto" w:fill="D9D9D9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FD4892">
        <w:trPr>
          <w:trHeight w:val="397"/>
          <w:jc w:val="center"/>
        </w:trPr>
        <w:tc>
          <w:tcPr>
            <w:tcW w:w="1057" w:type="dxa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1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智能精麻药品管理柜主柜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1台</w:t>
            </w:r>
          </w:p>
        </w:tc>
      </w:tr>
      <w:tr w:rsidR="00FD4892">
        <w:trPr>
          <w:trHeight w:val="397"/>
          <w:jc w:val="center"/>
        </w:trPr>
        <w:tc>
          <w:tcPr>
            <w:tcW w:w="1057" w:type="dxa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2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智能精麻药品管理</w:t>
            </w:r>
            <w:proofErr w:type="gramStart"/>
            <w:r>
              <w:rPr>
                <w:rFonts w:ascii="宋体" w:eastAsia="宋体" w:hAnsi="宋体" w:cs="等线" w:hint="eastAsia"/>
                <w:sz w:val="24"/>
                <w:szCs w:val="24"/>
              </w:rPr>
              <w:t>柜辅柜</w:t>
            </w:r>
            <w:proofErr w:type="gramEnd"/>
          </w:p>
        </w:tc>
        <w:tc>
          <w:tcPr>
            <w:tcW w:w="1604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1台</w:t>
            </w:r>
          </w:p>
        </w:tc>
      </w:tr>
      <w:tr w:rsidR="00FD4892">
        <w:trPr>
          <w:trHeight w:val="397"/>
          <w:jc w:val="center"/>
        </w:trPr>
        <w:tc>
          <w:tcPr>
            <w:tcW w:w="1057" w:type="dxa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3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FD4892" w:rsidRDefault="00CB605F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医用</w:t>
            </w:r>
            <w:r w:rsidR="002E7000">
              <w:rPr>
                <w:rFonts w:ascii="宋体" w:eastAsia="宋体" w:hAnsi="宋体" w:cs="等线" w:hint="eastAsia"/>
                <w:sz w:val="24"/>
                <w:szCs w:val="24"/>
              </w:rPr>
              <w:t>触摸屏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1个</w:t>
            </w:r>
          </w:p>
        </w:tc>
      </w:tr>
      <w:tr w:rsidR="00FD4892">
        <w:trPr>
          <w:trHeight w:val="397"/>
          <w:jc w:val="center"/>
        </w:trPr>
        <w:tc>
          <w:tcPr>
            <w:tcW w:w="1057" w:type="dxa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4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摄像头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1个</w:t>
            </w:r>
          </w:p>
        </w:tc>
      </w:tr>
      <w:tr w:rsidR="00FD4892">
        <w:trPr>
          <w:trHeight w:val="397"/>
          <w:jc w:val="center"/>
        </w:trPr>
        <w:tc>
          <w:tcPr>
            <w:tcW w:w="1057" w:type="dxa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5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扫描枪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1个</w:t>
            </w:r>
          </w:p>
        </w:tc>
      </w:tr>
      <w:tr w:rsidR="00FD4892">
        <w:trPr>
          <w:trHeight w:val="397"/>
          <w:jc w:val="center"/>
        </w:trPr>
        <w:tc>
          <w:tcPr>
            <w:tcW w:w="1057" w:type="dxa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6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用户手册、说明书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1套</w:t>
            </w:r>
          </w:p>
        </w:tc>
      </w:tr>
    </w:tbl>
    <w:bookmarkEnd w:id="3"/>
    <w:bookmarkEnd w:id="4"/>
    <w:p w:rsidR="00FD4892" w:rsidRDefault="002E7000">
      <w:pPr>
        <w:pStyle w:val="1"/>
        <w:numPr>
          <w:ilvl w:val="0"/>
          <w:numId w:val="2"/>
        </w:numPr>
        <w:tabs>
          <w:tab w:val="left" w:pos="360"/>
        </w:tabs>
        <w:adjustRightInd/>
        <w:spacing w:before="100" w:after="100" w:line="360" w:lineRule="auto"/>
        <w:ind w:left="0" w:firstLine="0"/>
        <w:jc w:val="left"/>
        <w:textAlignment w:val="auto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重要及一般技术参数：</w:t>
      </w:r>
    </w:p>
    <w:tbl>
      <w:tblPr>
        <w:tblpPr w:leftFromText="180" w:rightFromText="180" w:vertAnchor="text" w:horzAnchor="page" w:tblpXSpec="center" w:tblpY="290"/>
        <w:tblOverlap w:val="never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768"/>
      </w:tblGrid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bookmarkEnd w:id="1"/>
          <w:bookmarkEnd w:id="2"/>
          <w:p w:rsidR="00FD4892" w:rsidRDefault="002E7000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68" w:type="dxa"/>
            <w:shd w:val="clear" w:color="auto" w:fill="auto"/>
          </w:tcPr>
          <w:p w:rsidR="00FD4892" w:rsidRDefault="002E7000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需求描述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可根据需求配置两种高度的抽屉；抽屉层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和药格配置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独立应急机械锁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每个药格都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具备称重计数功能，可根据现场实际需求开启或关闭称重功能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的药格为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全自动计数药格，数量检测反应时间为≤1s；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每个药格配置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彩色电子显示屏，可实时显示药品名称、规格及库存数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（主柜）可存储药品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40种；（辅柜）可存储药品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28种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可存储片剂、针剂、盒装药品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支持对毒麻药品管理信息的汇总展示，药品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品规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概况、库存状态、近效期药品、紧缺药品等信息汇总，并分别进行详细展示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取药、补药、盘点前后，药盒指示灯亮起指示位置；显示屏实时提示应取、应补充、库存数量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药品应取、已取数量不符时，自动触发显示屏、软件界面报错提示（该功能需开启称重模块功能）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外置高清摄像头，可根据需求设置监控存储时间以及调整监控角度；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具备与医院的信息系统HIS系统对接能力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具备多种登录方式：包括用户名密码、指纹、RFID工卡登录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具备紧急模式取药：先进先出模式取药；具体药品批号进行取药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具备按入库单补药、按药品位置补药多种补药方式；具备补药时，自动指引补药位置；具备自动获取补药数量（该功能需开启称重模块功能）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空安剖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瓶、西林瓶回收盒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具备手术室用药记录，自动统计处方数量、空瓶数量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具备交接班管理，具备将药柜内所有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药品帐盘与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实际监测药品数进行比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对，数据不符时给出提示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具备实时盘点功能，具备所有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称重药格自动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盘点实物数量，并与账面比对是否数量准确；具备所有药盒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或药格盘点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时，显示屏自动显示盘点的库存数量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具备查询指定时间范围内所有操作记录、盘点差异记录、药品批号效期查询管理等；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具备自动提醒近效期药品，自动预警系统后提醒用；自动库存预警功能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具备操作日志、库存数据等各类数据的报表导出，可实现定制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具备麻精药品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帐册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，包括药品入库、出库、日结等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帐目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具备通过软件界面设置药品基数</w:t>
            </w:r>
          </w:p>
        </w:tc>
      </w:tr>
      <w:tr w:rsidR="00FD489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D4892" w:rsidRDefault="002E7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892" w:rsidRDefault="002E7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具备按医院要求定制打印红处方功能</w:t>
            </w:r>
          </w:p>
        </w:tc>
      </w:tr>
      <w:tr w:rsidR="00CB605F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CB605F" w:rsidRDefault="00CB605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B605F" w:rsidRPr="00CB605F" w:rsidRDefault="00CB605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扫描枪支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持</w:t>
            </w:r>
            <w:r w:rsidRPr="00CB6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二维码</w:t>
            </w:r>
            <w:proofErr w:type="gramEnd"/>
            <w:r w:rsidRPr="00CB60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或药品码</w:t>
            </w:r>
          </w:p>
        </w:tc>
      </w:tr>
    </w:tbl>
    <w:p w:rsidR="00FD4892" w:rsidRDefault="00FD4892">
      <w:pPr>
        <w:rPr>
          <w:rFonts w:ascii="宋体" w:eastAsia="宋体" w:hAnsi="宋体"/>
          <w:b/>
          <w:bCs/>
          <w:color w:val="FF0000"/>
          <w:sz w:val="24"/>
          <w:szCs w:val="24"/>
        </w:rPr>
      </w:pPr>
    </w:p>
    <w:p w:rsidR="00FD4892" w:rsidRDefault="002E7000">
      <w:pPr>
        <w:spacing w:line="360" w:lineRule="auto"/>
        <w:jc w:val="left"/>
        <w:rPr>
          <w:rFonts w:ascii="宋体" w:eastAsia="宋体" w:hAnsi="宋体"/>
          <w:bCs/>
          <w:kern w:val="44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五、项目售后服务要求</w:t>
      </w:r>
    </w:p>
    <w:p w:rsidR="00FD4892" w:rsidRDefault="002E700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1.供货价为最终用户价，所有运费、保险均由投标方承担；</w:t>
      </w:r>
    </w:p>
    <w:p w:rsidR="00FD4892" w:rsidRDefault="002E700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2.设备是全新的、未使用过的，并完全符合规定的质量、规格和性能的要求。</w:t>
      </w:r>
    </w:p>
    <w:p w:rsidR="00FD4892" w:rsidRDefault="002E700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3.所有设备均由投标方负责安装调试，货物送至7天内安装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:rsidR="00FD4892" w:rsidRDefault="002E700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4.验收方案：根据合同的配置标准现场验收。</w:t>
      </w:r>
    </w:p>
    <w:p w:rsidR="00FD4892" w:rsidRDefault="002E700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5.保证对所售设备提供专业的7*24小时原厂技术服务和技术支持，电话响应时间≤2小时，本地供应商在24小时内到达现场,外地供应商在48小时内到达现场,2小时内进行修复。</w:t>
      </w:r>
    </w:p>
    <w:p w:rsidR="00FD4892" w:rsidRDefault="002E700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6.供应商派原厂专业技术人员在项目现场对使用人员进行培训或指导，直至用户完全掌握设备，并对用户的维修人员提供全方位培训，在使用一段时间后可根据使用人员的要求另行安排培训计划；</w:t>
      </w:r>
    </w:p>
    <w:p w:rsidR="00FD4892" w:rsidRDefault="002E700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★7.设备保修期≥原厂整机5年（含所有零配件），提供售后服务承诺函。</w:t>
      </w:r>
    </w:p>
    <w:p w:rsidR="00FD4892" w:rsidRDefault="002E700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8.质保期为验收合格之日起开始计算，保修期内开机率不低于95%（按365日/年计算，含节假日)，未达到要求的开机率天数，按双倍天数顺延保修期。</w:t>
      </w:r>
    </w:p>
    <w:p w:rsidR="00FD4892" w:rsidRDefault="002E700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9.提供终身软件升级、安装调试服务；</w:t>
      </w:r>
    </w:p>
    <w:p w:rsidR="00FD4892" w:rsidRDefault="002E700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10.提供原厂技术援助：提供中文操作手册及其他相关资料，对用户进行仪器的技术原理，操作，数据处理，基本维护等培训服务。</w:t>
      </w:r>
    </w:p>
    <w:p w:rsidR="00FD4892" w:rsidRDefault="002E700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11.投标文件中分别提供随机易损件和易耗件清单（计入投标总价），和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质保期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lastRenderedPageBreak/>
        <w:t>结束后的备品备件、易损件和易耗件清单一览表（不计入投标总价）。</w:t>
      </w:r>
    </w:p>
    <w:p w:rsidR="00FD4892" w:rsidRDefault="002E700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12.备品备件、易损件和易耗件供货价格：投标时需填写上述价格，出质保期后，上述产品供货价格以双方最终认定价格为准，且采购人有权更换供货方。</w:t>
      </w:r>
    </w:p>
    <w:p w:rsidR="00FD4892" w:rsidRDefault="002E700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13.备品备件供货价格：必要零部件供应年限不少于10年，提供重要零部件的报价清单，价格有效期不少于3年。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交付时间：中标单位应在合同生效的</w:t>
      </w:r>
      <w:r>
        <w:rPr>
          <w:rFonts w:ascii="宋体" w:eastAsia="宋体" w:hAnsi="宋体"/>
          <w:sz w:val="24"/>
          <w:szCs w:val="24"/>
        </w:rPr>
        <w:t>30天内，向招标人交付设备。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交货地点：上海交通大学医学附属新华医院奉贤院区。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付款方式：设备安装验收合格后一次性支付合同总价的</w:t>
      </w:r>
      <w:r>
        <w:rPr>
          <w:rFonts w:ascii="宋体" w:eastAsia="宋体" w:hAnsi="宋体"/>
          <w:sz w:val="24"/>
          <w:szCs w:val="24"/>
        </w:rPr>
        <w:t>100%。</w:t>
      </w:r>
    </w:p>
    <w:p w:rsidR="00FD4892" w:rsidRDefault="00FD4892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FD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4B2567" w15:done="0"/>
  <w15:commentEx w15:paraId="2F196A45" w15:paraIdParent="364B2567" w15:done="0"/>
  <w15:commentEx w15:paraId="488B6F33" w15:done="0"/>
  <w15:commentEx w15:paraId="49E4BE66" w15:paraIdParent="488B6F3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5F" w:rsidRDefault="00CB605F" w:rsidP="00CB605F">
      <w:r>
        <w:separator/>
      </w:r>
    </w:p>
  </w:endnote>
  <w:endnote w:type="continuationSeparator" w:id="0">
    <w:p w:rsidR="00CB605F" w:rsidRDefault="00CB605F" w:rsidP="00CB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5F" w:rsidRDefault="00CB605F" w:rsidP="00CB605F">
      <w:r>
        <w:separator/>
      </w:r>
    </w:p>
  </w:footnote>
  <w:footnote w:type="continuationSeparator" w:id="0">
    <w:p w:rsidR="00CB605F" w:rsidRDefault="00CB605F" w:rsidP="00CB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2"/>
    <w:multiLevelType w:val="multilevel"/>
    <w:tmpl w:val="00000042"/>
    <w:lvl w:ilvl="0">
      <w:start w:val="1"/>
      <w:numFmt w:val="chineseCountingThousand"/>
      <w:pStyle w:val="1"/>
      <w:lvlText w:val="%1、"/>
      <w:lvlJc w:val="left"/>
      <w:pPr>
        <w:tabs>
          <w:tab w:val="left" w:pos="3810"/>
        </w:tabs>
        <w:ind w:left="2730" w:firstLine="0"/>
      </w:pPr>
      <w:rPr>
        <w:rFonts w:hint="eastAsia"/>
        <w:b/>
        <w:i w:val="0"/>
        <w:sz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1555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92"/>
    <w:rsid w:val="002E7000"/>
    <w:rsid w:val="00CB605F"/>
    <w:rsid w:val="00FD4892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/>
    <w:lsdException w:name="footer" w:semiHidden="0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adjustRightInd w:val="0"/>
      <w:spacing w:before="240" w:after="120" w:line="400" w:lineRule="atLeast"/>
      <w:textAlignment w:val="baseline"/>
      <w:outlineLvl w:val="0"/>
    </w:pPr>
    <w:rPr>
      <w:rFonts w:ascii="宋体" w:eastAsia="宋体" w:hAnsi="Times New Roman" w:cs="Times New Roman"/>
      <w:spacing w:val="20"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Times New Roman" w:cs="Times New Roman"/>
      <w:spacing w:val="20"/>
      <w:kern w:val="44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/>
    <w:lsdException w:name="footer" w:semiHidden="0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adjustRightInd w:val="0"/>
      <w:spacing w:before="240" w:after="120" w:line="400" w:lineRule="atLeast"/>
      <w:textAlignment w:val="baseline"/>
      <w:outlineLvl w:val="0"/>
    </w:pPr>
    <w:rPr>
      <w:rFonts w:ascii="宋体" w:eastAsia="宋体" w:hAnsi="Times New Roman" w:cs="Times New Roman"/>
      <w:spacing w:val="20"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Times New Roman" w:cs="Times New Roman"/>
      <w:spacing w:val="20"/>
      <w:kern w:val="44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2121</Characters>
  <Application>Microsoft Office Word</Application>
  <DocSecurity>0</DocSecurity>
  <Lines>17</Lines>
  <Paragraphs>4</Paragraphs>
  <ScaleCrop>false</ScaleCrop>
  <Company>Organization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2</cp:revision>
  <dcterms:created xsi:type="dcterms:W3CDTF">2024-09-03T01:28:00Z</dcterms:created>
  <dcterms:modified xsi:type="dcterms:W3CDTF">2024-09-03T01:28:00Z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2F9A93069B1C37826620D066433403D1_31</vt:lpwstr>
  </property>
  <property fmtid="{D5CDD505-2E9C-101B-9397-08002B2CF9AE}" pid="3" name="KSOProductBuildVer">
    <vt:lpwstr>2052-12.8.1</vt:lpwstr>
  </property>
</Properties>
</file>