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5772E" w14:textId="77777777" w:rsidR="00D21D15" w:rsidRDefault="00FA62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48B9D7FB" w14:textId="77777777" w:rsidR="00D21D15" w:rsidRDefault="00FA623A">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上海交通大学医学院附属新华医院滴水双极高频消融系统项目</w:t>
      </w:r>
    </w:p>
    <w:p w14:paraId="1C9FA1D6" w14:textId="77777777" w:rsidR="00D21D15" w:rsidRDefault="00FA62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33104691" w14:textId="77777777" w:rsidR="00D21D15" w:rsidRDefault="00FA62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（一）名称</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4194"/>
        <w:gridCol w:w="2617"/>
      </w:tblGrid>
      <w:tr w:rsidR="00D21D15" w14:paraId="7EAFB1D1" w14:textId="77777777">
        <w:trPr>
          <w:trHeight w:val="526"/>
        </w:trPr>
        <w:tc>
          <w:tcPr>
            <w:tcW w:w="935" w:type="pct"/>
            <w:shd w:val="clear" w:color="000000" w:fill="FFFFFF"/>
            <w:noWrap/>
            <w:vAlign w:val="center"/>
          </w:tcPr>
          <w:p w14:paraId="126FE885" w14:textId="77777777" w:rsidR="00D21D15" w:rsidRDefault="00FA623A">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503" w:type="pct"/>
            <w:shd w:val="clear" w:color="000000" w:fill="FFFFFF"/>
            <w:noWrap/>
            <w:vAlign w:val="center"/>
          </w:tcPr>
          <w:p w14:paraId="6A37E080" w14:textId="77777777" w:rsidR="00D21D15" w:rsidRDefault="00FA623A">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14:paraId="7CAC7273" w14:textId="77777777" w:rsidR="00D21D15" w:rsidRDefault="00FA623A">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D21D15" w14:paraId="073A7404" w14:textId="77777777">
        <w:trPr>
          <w:trHeight w:val="321"/>
        </w:trPr>
        <w:tc>
          <w:tcPr>
            <w:tcW w:w="935" w:type="pct"/>
            <w:shd w:val="clear" w:color="000000" w:fill="FFFFFF"/>
            <w:noWrap/>
            <w:vAlign w:val="center"/>
          </w:tcPr>
          <w:p w14:paraId="35458B7F" w14:textId="77777777" w:rsidR="00D21D15" w:rsidRDefault="00FA623A">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503" w:type="pct"/>
            <w:shd w:val="clear" w:color="000000" w:fill="FFFFFF"/>
            <w:noWrap/>
            <w:vAlign w:val="center"/>
          </w:tcPr>
          <w:p w14:paraId="4805689E" w14:textId="2D653AA2" w:rsidR="00D21D15" w:rsidRDefault="009B7BD4">
            <w:pPr>
              <w:widowControl/>
              <w:adjustRightInd w:val="0"/>
              <w:snapToGrid w:val="0"/>
              <w:spacing w:line="360" w:lineRule="auto"/>
              <w:ind w:hanging="31"/>
              <w:jc w:val="center"/>
              <w:rPr>
                <w:rFonts w:ascii="宋体" w:eastAsia="宋体" w:hAnsi="宋体" w:cs="宋体"/>
                <w:kern w:val="0"/>
                <w:sz w:val="24"/>
                <w:szCs w:val="24"/>
              </w:rPr>
            </w:pPr>
            <w:r w:rsidRPr="009B7BD4">
              <w:rPr>
                <w:rFonts w:ascii="宋体" w:eastAsia="宋体" w:hAnsi="宋体" w:cs="宋体" w:hint="eastAsia"/>
                <w:kern w:val="0"/>
                <w:sz w:val="24"/>
                <w:szCs w:val="24"/>
              </w:rPr>
              <w:t>高频手术系统</w:t>
            </w:r>
          </w:p>
        </w:tc>
        <w:tc>
          <w:tcPr>
            <w:tcW w:w="1562" w:type="pct"/>
            <w:shd w:val="clear" w:color="000000" w:fill="FFFFFF"/>
            <w:noWrap/>
            <w:vAlign w:val="center"/>
          </w:tcPr>
          <w:p w14:paraId="128B5B4E" w14:textId="77777777" w:rsidR="00D21D15" w:rsidRDefault="00FA623A">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套</w:t>
            </w:r>
          </w:p>
        </w:tc>
      </w:tr>
    </w:tbl>
    <w:p w14:paraId="6881652A" w14:textId="77777777" w:rsidR="00D21D15" w:rsidRDefault="00FA62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4712E070" w14:textId="2BB57952"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人民币 </w:t>
      </w:r>
      <w:r w:rsidR="009B7BD4">
        <w:rPr>
          <w:rFonts w:ascii="宋体" w:eastAsia="宋体" w:hAnsi="宋体"/>
          <w:sz w:val="24"/>
          <w:szCs w:val="24"/>
        </w:rPr>
        <w:t>45.00</w:t>
      </w:r>
      <w:r>
        <w:rPr>
          <w:rFonts w:ascii="宋体" w:eastAsia="宋体" w:hAnsi="宋体"/>
          <w:sz w:val="24"/>
          <w:szCs w:val="24"/>
        </w:rPr>
        <w:t>万元</w:t>
      </w:r>
    </w:p>
    <w:p w14:paraId="3A38FCE8" w14:textId="77777777" w:rsidR="00D21D15" w:rsidRDefault="00FA62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374B306A" w14:textId="77777777" w:rsidR="00D21D15" w:rsidRDefault="00FA623A">
      <w:pPr>
        <w:adjustRightInd w:val="0"/>
        <w:snapToGrid w:val="0"/>
        <w:spacing w:line="360" w:lineRule="auto"/>
        <w:ind w:firstLineChars="200" w:firstLine="480"/>
        <w:rPr>
          <w:rFonts w:ascii="宋体" w:eastAsia="宋体" w:hAnsi="宋体"/>
          <w:sz w:val="24"/>
          <w:szCs w:val="24"/>
        </w:rPr>
      </w:pPr>
      <w:bookmarkStart w:id="0" w:name="_Hlk70410439"/>
      <w:r>
        <w:rPr>
          <w:rFonts w:ascii="宋体" w:eastAsia="宋体" w:hAnsi="宋体" w:hint="eastAsia"/>
          <w:sz w:val="24"/>
          <w:szCs w:val="24"/>
        </w:rPr>
        <w:t>（1）</w:t>
      </w:r>
      <w:bookmarkEnd w:id="0"/>
      <w:r>
        <w:rPr>
          <w:rFonts w:ascii="宋体" w:eastAsia="宋体" w:hAnsi="宋体" w:hint="eastAsia"/>
          <w:sz w:val="24"/>
          <w:szCs w:val="24"/>
        </w:rPr>
        <w:t>在中华人民共和国境内注册，具有独立承担民事责任能力的独立法人、其他组织；</w:t>
      </w:r>
    </w:p>
    <w:p w14:paraId="5A8D2E12"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（2）在参加采购活动前三年内，在经营活动中没有重大违法记录；</w:t>
      </w:r>
    </w:p>
    <w:p w14:paraId="752D4107" w14:textId="77777777" w:rsidR="00D21D15" w:rsidRDefault="00FA62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）在近三年内未被国家财政部指定的“信用中国”网站（www.creditchina.gov.cn）、列入失信被执行人、重大税收违法案件当事人名单、政府采购严重违法失信名单。</w:t>
      </w:r>
    </w:p>
    <w:p w14:paraId="6424973C" w14:textId="77777777" w:rsidR="00D21D15" w:rsidRDefault="00FA62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14:paraId="6ACAD600" w14:textId="77777777" w:rsidR="00D21D15" w:rsidRDefault="00FA62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0280ABD9" w14:textId="77777777" w:rsidR="00D21D15" w:rsidRDefault="00FA623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）投标人须提供所投产品的制造商出具的针对本项目的授权书。</w:t>
      </w:r>
    </w:p>
    <w:p w14:paraId="1D4D6266" w14:textId="77777777" w:rsidR="00D21D15" w:rsidRDefault="00FA623A">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w:t>
      </w:r>
      <w:r>
        <w:rPr>
          <w:rFonts w:ascii="宋体" w:eastAsia="宋体" w:hAnsi="宋体" w:cs="宋体" w:hint="eastAsia"/>
          <w:sz w:val="24"/>
          <w:szCs w:val="24"/>
        </w:rPr>
        <w:t>本项目不接受联合体投标。</w:t>
      </w:r>
    </w:p>
    <w:p w14:paraId="3CC4B03C" w14:textId="77777777" w:rsidR="00D21D15" w:rsidRDefault="00FA62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p w14:paraId="60A9BBB8" w14:textId="77777777" w:rsidR="00D21D15" w:rsidRDefault="00FA623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主要功能及工作原理</w:t>
      </w:r>
    </w:p>
    <w:p w14:paraId="29A6B4EC" w14:textId="77777777" w:rsidR="00D21D15" w:rsidRDefault="00FA623A">
      <w:pPr>
        <w:adjustRightInd w:val="0"/>
        <w:snapToGrid w:val="0"/>
        <w:spacing w:line="360" w:lineRule="auto"/>
        <w:ind w:firstLine="495"/>
        <w:rPr>
          <w:rFonts w:ascii="宋体" w:eastAsia="宋体" w:hAnsi="宋体"/>
          <w:sz w:val="24"/>
          <w:szCs w:val="24"/>
        </w:rPr>
      </w:pPr>
      <w:r>
        <w:rPr>
          <w:rFonts w:ascii="宋体" w:eastAsia="宋体" w:hAnsi="宋体" w:hint="eastAsia"/>
          <w:sz w:val="24"/>
          <w:szCs w:val="24"/>
        </w:rPr>
        <w:t>滴水双极高频消融系统主要为低温射频高频能量设备，输出的</w:t>
      </w:r>
      <w:r>
        <w:rPr>
          <w:rFonts w:ascii="宋体" w:eastAsia="宋体" w:hAnsi="宋体"/>
          <w:sz w:val="24"/>
          <w:szCs w:val="24"/>
        </w:rPr>
        <w:t>4mhz射频电磁波穿透细胞膜到达细胞内部，使细胞内分子瞬间激烈振荡，分子瞬间汽化致细胞破裂；从而产生精细切割、凝血、消融作用，与传统电刀产生高热能不同， 射</w:t>
      </w:r>
      <w:r>
        <w:rPr>
          <w:rFonts w:ascii="宋体" w:eastAsia="宋体" w:hAnsi="宋体"/>
          <w:sz w:val="24"/>
          <w:szCs w:val="24"/>
        </w:rPr>
        <w:lastRenderedPageBreak/>
        <w:t>频电磁波作用于细胞内而不是细胞外，且是低温（40-70度），射频电极极本身不发热。不会产生电刀（150-180 ℃）等高温汽化方法的强热效应；从而减少对组织的横向损伤，避免组织炭化所产生的粘连。</w:t>
      </w:r>
    </w:p>
    <w:p w14:paraId="3766DE3D" w14:textId="77777777" w:rsidR="00D21D15" w:rsidRDefault="00FA623A">
      <w:pPr>
        <w:adjustRightInd w:val="0"/>
        <w:snapToGrid w:val="0"/>
        <w:spacing w:line="360" w:lineRule="auto"/>
        <w:ind w:firstLine="495"/>
        <w:rPr>
          <w:rFonts w:ascii="宋体" w:eastAsia="宋体" w:hAnsi="宋体"/>
          <w:b/>
          <w:sz w:val="24"/>
          <w:szCs w:val="24"/>
        </w:rPr>
      </w:pPr>
      <w:r>
        <w:rPr>
          <w:rFonts w:ascii="宋体" w:eastAsia="宋体" w:hAnsi="宋体"/>
          <w:b/>
          <w:sz w:val="24"/>
          <w:szCs w:val="24"/>
        </w:rPr>
        <w:t>二、应用场景</w:t>
      </w:r>
    </w:p>
    <w:p w14:paraId="7B778072" w14:textId="77777777" w:rsidR="00D21D15" w:rsidRDefault="00FA623A">
      <w:pPr>
        <w:adjustRightInd w:val="0"/>
        <w:snapToGrid w:val="0"/>
        <w:spacing w:line="360" w:lineRule="auto"/>
        <w:ind w:firstLine="495"/>
        <w:rPr>
          <w:rFonts w:ascii="宋体" w:eastAsia="宋体" w:hAnsi="宋体"/>
          <w:sz w:val="24"/>
          <w:szCs w:val="24"/>
        </w:rPr>
      </w:pPr>
      <w:r>
        <w:rPr>
          <w:rFonts w:ascii="宋体" w:eastAsia="宋体" w:hAnsi="宋体" w:hint="eastAsia"/>
          <w:sz w:val="24"/>
          <w:szCs w:val="24"/>
        </w:rPr>
        <w:t>耳鼻咽喉头颈范围内的耳科精细手术，侧颅底手术，与射频电极，滴水双极镊配合使用。</w:t>
      </w:r>
    </w:p>
    <w:p w14:paraId="06E73EF0" w14:textId="77777777" w:rsidR="00D21D15" w:rsidRDefault="00FA623A">
      <w:pPr>
        <w:adjustRightInd w:val="0"/>
        <w:snapToGrid w:val="0"/>
        <w:spacing w:line="360" w:lineRule="auto"/>
        <w:ind w:firstLine="495"/>
        <w:rPr>
          <w:rFonts w:ascii="宋体" w:eastAsia="宋体" w:hAnsi="宋体"/>
          <w:b/>
          <w:sz w:val="24"/>
          <w:szCs w:val="24"/>
        </w:rPr>
      </w:pPr>
      <w:r>
        <w:rPr>
          <w:rFonts w:ascii="宋体" w:eastAsia="宋体" w:hAnsi="宋体" w:hint="eastAsia"/>
          <w:b/>
          <w:sz w:val="24"/>
          <w:szCs w:val="24"/>
        </w:rPr>
        <w:t>三、技术参数</w:t>
      </w:r>
    </w:p>
    <w:tbl>
      <w:tblPr>
        <w:tblStyle w:val="a8"/>
        <w:tblW w:w="8926" w:type="dxa"/>
        <w:tblLayout w:type="fixed"/>
        <w:tblLook w:val="04A0" w:firstRow="1" w:lastRow="0" w:firstColumn="1" w:lastColumn="0" w:noHBand="0" w:noVBand="1"/>
      </w:tblPr>
      <w:tblGrid>
        <w:gridCol w:w="846"/>
        <w:gridCol w:w="8080"/>
      </w:tblGrid>
      <w:tr w:rsidR="00D21D15" w14:paraId="4B301987" w14:textId="77777777">
        <w:tc>
          <w:tcPr>
            <w:tcW w:w="846" w:type="dxa"/>
          </w:tcPr>
          <w:p w14:paraId="4A1D3498"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序号</w:t>
            </w:r>
          </w:p>
        </w:tc>
        <w:tc>
          <w:tcPr>
            <w:tcW w:w="8080" w:type="dxa"/>
          </w:tcPr>
          <w:p w14:paraId="5D77777F" w14:textId="77777777" w:rsidR="00D21D15" w:rsidRDefault="00FA623A">
            <w:pPr>
              <w:tabs>
                <w:tab w:val="center" w:pos="3932"/>
              </w:tabs>
              <w:spacing w:line="360" w:lineRule="auto"/>
              <w:rPr>
                <w:rFonts w:ascii="宋体" w:hAnsi="宋体" w:cs="宋体"/>
                <w:sz w:val="24"/>
                <w:szCs w:val="24"/>
              </w:rPr>
            </w:pPr>
            <w:r>
              <w:rPr>
                <w:rFonts w:ascii="宋体" w:hAnsi="宋体" w:cs="宋体" w:hint="eastAsia"/>
                <w:sz w:val="24"/>
                <w:szCs w:val="24"/>
              </w:rPr>
              <w:t>需求描述</w:t>
            </w:r>
            <w:r>
              <w:rPr>
                <w:rFonts w:ascii="宋体" w:hAnsi="宋体" w:cs="宋体"/>
                <w:sz w:val="24"/>
                <w:szCs w:val="24"/>
              </w:rPr>
              <w:tab/>
            </w:r>
          </w:p>
        </w:tc>
      </w:tr>
      <w:tr w:rsidR="00D21D15" w14:paraId="6718B327" w14:textId="77777777">
        <w:tc>
          <w:tcPr>
            <w:tcW w:w="846" w:type="dxa"/>
            <w:vAlign w:val="center"/>
          </w:tcPr>
          <w:p w14:paraId="0F503A72" w14:textId="77777777" w:rsidR="00D21D15" w:rsidRDefault="00FA623A">
            <w:pPr>
              <w:spacing w:line="360" w:lineRule="auto"/>
              <w:jc w:val="center"/>
              <w:rPr>
                <w:rFonts w:ascii="宋体" w:hAnsi="宋体" w:cs="宋体"/>
                <w:sz w:val="24"/>
                <w:szCs w:val="24"/>
              </w:rPr>
            </w:pPr>
            <w:r>
              <w:rPr>
                <w:rFonts w:hint="eastAsia"/>
              </w:rPr>
              <w:t>▲</w:t>
            </w:r>
            <w:r>
              <w:rPr>
                <w:rFonts w:ascii="宋体" w:hAnsi="宋体" w:cs="宋体" w:hint="eastAsia"/>
                <w:sz w:val="24"/>
                <w:szCs w:val="24"/>
              </w:rPr>
              <w:t>1</w:t>
            </w:r>
          </w:p>
        </w:tc>
        <w:tc>
          <w:tcPr>
            <w:tcW w:w="8080" w:type="dxa"/>
          </w:tcPr>
          <w:p w14:paraId="13DED832" w14:textId="77777777" w:rsidR="00D21D15" w:rsidRDefault="00FA623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主机采用射频技术，单、双极最高输出频率≥4MHz。</w:t>
            </w:r>
          </w:p>
        </w:tc>
      </w:tr>
      <w:tr w:rsidR="00D21D15" w14:paraId="4338758E" w14:textId="77777777">
        <w:tc>
          <w:tcPr>
            <w:tcW w:w="846" w:type="dxa"/>
            <w:vAlign w:val="center"/>
          </w:tcPr>
          <w:p w14:paraId="399DD9D4" w14:textId="36A7ED01" w:rsidR="00D21D15" w:rsidRDefault="009B7BD4" w:rsidP="009B7BD4">
            <w:pPr>
              <w:spacing w:line="360" w:lineRule="auto"/>
              <w:jc w:val="center"/>
              <w:rPr>
                <w:rFonts w:ascii="宋体" w:hAnsi="宋体" w:cs="宋体"/>
                <w:sz w:val="24"/>
                <w:szCs w:val="24"/>
              </w:rPr>
            </w:pPr>
            <w:r>
              <w:rPr>
                <w:rFonts w:ascii="宋体" w:hAnsi="宋体" w:cs="宋体" w:hint="eastAsia"/>
                <w:kern w:val="0"/>
                <w:szCs w:val="21"/>
              </w:rPr>
              <w:t>▲</w:t>
            </w:r>
            <w:r w:rsidR="00FA623A">
              <w:rPr>
                <w:rFonts w:ascii="宋体" w:hAnsi="宋体" w:cs="宋体" w:hint="eastAsia"/>
                <w:sz w:val="24"/>
                <w:szCs w:val="24"/>
              </w:rPr>
              <w:t>2</w:t>
            </w:r>
          </w:p>
        </w:tc>
        <w:tc>
          <w:tcPr>
            <w:tcW w:w="8080" w:type="dxa"/>
          </w:tcPr>
          <w:p w14:paraId="77BA5AC0" w14:textId="77777777" w:rsidR="00D21D15" w:rsidRDefault="00FA623A">
            <w:pPr>
              <w:spacing w:line="360" w:lineRule="auto"/>
              <w:rPr>
                <w:rFonts w:ascii="宋体" w:hAnsi="宋体" w:cs="宋体"/>
                <w:sz w:val="24"/>
                <w:szCs w:val="24"/>
              </w:rPr>
            </w:pPr>
            <w:r>
              <w:rPr>
                <w:rFonts w:ascii="宋体" w:hAnsi="宋体" w:cs="宋体" w:hint="eastAsia"/>
                <w:sz w:val="24"/>
                <w:szCs w:val="24"/>
              </w:rPr>
              <w:t>主机具有切割、凝血、消融三功能为一体功能。</w:t>
            </w:r>
          </w:p>
        </w:tc>
      </w:tr>
      <w:tr w:rsidR="00D21D15" w14:paraId="16D696C5" w14:textId="77777777">
        <w:tc>
          <w:tcPr>
            <w:tcW w:w="846" w:type="dxa"/>
            <w:vAlign w:val="center"/>
          </w:tcPr>
          <w:p w14:paraId="6802A186"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3</w:t>
            </w:r>
          </w:p>
        </w:tc>
        <w:tc>
          <w:tcPr>
            <w:tcW w:w="8080" w:type="dxa"/>
          </w:tcPr>
          <w:p w14:paraId="47FB82D2" w14:textId="77777777" w:rsidR="00D21D15" w:rsidRDefault="00FA623A">
            <w:pPr>
              <w:spacing w:line="360" w:lineRule="auto"/>
              <w:rPr>
                <w:rFonts w:ascii="宋体" w:hAnsi="宋体" w:cs="宋体"/>
                <w:sz w:val="24"/>
                <w:szCs w:val="24"/>
              </w:rPr>
            </w:pPr>
            <w:r>
              <w:rPr>
                <w:rFonts w:ascii="宋体" w:hAnsi="宋体" w:cs="宋体" w:hint="eastAsia"/>
                <w:sz w:val="24"/>
                <w:szCs w:val="24"/>
              </w:rPr>
              <w:t>工作温度低，热损伤少，伤口愈合好。</w:t>
            </w:r>
          </w:p>
        </w:tc>
      </w:tr>
      <w:tr w:rsidR="00D21D15" w14:paraId="455F3D0A" w14:textId="77777777">
        <w:tc>
          <w:tcPr>
            <w:tcW w:w="846" w:type="dxa"/>
            <w:vAlign w:val="center"/>
          </w:tcPr>
          <w:p w14:paraId="4162CD4C" w14:textId="77777777" w:rsidR="00D21D15" w:rsidRDefault="00FA623A">
            <w:pPr>
              <w:spacing w:line="360" w:lineRule="auto"/>
              <w:jc w:val="center"/>
              <w:rPr>
                <w:rFonts w:ascii="宋体" w:hAnsi="宋体" w:cs="宋体"/>
                <w:sz w:val="24"/>
                <w:szCs w:val="24"/>
              </w:rPr>
            </w:pPr>
            <w:r>
              <w:rPr>
                <w:rFonts w:hint="eastAsia"/>
              </w:rPr>
              <w:t>▲</w:t>
            </w:r>
            <w:r>
              <w:rPr>
                <w:rFonts w:ascii="宋体" w:hAnsi="宋体" w:cs="宋体" w:hint="eastAsia"/>
                <w:sz w:val="24"/>
                <w:szCs w:val="24"/>
              </w:rPr>
              <w:t>4</w:t>
            </w:r>
          </w:p>
        </w:tc>
        <w:tc>
          <w:tcPr>
            <w:tcW w:w="8080" w:type="dxa"/>
          </w:tcPr>
          <w:p w14:paraId="066AAC43" w14:textId="77777777" w:rsidR="00D21D15" w:rsidRDefault="00FA623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具有自动射频输出，可避免组织过度电凝造成的组织炭化、粘连。</w:t>
            </w:r>
          </w:p>
        </w:tc>
      </w:tr>
      <w:tr w:rsidR="00D21D15" w14:paraId="17491D67" w14:textId="77777777">
        <w:tc>
          <w:tcPr>
            <w:tcW w:w="846" w:type="dxa"/>
            <w:vAlign w:val="center"/>
          </w:tcPr>
          <w:p w14:paraId="71B57309"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★5</w:t>
            </w:r>
          </w:p>
        </w:tc>
        <w:tc>
          <w:tcPr>
            <w:tcW w:w="8080" w:type="dxa"/>
          </w:tcPr>
          <w:p w14:paraId="590B0845" w14:textId="77777777" w:rsidR="00D21D15" w:rsidRDefault="00FA623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具有双极切割，双极凝血功能。</w:t>
            </w:r>
          </w:p>
        </w:tc>
      </w:tr>
      <w:tr w:rsidR="00D21D15" w14:paraId="132AC460" w14:textId="77777777">
        <w:tc>
          <w:tcPr>
            <w:tcW w:w="846" w:type="dxa"/>
            <w:vAlign w:val="center"/>
          </w:tcPr>
          <w:p w14:paraId="6AF9C631"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6</w:t>
            </w:r>
          </w:p>
        </w:tc>
        <w:tc>
          <w:tcPr>
            <w:tcW w:w="8080" w:type="dxa"/>
          </w:tcPr>
          <w:p w14:paraId="0B353479" w14:textId="77777777" w:rsidR="00D21D15" w:rsidRDefault="00FA623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自射频输出：可以通过数字化技术并侦测组织电阻变化，切割、凝血及消融时可跟据组织的阻抗不同，自动调整输出，提供理想的手术效果。</w:t>
            </w:r>
          </w:p>
        </w:tc>
      </w:tr>
      <w:tr w:rsidR="00D21D15" w14:paraId="02E45060" w14:textId="77777777">
        <w:tc>
          <w:tcPr>
            <w:tcW w:w="846" w:type="dxa"/>
            <w:vAlign w:val="center"/>
          </w:tcPr>
          <w:p w14:paraId="6ABC561D"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7</w:t>
            </w:r>
          </w:p>
        </w:tc>
        <w:tc>
          <w:tcPr>
            <w:tcW w:w="8080" w:type="dxa"/>
          </w:tcPr>
          <w:p w14:paraId="56407C10" w14:textId="77777777" w:rsidR="00D21D15" w:rsidRDefault="00FA623A">
            <w:pPr>
              <w:spacing w:line="360" w:lineRule="auto"/>
              <w:rPr>
                <w:rFonts w:ascii="宋体" w:hAnsi="宋体" w:cs="宋体"/>
                <w:sz w:val="24"/>
                <w:szCs w:val="24"/>
              </w:rPr>
            </w:pPr>
            <w:r>
              <w:rPr>
                <w:rFonts w:ascii="宋体" w:hAnsi="宋体" w:cs="宋体" w:hint="eastAsia"/>
                <w:sz w:val="24"/>
                <w:szCs w:val="24"/>
              </w:rPr>
              <w:t>自动射频双极模式最高输出频率≥4MHz ,最高输出功率≥100W。</w:t>
            </w:r>
          </w:p>
        </w:tc>
      </w:tr>
      <w:tr w:rsidR="00D21D15" w14:paraId="3E2A01A1" w14:textId="77777777">
        <w:tc>
          <w:tcPr>
            <w:tcW w:w="846" w:type="dxa"/>
            <w:vAlign w:val="center"/>
          </w:tcPr>
          <w:p w14:paraId="0BEC2F32" w14:textId="3E690EF0" w:rsidR="00D21D15" w:rsidRDefault="009B7BD4">
            <w:pPr>
              <w:spacing w:line="360" w:lineRule="auto"/>
              <w:jc w:val="center"/>
              <w:rPr>
                <w:rFonts w:ascii="宋体" w:hAnsi="宋体" w:cs="宋体"/>
                <w:sz w:val="24"/>
                <w:szCs w:val="24"/>
              </w:rPr>
            </w:pPr>
            <w:r w:rsidRPr="009B7BD4">
              <w:rPr>
                <w:rFonts w:ascii="宋体" w:hAnsi="宋体" w:cs="宋体" w:hint="eastAsia"/>
                <w:sz w:val="24"/>
                <w:szCs w:val="24"/>
              </w:rPr>
              <w:t>★</w:t>
            </w:r>
            <w:r w:rsidR="00FA623A">
              <w:rPr>
                <w:rFonts w:ascii="宋体" w:hAnsi="宋体" w:cs="宋体" w:hint="eastAsia"/>
                <w:sz w:val="24"/>
                <w:szCs w:val="24"/>
              </w:rPr>
              <w:t>8</w:t>
            </w:r>
          </w:p>
        </w:tc>
        <w:tc>
          <w:tcPr>
            <w:tcW w:w="8080" w:type="dxa"/>
          </w:tcPr>
          <w:p w14:paraId="7EDB4D1B" w14:textId="77777777" w:rsidR="00D21D15" w:rsidRDefault="00FA623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具有≥3种射频双极切割模式，最高输出频率≥4MHz。</w:t>
            </w:r>
          </w:p>
        </w:tc>
      </w:tr>
      <w:tr w:rsidR="00D21D15" w14:paraId="74C175BA" w14:textId="77777777">
        <w:trPr>
          <w:trHeight w:val="317"/>
        </w:trPr>
        <w:tc>
          <w:tcPr>
            <w:tcW w:w="846" w:type="dxa"/>
            <w:vAlign w:val="center"/>
          </w:tcPr>
          <w:p w14:paraId="6C8D5FB8"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★9</w:t>
            </w:r>
          </w:p>
        </w:tc>
        <w:tc>
          <w:tcPr>
            <w:tcW w:w="8080" w:type="dxa"/>
          </w:tcPr>
          <w:p w14:paraId="069DF4B5" w14:textId="29670E24" w:rsidR="00D21D15" w:rsidRDefault="009B7BD4">
            <w:pPr>
              <w:spacing w:line="360" w:lineRule="auto"/>
              <w:rPr>
                <w:rFonts w:ascii="宋体" w:hAnsi="宋体" w:cs="宋体"/>
                <w:sz w:val="24"/>
                <w:szCs w:val="24"/>
              </w:rPr>
            </w:pPr>
            <w:r w:rsidRPr="009B7BD4">
              <w:rPr>
                <w:rFonts w:ascii="宋体" w:hAnsi="宋体" w:cs="宋体" w:hint="eastAsia"/>
                <w:sz w:val="24"/>
                <w:szCs w:val="24"/>
              </w:rPr>
              <w:t>射频双极电凝具有自动停止功能，凝血成功时，能量输出自动停止具有双极切割，双极凝血功能。</w:t>
            </w:r>
          </w:p>
        </w:tc>
      </w:tr>
      <w:tr w:rsidR="00D21D15" w14:paraId="0ACB2371" w14:textId="77777777">
        <w:tc>
          <w:tcPr>
            <w:tcW w:w="846" w:type="dxa"/>
            <w:vAlign w:val="center"/>
          </w:tcPr>
          <w:p w14:paraId="3CCE66B1" w14:textId="771CA968" w:rsidR="00D21D15" w:rsidRDefault="009B7BD4">
            <w:pPr>
              <w:spacing w:line="360" w:lineRule="auto"/>
              <w:jc w:val="center"/>
              <w:rPr>
                <w:rFonts w:ascii="宋体" w:hAnsi="宋体" w:cs="宋体"/>
                <w:sz w:val="24"/>
                <w:szCs w:val="24"/>
              </w:rPr>
            </w:pPr>
            <w:r w:rsidRPr="009B7BD4">
              <w:rPr>
                <w:rFonts w:ascii="宋体" w:hAnsi="宋体" w:cs="宋体" w:hint="eastAsia"/>
                <w:sz w:val="24"/>
                <w:szCs w:val="24"/>
              </w:rPr>
              <w:t>★</w:t>
            </w:r>
            <w:r w:rsidR="00FA623A">
              <w:rPr>
                <w:rFonts w:ascii="宋体" w:hAnsi="宋体" w:cs="宋体" w:hint="eastAsia"/>
                <w:sz w:val="24"/>
                <w:szCs w:val="24"/>
              </w:rPr>
              <w:t>10</w:t>
            </w:r>
          </w:p>
        </w:tc>
        <w:tc>
          <w:tcPr>
            <w:tcW w:w="8080" w:type="dxa"/>
          </w:tcPr>
          <w:p w14:paraId="55467389" w14:textId="0B140439" w:rsidR="00D21D15" w:rsidRDefault="009B7BD4">
            <w:pPr>
              <w:autoSpaceDE w:val="0"/>
              <w:autoSpaceDN w:val="0"/>
              <w:adjustRightInd w:val="0"/>
              <w:spacing w:line="360" w:lineRule="auto"/>
              <w:jc w:val="left"/>
              <w:rPr>
                <w:rFonts w:ascii="宋体" w:hAnsi="宋体" w:cs="宋体"/>
                <w:sz w:val="24"/>
                <w:szCs w:val="24"/>
              </w:rPr>
            </w:pPr>
            <w:r w:rsidRPr="009B7BD4">
              <w:rPr>
                <w:rFonts w:ascii="宋体" w:hAnsi="宋体" w:cs="宋体" w:hint="eastAsia"/>
                <w:sz w:val="24"/>
                <w:szCs w:val="24"/>
              </w:rPr>
              <w:t>双极凝血具有自动启动功能，可不需要脚踏即可启动双极凝血模式，并可预设所需的秒时间自动启动</w:t>
            </w:r>
          </w:p>
        </w:tc>
      </w:tr>
      <w:tr w:rsidR="00D21D15" w14:paraId="28E148A8" w14:textId="77777777">
        <w:trPr>
          <w:trHeight w:val="290"/>
        </w:trPr>
        <w:tc>
          <w:tcPr>
            <w:tcW w:w="846" w:type="dxa"/>
            <w:vAlign w:val="center"/>
          </w:tcPr>
          <w:p w14:paraId="2E1B6345"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11</w:t>
            </w:r>
          </w:p>
        </w:tc>
        <w:tc>
          <w:tcPr>
            <w:tcW w:w="8080" w:type="dxa"/>
          </w:tcPr>
          <w:p w14:paraId="6BBC10E6" w14:textId="77777777" w:rsidR="00D21D15" w:rsidRDefault="00FA623A">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自动射频单极模式最高输出频率≥4MHz ,最高输出功率≥100W。</w:t>
            </w:r>
          </w:p>
        </w:tc>
      </w:tr>
      <w:tr w:rsidR="00D21D15" w14:paraId="75635EB6" w14:textId="77777777">
        <w:tc>
          <w:tcPr>
            <w:tcW w:w="846" w:type="dxa"/>
            <w:vAlign w:val="center"/>
          </w:tcPr>
          <w:p w14:paraId="65AD2DAB"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12</w:t>
            </w:r>
          </w:p>
        </w:tc>
        <w:tc>
          <w:tcPr>
            <w:tcW w:w="8080" w:type="dxa"/>
          </w:tcPr>
          <w:p w14:paraId="3FBDF4C1" w14:textId="77777777" w:rsidR="00D21D15" w:rsidRDefault="00FA623A">
            <w:pPr>
              <w:spacing w:line="360" w:lineRule="auto"/>
              <w:rPr>
                <w:rFonts w:ascii="宋体" w:hAnsi="宋体" w:cs="宋体"/>
                <w:sz w:val="24"/>
                <w:szCs w:val="24"/>
              </w:rPr>
            </w:pPr>
            <w:r>
              <w:rPr>
                <w:rFonts w:ascii="宋体" w:hAnsi="宋体" w:cs="宋体" w:hint="eastAsia"/>
                <w:sz w:val="24"/>
                <w:szCs w:val="24"/>
              </w:rPr>
              <w:t>双极消融模式高输出频率≥4MHz ,最高输出功率≥40W。</w:t>
            </w:r>
          </w:p>
        </w:tc>
      </w:tr>
      <w:tr w:rsidR="00D21D15" w14:paraId="2149EEF4" w14:textId="77777777">
        <w:tc>
          <w:tcPr>
            <w:tcW w:w="846" w:type="dxa"/>
            <w:vAlign w:val="center"/>
          </w:tcPr>
          <w:p w14:paraId="00355AB7"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13</w:t>
            </w:r>
          </w:p>
        </w:tc>
        <w:tc>
          <w:tcPr>
            <w:tcW w:w="8080" w:type="dxa"/>
          </w:tcPr>
          <w:p w14:paraId="19E5D5DB" w14:textId="77777777" w:rsidR="00D21D15" w:rsidRDefault="00FA623A">
            <w:pPr>
              <w:spacing w:line="360" w:lineRule="auto"/>
              <w:rPr>
                <w:rFonts w:ascii="宋体" w:hAnsi="宋体" w:cs="宋体"/>
                <w:sz w:val="24"/>
                <w:szCs w:val="24"/>
              </w:rPr>
            </w:pPr>
            <w:r>
              <w:rPr>
                <w:rFonts w:ascii="宋体" w:hAnsi="宋体" w:cs="宋体" w:hint="eastAsia"/>
                <w:sz w:val="24"/>
                <w:szCs w:val="24"/>
              </w:rPr>
              <w:t>在双极电凝模式下可调节工作周期0.2秒-60秒范围内进行设定.</w:t>
            </w:r>
          </w:p>
        </w:tc>
      </w:tr>
      <w:tr w:rsidR="00D21D15" w14:paraId="5F789268" w14:textId="77777777">
        <w:tc>
          <w:tcPr>
            <w:tcW w:w="846" w:type="dxa"/>
            <w:vAlign w:val="center"/>
          </w:tcPr>
          <w:p w14:paraId="2C60D7EC"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14</w:t>
            </w:r>
          </w:p>
        </w:tc>
        <w:tc>
          <w:tcPr>
            <w:tcW w:w="8080" w:type="dxa"/>
          </w:tcPr>
          <w:p w14:paraId="1A483727" w14:textId="77777777" w:rsidR="00D21D15" w:rsidRDefault="00FA623A">
            <w:pPr>
              <w:spacing w:line="360" w:lineRule="auto"/>
              <w:rPr>
                <w:rFonts w:ascii="宋体" w:hAnsi="宋体" w:cs="宋体"/>
                <w:sz w:val="24"/>
                <w:szCs w:val="24"/>
              </w:rPr>
            </w:pPr>
            <w:r>
              <w:rPr>
                <w:rFonts w:ascii="宋体" w:hAnsi="宋体" w:cs="宋体" w:hint="eastAsia"/>
                <w:sz w:val="24"/>
                <w:szCs w:val="24"/>
              </w:rPr>
              <w:t>具有开机自检及数字化错误检测功能。</w:t>
            </w:r>
          </w:p>
        </w:tc>
      </w:tr>
      <w:tr w:rsidR="00D21D15" w14:paraId="1884F4A9" w14:textId="77777777">
        <w:tc>
          <w:tcPr>
            <w:tcW w:w="846" w:type="dxa"/>
            <w:vAlign w:val="center"/>
          </w:tcPr>
          <w:p w14:paraId="2F95854F"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15</w:t>
            </w:r>
          </w:p>
        </w:tc>
        <w:tc>
          <w:tcPr>
            <w:tcW w:w="8080" w:type="dxa"/>
          </w:tcPr>
          <w:p w14:paraId="16280643" w14:textId="77777777" w:rsidR="00D21D15" w:rsidRDefault="00FA623A">
            <w:pPr>
              <w:spacing w:line="360" w:lineRule="auto"/>
              <w:rPr>
                <w:rFonts w:ascii="宋体" w:hAnsi="宋体" w:cs="宋体"/>
                <w:sz w:val="24"/>
                <w:szCs w:val="24"/>
              </w:rPr>
            </w:pPr>
            <w:r>
              <w:rPr>
                <w:rFonts w:ascii="宋体" w:hAnsi="宋体" w:cs="宋体" w:hint="eastAsia"/>
                <w:sz w:val="24"/>
                <w:szCs w:val="24"/>
              </w:rPr>
              <w:t>可预设储存≥4种操作程序，方便不同手术的模式和功率切换。</w:t>
            </w:r>
          </w:p>
        </w:tc>
      </w:tr>
      <w:tr w:rsidR="00D21D15" w14:paraId="5771169C" w14:textId="77777777">
        <w:tc>
          <w:tcPr>
            <w:tcW w:w="846" w:type="dxa"/>
            <w:vAlign w:val="center"/>
          </w:tcPr>
          <w:p w14:paraId="3FAAB356"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16</w:t>
            </w:r>
          </w:p>
        </w:tc>
        <w:tc>
          <w:tcPr>
            <w:tcW w:w="8080" w:type="dxa"/>
          </w:tcPr>
          <w:p w14:paraId="12AED013" w14:textId="77777777" w:rsidR="00D21D15" w:rsidRDefault="00FA623A">
            <w:pPr>
              <w:tabs>
                <w:tab w:val="left" w:pos="6607"/>
              </w:tabs>
              <w:spacing w:line="360" w:lineRule="auto"/>
              <w:rPr>
                <w:rFonts w:ascii="宋体" w:hAnsi="宋体" w:cs="宋体"/>
                <w:sz w:val="24"/>
                <w:szCs w:val="24"/>
              </w:rPr>
            </w:pPr>
            <w:r>
              <w:rPr>
                <w:rFonts w:ascii="宋体" w:hAnsi="宋体" w:cs="宋体" w:hint="eastAsia"/>
                <w:sz w:val="24"/>
                <w:szCs w:val="24"/>
              </w:rPr>
              <w:t>主机可连接显微手柄、标准手柄、双极切割以及双极电凝</w:t>
            </w:r>
            <w:r>
              <w:rPr>
                <w:rFonts w:ascii="宋体" w:hAnsi="宋体" w:cs="宋体"/>
                <w:sz w:val="24"/>
                <w:szCs w:val="24"/>
              </w:rPr>
              <w:tab/>
            </w:r>
          </w:p>
        </w:tc>
      </w:tr>
      <w:tr w:rsidR="00D21D15" w14:paraId="517954CD" w14:textId="77777777">
        <w:tc>
          <w:tcPr>
            <w:tcW w:w="846" w:type="dxa"/>
            <w:vAlign w:val="center"/>
          </w:tcPr>
          <w:p w14:paraId="0A1717D9" w14:textId="77777777" w:rsidR="00D21D15" w:rsidRDefault="00FA623A">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7</w:t>
            </w:r>
          </w:p>
        </w:tc>
        <w:tc>
          <w:tcPr>
            <w:tcW w:w="8080" w:type="dxa"/>
          </w:tcPr>
          <w:p w14:paraId="32FA9029" w14:textId="77777777" w:rsidR="00D21D15" w:rsidRDefault="00FA623A">
            <w:pPr>
              <w:tabs>
                <w:tab w:val="left" w:pos="6607"/>
              </w:tabs>
              <w:spacing w:line="360" w:lineRule="auto"/>
              <w:rPr>
                <w:rFonts w:ascii="宋体" w:hAnsi="宋体" w:cs="宋体"/>
                <w:sz w:val="24"/>
                <w:szCs w:val="24"/>
              </w:rPr>
            </w:pPr>
            <w:r>
              <w:rPr>
                <w:rFonts w:ascii="宋体" w:hAnsi="宋体" w:cs="宋体" w:hint="eastAsia"/>
                <w:sz w:val="24"/>
                <w:szCs w:val="24"/>
              </w:rPr>
              <w:t>精确凝血模式输出可以以</w:t>
            </w:r>
            <w:r>
              <w:rPr>
                <w:rFonts w:ascii="宋体" w:hAnsi="宋体" w:cs="宋体"/>
                <w:sz w:val="24"/>
                <w:szCs w:val="24"/>
              </w:rPr>
              <w:t>0.5瓦为单位调节，满足精细电凝需求</w:t>
            </w:r>
          </w:p>
        </w:tc>
      </w:tr>
    </w:tbl>
    <w:p w14:paraId="56C30941" w14:textId="77777777" w:rsidR="00D21D15" w:rsidRDefault="00D21D15">
      <w:pPr>
        <w:adjustRightInd w:val="0"/>
        <w:snapToGrid w:val="0"/>
        <w:spacing w:line="360" w:lineRule="auto"/>
        <w:ind w:firstLine="495"/>
        <w:rPr>
          <w:rFonts w:ascii="宋体" w:eastAsia="宋体" w:hAnsi="宋体"/>
          <w:b/>
          <w:sz w:val="24"/>
          <w:szCs w:val="24"/>
        </w:rPr>
      </w:pPr>
    </w:p>
    <w:p w14:paraId="6C1A4D02" w14:textId="77777777" w:rsidR="00D21D15" w:rsidRDefault="00FA623A">
      <w:pPr>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四、配置清单</w:t>
      </w:r>
    </w:p>
    <w:tbl>
      <w:tblPr>
        <w:tblStyle w:val="a8"/>
        <w:tblW w:w="8773" w:type="dxa"/>
        <w:jc w:val="center"/>
        <w:tblLook w:val="04A0" w:firstRow="1" w:lastRow="0" w:firstColumn="1" w:lastColumn="0" w:noHBand="0" w:noVBand="1"/>
      </w:tblPr>
      <w:tblGrid>
        <w:gridCol w:w="1006"/>
        <w:gridCol w:w="5730"/>
        <w:gridCol w:w="2037"/>
      </w:tblGrid>
      <w:tr w:rsidR="00D21D15" w14:paraId="6BB8CCF6" w14:textId="77777777">
        <w:trPr>
          <w:trHeight w:val="583"/>
          <w:jc w:val="center"/>
        </w:trPr>
        <w:tc>
          <w:tcPr>
            <w:tcW w:w="1006" w:type="dxa"/>
          </w:tcPr>
          <w:p w14:paraId="5F749035"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序号</w:t>
            </w:r>
          </w:p>
        </w:tc>
        <w:tc>
          <w:tcPr>
            <w:tcW w:w="5730" w:type="dxa"/>
          </w:tcPr>
          <w:p w14:paraId="15CD3399"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项目名称</w:t>
            </w:r>
          </w:p>
        </w:tc>
        <w:tc>
          <w:tcPr>
            <w:tcW w:w="2037" w:type="dxa"/>
          </w:tcPr>
          <w:p w14:paraId="7C412F19"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数量</w:t>
            </w:r>
          </w:p>
        </w:tc>
      </w:tr>
      <w:tr w:rsidR="00D21D15" w14:paraId="4C1E09FD" w14:textId="77777777">
        <w:trPr>
          <w:trHeight w:val="573"/>
          <w:jc w:val="center"/>
        </w:trPr>
        <w:tc>
          <w:tcPr>
            <w:tcW w:w="1006" w:type="dxa"/>
          </w:tcPr>
          <w:p w14:paraId="2B9BF560"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1</w:t>
            </w:r>
          </w:p>
        </w:tc>
        <w:tc>
          <w:tcPr>
            <w:tcW w:w="5730" w:type="dxa"/>
          </w:tcPr>
          <w:p w14:paraId="19212F08"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高频术系统主机</w:t>
            </w:r>
          </w:p>
        </w:tc>
        <w:tc>
          <w:tcPr>
            <w:tcW w:w="2037" w:type="dxa"/>
          </w:tcPr>
          <w:p w14:paraId="29160080"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1套</w:t>
            </w:r>
          </w:p>
        </w:tc>
      </w:tr>
      <w:tr w:rsidR="00D21D15" w14:paraId="4A66A0D8" w14:textId="77777777">
        <w:trPr>
          <w:trHeight w:val="551"/>
          <w:jc w:val="center"/>
        </w:trPr>
        <w:tc>
          <w:tcPr>
            <w:tcW w:w="1006" w:type="dxa"/>
          </w:tcPr>
          <w:p w14:paraId="3772006F"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2</w:t>
            </w:r>
          </w:p>
        </w:tc>
        <w:tc>
          <w:tcPr>
            <w:tcW w:w="5730" w:type="dxa"/>
          </w:tcPr>
          <w:p w14:paraId="2B876DC7"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脚踏开关</w:t>
            </w:r>
          </w:p>
        </w:tc>
        <w:tc>
          <w:tcPr>
            <w:tcW w:w="2037" w:type="dxa"/>
          </w:tcPr>
          <w:p w14:paraId="058B41C4"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1台</w:t>
            </w:r>
          </w:p>
        </w:tc>
      </w:tr>
      <w:tr w:rsidR="00D21D15" w14:paraId="2B322AB1" w14:textId="77777777">
        <w:trPr>
          <w:trHeight w:val="573"/>
          <w:jc w:val="center"/>
        </w:trPr>
        <w:tc>
          <w:tcPr>
            <w:tcW w:w="1006" w:type="dxa"/>
          </w:tcPr>
          <w:p w14:paraId="5E35517D"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3</w:t>
            </w:r>
          </w:p>
        </w:tc>
        <w:tc>
          <w:tcPr>
            <w:tcW w:w="5730" w:type="dxa"/>
          </w:tcPr>
          <w:p w14:paraId="3E840C24"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双极导线，至少长3m</w:t>
            </w:r>
          </w:p>
        </w:tc>
        <w:tc>
          <w:tcPr>
            <w:tcW w:w="2037" w:type="dxa"/>
          </w:tcPr>
          <w:p w14:paraId="6AD291D9"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1根</w:t>
            </w:r>
          </w:p>
        </w:tc>
      </w:tr>
      <w:tr w:rsidR="00D21D15" w14:paraId="2DCAA517" w14:textId="77777777">
        <w:trPr>
          <w:trHeight w:val="583"/>
          <w:jc w:val="center"/>
        </w:trPr>
        <w:tc>
          <w:tcPr>
            <w:tcW w:w="1006" w:type="dxa"/>
          </w:tcPr>
          <w:p w14:paraId="3E9CA1B1"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4</w:t>
            </w:r>
          </w:p>
        </w:tc>
        <w:tc>
          <w:tcPr>
            <w:tcW w:w="5730" w:type="dxa"/>
          </w:tcPr>
          <w:p w14:paraId="19F3D187" w14:textId="19F2A9DE" w:rsidR="00D21D15" w:rsidRDefault="00FA623A">
            <w:pPr>
              <w:spacing w:line="480" w:lineRule="auto"/>
              <w:jc w:val="center"/>
              <w:rPr>
                <w:rFonts w:ascii="宋体" w:hAnsi="宋体" w:cs="宋体"/>
                <w:sz w:val="24"/>
                <w:szCs w:val="24"/>
              </w:rPr>
            </w:pPr>
            <w:r>
              <w:rPr>
                <w:rFonts w:ascii="宋体" w:hAnsi="宋体" w:cs="宋体" w:hint="eastAsia"/>
                <w:sz w:val="24"/>
                <w:szCs w:val="24"/>
              </w:rPr>
              <w:t>单极手柄，</w:t>
            </w:r>
            <w:r w:rsidR="009B7BD4">
              <w:rPr>
                <w:rFonts w:ascii="宋体" w:hAnsi="宋体" w:cs="宋体" w:hint="eastAsia"/>
                <w:sz w:val="24"/>
                <w:szCs w:val="24"/>
              </w:rPr>
              <w:t>内</w:t>
            </w:r>
            <w:r>
              <w:rPr>
                <w:rFonts w:ascii="宋体" w:hAnsi="宋体" w:cs="宋体" w:hint="eastAsia"/>
                <w:sz w:val="24"/>
                <w:szCs w:val="24"/>
              </w:rPr>
              <w:t>径2.4mm，导线至少长3m</w:t>
            </w:r>
          </w:p>
        </w:tc>
        <w:tc>
          <w:tcPr>
            <w:tcW w:w="2037" w:type="dxa"/>
          </w:tcPr>
          <w:p w14:paraId="39B9F3CC"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1根</w:t>
            </w:r>
          </w:p>
        </w:tc>
      </w:tr>
      <w:tr w:rsidR="00D21D15" w14:paraId="667488D2" w14:textId="77777777">
        <w:trPr>
          <w:trHeight w:val="573"/>
          <w:jc w:val="center"/>
        </w:trPr>
        <w:tc>
          <w:tcPr>
            <w:tcW w:w="1006" w:type="dxa"/>
          </w:tcPr>
          <w:p w14:paraId="522C1DE0"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5</w:t>
            </w:r>
          </w:p>
        </w:tc>
        <w:tc>
          <w:tcPr>
            <w:tcW w:w="5730" w:type="dxa"/>
          </w:tcPr>
          <w:p w14:paraId="0182EEE6"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负极板导线，至少长3m</w:t>
            </w:r>
          </w:p>
        </w:tc>
        <w:tc>
          <w:tcPr>
            <w:tcW w:w="2037" w:type="dxa"/>
          </w:tcPr>
          <w:p w14:paraId="17139CD6"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1根</w:t>
            </w:r>
          </w:p>
        </w:tc>
      </w:tr>
      <w:tr w:rsidR="00D21D15" w14:paraId="3B4092B9" w14:textId="77777777">
        <w:trPr>
          <w:trHeight w:val="573"/>
          <w:jc w:val="center"/>
        </w:trPr>
        <w:tc>
          <w:tcPr>
            <w:tcW w:w="1006" w:type="dxa"/>
          </w:tcPr>
          <w:p w14:paraId="1FB1C5C8"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6</w:t>
            </w:r>
          </w:p>
        </w:tc>
        <w:tc>
          <w:tcPr>
            <w:tcW w:w="5730" w:type="dxa"/>
          </w:tcPr>
          <w:p w14:paraId="01FD5197" w14:textId="3F4D920A" w:rsidR="00D21D15" w:rsidRDefault="009B7BD4" w:rsidP="009B7BD4">
            <w:pPr>
              <w:spacing w:line="480" w:lineRule="auto"/>
              <w:jc w:val="center"/>
              <w:rPr>
                <w:rFonts w:ascii="宋体" w:hAnsi="宋体" w:cs="宋体"/>
                <w:sz w:val="24"/>
                <w:szCs w:val="24"/>
              </w:rPr>
            </w:pPr>
            <w:r w:rsidRPr="009B7BD4">
              <w:rPr>
                <w:rFonts w:ascii="宋体" w:hAnsi="宋体" w:cs="宋体" w:hint="eastAsia"/>
                <w:sz w:val="24"/>
                <w:szCs w:val="24"/>
              </w:rPr>
              <w:t>镊尖</w:t>
            </w:r>
            <w:r w:rsidRPr="009B7BD4">
              <w:rPr>
                <w:rFonts w:ascii="宋体" w:hAnsi="宋体" w:cs="宋体"/>
                <w:sz w:val="24"/>
                <w:szCs w:val="24"/>
              </w:rPr>
              <w:t>0.5mm，滴水双极镊</w:t>
            </w:r>
          </w:p>
        </w:tc>
        <w:tc>
          <w:tcPr>
            <w:tcW w:w="2037" w:type="dxa"/>
          </w:tcPr>
          <w:p w14:paraId="6E2FCFB7"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1件</w:t>
            </w:r>
          </w:p>
        </w:tc>
      </w:tr>
      <w:tr w:rsidR="00D21D15" w14:paraId="32D50930" w14:textId="77777777">
        <w:trPr>
          <w:trHeight w:val="502"/>
          <w:jc w:val="center"/>
        </w:trPr>
        <w:tc>
          <w:tcPr>
            <w:tcW w:w="1006" w:type="dxa"/>
          </w:tcPr>
          <w:p w14:paraId="37499BB3"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7</w:t>
            </w:r>
          </w:p>
        </w:tc>
        <w:tc>
          <w:tcPr>
            <w:tcW w:w="5730" w:type="dxa"/>
          </w:tcPr>
          <w:p w14:paraId="1DE6E95D" w14:textId="380DB3B1" w:rsidR="00D21D15" w:rsidRDefault="009B7BD4" w:rsidP="009B7BD4">
            <w:pPr>
              <w:spacing w:line="480" w:lineRule="auto"/>
              <w:jc w:val="center"/>
              <w:rPr>
                <w:rFonts w:ascii="宋体" w:hAnsi="宋体" w:cs="宋体"/>
                <w:sz w:val="24"/>
                <w:szCs w:val="24"/>
              </w:rPr>
            </w:pPr>
            <w:r w:rsidRPr="009B7BD4">
              <w:rPr>
                <w:rFonts w:ascii="宋体" w:hAnsi="宋体" w:cs="宋体" w:hint="eastAsia"/>
                <w:sz w:val="24"/>
                <w:szCs w:val="24"/>
              </w:rPr>
              <w:t>镊尖</w:t>
            </w:r>
            <w:r w:rsidRPr="009B7BD4">
              <w:rPr>
                <w:rFonts w:ascii="宋体" w:hAnsi="宋体" w:cs="宋体"/>
                <w:sz w:val="24"/>
                <w:szCs w:val="24"/>
              </w:rPr>
              <w:t>1.0mm，滴水双极镊</w:t>
            </w:r>
          </w:p>
        </w:tc>
        <w:tc>
          <w:tcPr>
            <w:tcW w:w="2037" w:type="dxa"/>
          </w:tcPr>
          <w:p w14:paraId="3E934544" w14:textId="77777777" w:rsidR="00D21D15" w:rsidRDefault="00FA623A">
            <w:pPr>
              <w:spacing w:line="480" w:lineRule="auto"/>
              <w:jc w:val="center"/>
              <w:rPr>
                <w:rFonts w:ascii="宋体" w:hAnsi="宋体" w:cs="宋体"/>
                <w:sz w:val="24"/>
                <w:szCs w:val="24"/>
              </w:rPr>
            </w:pPr>
            <w:r>
              <w:rPr>
                <w:rFonts w:ascii="宋体" w:hAnsi="宋体" w:cs="宋体" w:hint="eastAsia"/>
                <w:sz w:val="24"/>
                <w:szCs w:val="24"/>
              </w:rPr>
              <w:t>1件</w:t>
            </w:r>
          </w:p>
        </w:tc>
      </w:tr>
    </w:tbl>
    <w:p w14:paraId="58E9E580" w14:textId="77777777" w:rsidR="00D21D15" w:rsidRDefault="00D21D15">
      <w:pPr>
        <w:pStyle w:val="a3"/>
        <w:spacing w:line="360" w:lineRule="auto"/>
        <w:ind w:firstLineChars="200" w:firstLine="480"/>
        <w:rPr>
          <w:rFonts w:ascii="宋体" w:eastAsia="宋体" w:hAnsi="宋体"/>
          <w:sz w:val="24"/>
          <w:szCs w:val="24"/>
        </w:rPr>
      </w:pPr>
    </w:p>
    <w:p w14:paraId="6A5F22D3" w14:textId="77777777" w:rsidR="00D21D15" w:rsidRDefault="00FA623A">
      <w:pPr>
        <w:pStyle w:val="a3"/>
        <w:spacing w:line="360" w:lineRule="auto"/>
        <w:ind w:firstLineChars="200" w:firstLine="482"/>
        <w:rPr>
          <w:rFonts w:ascii="宋体" w:eastAsia="宋体" w:hAnsi="宋体"/>
          <w:b/>
          <w:sz w:val="24"/>
          <w:szCs w:val="24"/>
        </w:rPr>
      </w:pPr>
      <w:r>
        <w:rPr>
          <w:rFonts w:ascii="宋体" w:eastAsia="宋体" w:hAnsi="宋体" w:hint="eastAsia"/>
          <w:b/>
          <w:sz w:val="24"/>
          <w:szCs w:val="24"/>
          <w:highlight w:val="cyan"/>
        </w:rPr>
        <w:t>（五）商务要求</w:t>
      </w:r>
    </w:p>
    <w:p w14:paraId="5EC7FA34" w14:textId="77777777" w:rsidR="00D21D15" w:rsidRDefault="00FA623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一、技术服务要求</w:t>
      </w:r>
    </w:p>
    <w:p w14:paraId="38D678E7" w14:textId="77777777" w:rsidR="00D21D15" w:rsidRDefault="00FA623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14:paraId="16E911DC"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响应时间：</w:t>
      </w:r>
      <w:r>
        <w:rPr>
          <w:rFonts w:ascii="宋体" w:eastAsia="宋体" w:hAnsi="宋体" w:hint="eastAsia"/>
          <w:sz w:val="24"/>
          <w:szCs w:val="24"/>
        </w:rPr>
        <w:t>卖方接到买方故障信息后在</w:t>
      </w:r>
      <w:r>
        <w:rPr>
          <w:rFonts w:ascii="宋体" w:eastAsia="宋体" w:hAnsi="宋体"/>
          <w:sz w:val="24"/>
          <w:szCs w:val="24"/>
        </w:rPr>
        <w:t>2小时内予以响应，并在2小时内到达买方现场</w:t>
      </w:r>
      <w:r>
        <w:rPr>
          <w:rFonts w:ascii="宋体" w:eastAsia="宋体" w:hAnsi="宋体" w:hint="eastAsia"/>
          <w:sz w:val="24"/>
          <w:szCs w:val="24"/>
        </w:rPr>
        <w:t>，并在</w:t>
      </w:r>
      <w:r>
        <w:rPr>
          <w:rFonts w:ascii="宋体" w:eastAsia="宋体" w:hAnsi="宋体"/>
          <w:sz w:val="24"/>
          <w:szCs w:val="24"/>
        </w:rPr>
        <w:t>24小时内解决故障。</w:t>
      </w:r>
    </w:p>
    <w:p w14:paraId="065ED388" w14:textId="77777777" w:rsidR="00D21D15" w:rsidRPr="00FA623A" w:rsidRDefault="00FA623A">
      <w:pPr>
        <w:adjustRightInd w:val="0"/>
        <w:snapToGrid w:val="0"/>
        <w:spacing w:line="360" w:lineRule="auto"/>
        <w:ind w:firstLineChars="200" w:firstLine="480"/>
        <w:rPr>
          <w:rFonts w:ascii="宋体" w:eastAsia="宋体" w:hAnsi="宋体"/>
          <w:sz w:val="24"/>
          <w:szCs w:val="24"/>
        </w:rPr>
      </w:pPr>
      <w:r w:rsidRPr="009B7BD4">
        <w:rPr>
          <w:rFonts w:ascii="宋体" w:eastAsia="宋体" w:hAnsi="宋体" w:hint="eastAsia"/>
          <w:sz w:val="24"/>
          <w:szCs w:val="24"/>
        </w:rPr>
        <w:t>★</w:t>
      </w:r>
      <w:r w:rsidRPr="009B7BD4">
        <w:rPr>
          <w:rFonts w:ascii="宋体" w:eastAsia="宋体" w:hAnsi="宋体"/>
          <w:sz w:val="24"/>
          <w:szCs w:val="24"/>
        </w:rPr>
        <w:t>2.原厂保修年限：≥</w:t>
      </w:r>
      <w:r w:rsidRPr="009B7BD4">
        <w:rPr>
          <w:rFonts w:ascii="宋体" w:eastAsia="宋体" w:hAnsi="宋体" w:hint="eastAsia"/>
          <w:sz w:val="24"/>
          <w:szCs w:val="24"/>
        </w:rPr>
        <w:t>3</w:t>
      </w:r>
      <w:r w:rsidRPr="009B7BD4">
        <w:rPr>
          <w:rFonts w:ascii="宋体" w:eastAsia="宋体" w:hAnsi="宋体"/>
          <w:sz w:val="24"/>
          <w:szCs w:val="24"/>
        </w:rPr>
        <w:t>年</w:t>
      </w:r>
    </w:p>
    <w:p w14:paraId="7EE5BB21"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3.维保内容与价格：</w:t>
      </w:r>
      <w:r>
        <w:rPr>
          <w:rFonts w:ascii="宋体" w:eastAsia="宋体" w:hAnsi="宋体" w:hint="eastAsia"/>
          <w:sz w:val="24"/>
          <w:szCs w:val="24"/>
        </w:rPr>
        <w:t>质保期</w:t>
      </w:r>
      <w:r>
        <w:rPr>
          <w:rFonts w:ascii="宋体" w:eastAsia="宋体" w:hAnsi="宋体"/>
          <w:sz w:val="24"/>
          <w:szCs w:val="24"/>
        </w:rPr>
        <w:t>后</w:t>
      </w:r>
      <w:r>
        <w:rPr>
          <w:rFonts w:ascii="宋体" w:eastAsia="宋体" w:hAnsi="宋体" w:hint="eastAsia"/>
          <w:sz w:val="24"/>
          <w:szCs w:val="24"/>
        </w:rPr>
        <w:t>，</w:t>
      </w:r>
      <w:r>
        <w:rPr>
          <w:rFonts w:ascii="宋体" w:eastAsia="宋体" w:hAnsi="宋体"/>
          <w:sz w:val="24"/>
          <w:szCs w:val="24"/>
        </w:rPr>
        <w:t>维保费用以</w:t>
      </w:r>
      <w:r>
        <w:rPr>
          <w:rFonts w:ascii="宋体" w:eastAsia="宋体" w:hAnsi="宋体" w:hint="eastAsia"/>
          <w:sz w:val="24"/>
          <w:szCs w:val="24"/>
        </w:rPr>
        <w:t>双方最终认定价格为准，原则上不超过设备总价的8%。</w:t>
      </w:r>
      <w:r>
        <w:rPr>
          <w:rFonts w:ascii="宋体" w:eastAsia="宋体" w:hAnsi="宋体"/>
          <w:sz w:val="24"/>
          <w:szCs w:val="24"/>
        </w:rPr>
        <w:t xml:space="preserve"> </w:t>
      </w:r>
      <w:bookmarkStart w:id="1" w:name="_GoBack"/>
      <w:bookmarkEnd w:id="1"/>
    </w:p>
    <w:p w14:paraId="4E48E011"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4.备品备件供货价格：不得超过市场价格的80%。</w:t>
      </w:r>
      <w:r>
        <w:rPr>
          <w:rFonts w:ascii="宋体" w:eastAsia="宋体" w:hAnsi="宋体" w:hint="eastAsia"/>
          <w:sz w:val="24"/>
          <w:szCs w:val="24"/>
        </w:rPr>
        <w:t>投标时需填写上述价格，出质保期后，上述产品供货价格以双方最终认定价格为准，且采购人有权更换供货方。</w:t>
      </w:r>
    </w:p>
    <w:p w14:paraId="5CC8C869" w14:textId="77777777" w:rsidR="00D21D15" w:rsidRDefault="00FA623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1DBD54FD"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产品附件要求：</w:t>
      </w:r>
      <w:r>
        <w:rPr>
          <w:rFonts w:ascii="宋体" w:eastAsia="宋体" w:hAnsi="宋体" w:hint="eastAsia"/>
          <w:sz w:val="24"/>
          <w:szCs w:val="24"/>
        </w:rPr>
        <w:t>配置清单</w:t>
      </w:r>
    </w:p>
    <w:p w14:paraId="03723685"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 产品升级服务要求：</w:t>
      </w:r>
      <w:r>
        <w:rPr>
          <w:rFonts w:ascii="宋体" w:eastAsia="宋体" w:hAnsi="宋体" w:hint="eastAsia"/>
          <w:sz w:val="24"/>
          <w:szCs w:val="24"/>
        </w:rPr>
        <w:t>软件终身免费升级</w:t>
      </w:r>
    </w:p>
    <w:p w14:paraId="4FA2402B"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 安装：</w:t>
      </w:r>
      <w:r>
        <w:rPr>
          <w:rFonts w:ascii="宋体" w:eastAsia="宋体" w:hAnsi="宋体" w:hint="eastAsia"/>
          <w:sz w:val="24"/>
          <w:szCs w:val="24"/>
        </w:rPr>
        <w:t>由原厂技术认证的工程师进行设备安装调试及维护</w:t>
      </w:r>
    </w:p>
    <w:p w14:paraId="25CB12E2"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 调试：</w:t>
      </w:r>
      <w:r>
        <w:rPr>
          <w:rFonts w:ascii="宋体" w:eastAsia="宋体" w:hAnsi="宋体" w:hint="eastAsia"/>
          <w:sz w:val="24"/>
          <w:szCs w:val="24"/>
        </w:rPr>
        <w:t>由原厂技术认证的工程师进行设备安装调试及维护</w:t>
      </w:r>
    </w:p>
    <w:p w14:paraId="10614DEE"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 提供技术援助：原厂工程师提供技术援助。</w:t>
      </w:r>
    </w:p>
    <w:p w14:paraId="6D3E2613"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6. 培训：</w:t>
      </w:r>
      <w:r>
        <w:rPr>
          <w:rFonts w:ascii="宋体" w:eastAsia="宋体" w:hAnsi="宋体" w:hint="eastAsia"/>
          <w:sz w:val="24"/>
          <w:szCs w:val="24"/>
        </w:rPr>
        <w:t>卖方安排技术人员到指定地点对科室专职人员培训产品装机和相关使用情况，在后期使用过程中，卖方须派遣专业人员组织定期的回访、交流和指导。</w:t>
      </w:r>
    </w:p>
    <w:p w14:paraId="5404E62F"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 验收方案：</w:t>
      </w:r>
    </w:p>
    <w:p w14:paraId="48AE3369"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7.1依据装箱清单、产品配置清单进行数量检验，附有产品说明书，操作说明等技术资料。</w:t>
      </w:r>
    </w:p>
    <w:p w14:paraId="5DF71258"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7.2外观检查：开箱后检查主机和配件外观，无破损。</w:t>
      </w:r>
    </w:p>
    <w:p w14:paraId="6E359E42"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7.3性能检查：连接电源后开启主机，产品性能稳定、使用正常。</w:t>
      </w:r>
    </w:p>
    <w:p w14:paraId="65C85160" w14:textId="77777777" w:rsidR="00D21D15" w:rsidRDefault="00FA623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二、商务条款</w:t>
      </w:r>
    </w:p>
    <w:p w14:paraId="50E6BA7F"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交货期：成交方应在合同生效的30天内，向采购人交付上述设备。</w:t>
      </w:r>
    </w:p>
    <w:p w14:paraId="3E8D862F" w14:textId="77777777" w:rsidR="00D21D15" w:rsidRDefault="00FA62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14:paraId="56619011" w14:textId="77777777" w:rsidR="00D21D15" w:rsidRDefault="00FA623A">
      <w:pPr>
        <w:adjustRightInd w:val="0"/>
        <w:snapToGrid w:val="0"/>
        <w:spacing w:line="360" w:lineRule="auto"/>
        <w:ind w:firstLineChars="200" w:firstLine="480"/>
        <w:rPr>
          <w:rFonts w:ascii="宋体" w:eastAsia="宋体" w:hAnsi="宋体"/>
          <w:b/>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14:paraId="77E0B197" w14:textId="77777777" w:rsidR="00D21D15" w:rsidRDefault="00D21D15">
      <w:pPr>
        <w:adjustRightInd w:val="0"/>
        <w:snapToGrid w:val="0"/>
        <w:spacing w:line="360" w:lineRule="auto"/>
        <w:rPr>
          <w:rFonts w:ascii="宋体" w:eastAsia="宋体" w:hAnsi="宋体"/>
          <w:sz w:val="24"/>
          <w:szCs w:val="24"/>
        </w:rPr>
      </w:pPr>
    </w:p>
    <w:sectPr w:rsidR="00D21D15">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5D2781" w16cid:durableId="141D1A5B"/>
  <w16cid:commentId w16cid:paraId="261AD471" w16cid:durableId="34BFD57E"/>
  <w16cid:commentId w16cid:paraId="705E91A3" w16cid:durableId="4EBC7AF2"/>
  <w16cid:commentId w16cid:paraId="7C8EC73B" w16cid:durableId="11FD3BB3"/>
  <w16cid:commentId w16cid:paraId="3FB5B9BB" w16cid:durableId="6DB4150F"/>
  <w16cid:commentId w16cid:paraId="3AEA88DF" w16cid:durableId="4D2F3553"/>
  <w16cid:commentId w16cid:paraId="32255D9A" w16cid:durableId="22754287"/>
  <w16cid:commentId w16cid:paraId="56491BC9" w16cid:durableId="68C8358D"/>
  <w16cid:commentId w16cid:paraId="1F7A2BD8" w16cid:durableId="2239A471"/>
  <w16cid:commentId w16cid:paraId="1C7916EA" w16cid:durableId="4B5C05EB"/>
  <w16cid:commentId w16cid:paraId="1F76328E" w16cid:durableId="5BAC32C8"/>
  <w16cid:commentId w16cid:paraId="7454EC90" w16cid:durableId="2F43B29F"/>
  <w16cid:commentId w16cid:paraId="4A46F54F" w16cid:durableId="3677D983"/>
  <w16cid:commentId w16cid:paraId="292CCD60" w16cid:durableId="2A1A464A"/>
  <w16cid:commentId w16cid:paraId="07C64D7D" w16cid:durableId="7EA057A7"/>
  <w16cid:commentId w16cid:paraId="0A418569" w16cid:durableId="6CAEFB28"/>
  <w16cid:commentId w16cid:paraId="2493A051" w16cid:durableId="3AF21B1D"/>
  <w16cid:commentId w16cid:paraId="4E52AE0D" w16cid:durableId="44B40526"/>
  <w16cid:commentId w16cid:paraId="5B806BF7" w16cid:durableId="0BCA692B"/>
  <w16cid:commentId w16cid:paraId="5CF1223D" w16cid:durableId="7B5C4B0C"/>
  <w16cid:commentId w16cid:paraId="7D10C490" w16cid:durableId="11CEEF37"/>
  <w16cid:commentId w16cid:paraId="77B154A1" w16cid:durableId="4CFDAF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1725E" w14:textId="77777777" w:rsidR="0006425F" w:rsidRDefault="0006425F"/>
  </w:endnote>
  <w:endnote w:type="continuationSeparator" w:id="0">
    <w:p w14:paraId="3F395444" w14:textId="77777777" w:rsidR="0006425F" w:rsidRDefault="00064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BD283" w14:textId="77777777" w:rsidR="0006425F" w:rsidRDefault="0006425F"/>
  </w:footnote>
  <w:footnote w:type="continuationSeparator" w:id="0">
    <w:p w14:paraId="2E576060" w14:textId="77777777" w:rsidR="0006425F" w:rsidRDefault="0006425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kNmY4MmQ4NThmNzAxYjliYzcxOGIzZjI5MzNmMDIifQ=="/>
  </w:docVars>
  <w:rsids>
    <w:rsidRoot w:val="00802568"/>
    <w:rsid w:val="00003ED3"/>
    <w:rsid w:val="0003796A"/>
    <w:rsid w:val="0006425F"/>
    <w:rsid w:val="00095265"/>
    <w:rsid w:val="00097888"/>
    <w:rsid w:val="000A28DA"/>
    <w:rsid w:val="000B138C"/>
    <w:rsid w:val="000C798E"/>
    <w:rsid w:val="00145847"/>
    <w:rsid w:val="00166703"/>
    <w:rsid w:val="00192BAF"/>
    <w:rsid w:val="001D1C86"/>
    <w:rsid w:val="001D6348"/>
    <w:rsid w:val="002066F0"/>
    <w:rsid w:val="00222E1A"/>
    <w:rsid w:val="0026155C"/>
    <w:rsid w:val="002B1484"/>
    <w:rsid w:val="002F0739"/>
    <w:rsid w:val="00301302"/>
    <w:rsid w:val="003140C9"/>
    <w:rsid w:val="003625E3"/>
    <w:rsid w:val="003E5832"/>
    <w:rsid w:val="00400A0D"/>
    <w:rsid w:val="004861A2"/>
    <w:rsid w:val="00490F70"/>
    <w:rsid w:val="004942E3"/>
    <w:rsid w:val="005554BD"/>
    <w:rsid w:val="00562D4C"/>
    <w:rsid w:val="00594265"/>
    <w:rsid w:val="005A3790"/>
    <w:rsid w:val="005B3CCC"/>
    <w:rsid w:val="005C0531"/>
    <w:rsid w:val="005E2A45"/>
    <w:rsid w:val="005F20AF"/>
    <w:rsid w:val="00603A51"/>
    <w:rsid w:val="006347B0"/>
    <w:rsid w:val="00670A86"/>
    <w:rsid w:val="00672383"/>
    <w:rsid w:val="006744AA"/>
    <w:rsid w:val="006C3D18"/>
    <w:rsid w:val="00721E4C"/>
    <w:rsid w:val="00764EDE"/>
    <w:rsid w:val="007A2D56"/>
    <w:rsid w:val="007B1498"/>
    <w:rsid w:val="007D170C"/>
    <w:rsid w:val="00802568"/>
    <w:rsid w:val="0082528A"/>
    <w:rsid w:val="00843B63"/>
    <w:rsid w:val="00890348"/>
    <w:rsid w:val="008F700E"/>
    <w:rsid w:val="009B7BD4"/>
    <w:rsid w:val="009C1A4C"/>
    <w:rsid w:val="009D50C6"/>
    <w:rsid w:val="009E010D"/>
    <w:rsid w:val="009F23F3"/>
    <w:rsid w:val="00A16308"/>
    <w:rsid w:val="00A17493"/>
    <w:rsid w:val="00A262A5"/>
    <w:rsid w:val="00A30423"/>
    <w:rsid w:val="00A63763"/>
    <w:rsid w:val="00A91B00"/>
    <w:rsid w:val="00AA69F3"/>
    <w:rsid w:val="00AC4E37"/>
    <w:rsid w:val="00B377F4"/>
    <w:rsid w:val="00B43BBE"/>
    <w:rsid w:val="00B672A4"/>
    <w:rsid w:val="00BB6E41"/>
    <w:rsid w:val="00BC60A8"/>
    <w:rsid w:val="00BE61AC"/>
    <w:rsid w:val="00BF2D29"/>
    <w:rsid w:val="00C617DC"/>
    <w:rsid w:val="00C7792A"/>
    <w:rsid w:val="00C9340B"/>
    <w:rsid w:val="00CD751F"/>
    <w:rsid w:val="00CE19A2"/>
    <w:rsid w:val="00D10CBA"/>
    <w:rsid w:val="00D21D15"/>
    <w:rsid w:val="00D76980"/>
    <w:rsid w:val="00DA17AC"/>
    <w:rsid w:val="00DC3095"/>
    <w:rsid w:val="00E10974"/>
    <w:rsid w:val="00E36A09"/>
    <w:rsid w:val="00E426DF"/>
    <w:rsid w:val="00E66849"/>
    <w:rsid w:val="00EA7751"/>
    <w:rsid w:val="00ED1003"/>
    <w:rsid w:val="00EE210C"/>
    <w:rsid w:val="00F155AB"/>
    <w:rsid w:val="00F230CB"/>
    <w:rsid w:val="00F32F60"/>
    <w:rsid w:val="00F42EEA"/>
    <w:rsid w:val="00F531C7"/>
    <w:rsid w:val="00FA3877"/>
    <w:rsid w:val="00FA623A"/>
    <w:rsid w:val="00FC3ACC"/>
    <w:rsid w:val="31501943"/>
    <w:rsid w:val="3D4F321F"/>
    <w:rsid w:val="3E9B2F4F"/>
    <w:rsid w:val="3F010E57"/>
    <w:rsid w:val="4C1955A5"/>
    <w:rsid w:val="714B7330"/>
    <w:rsid w:val="7C0B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FAED7-3517-4770-A0E9-0F04DBD0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NormalCharacter">
    <w:name w:val="NormalCharacter"/>
    <w:autoRedefine/>
    <w:semiHidden/>
    <w:qFormat/>
  </w:style>
  <w:style w:type="paragraph" w:styleId="aa">
    <w:name w:val="List Paragraph"/>
    <w:basedOn w:val="a"/>
    <w:autoRedefine/>
    <w:uiPriority w:val="99"/>
    <w:qFormat/>
    <w:pPr>
      <w:ind w:firstLineChars="200" w:firstLine="420"/>
    </w:pPr>
  </w:style>
  <w:style w:type="character" w:customStyle="1" w:styleId="Char">
    <w:name w:val="批注文字 Char"/>
    <w:basedOn w:val="a0"/>
    <w:link w:val="a3"/>
    <w:uiPriority w:val="99"/>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335</Words>
  <Characters>1910</Characters>
  <Application>Microsoft Office Word</Application>
  <DocSecurity>0</DocSecurity>
  <Lines>15</Lines>
  <Paragraphs>4</Paragraphs>
  <ScaleCrop>false</ScaleCrop>
  <Company>Organization</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29</cp:revision>
  <dcterms:created xsi:type="dcterms:W3CDTF">2024-07-16T02:37:00Z</dcterms:created>
  <dcterms:modified xsi:type="dcterms:W3CDTF">2024-09-04T07:14:00Z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CCF4C63BD2754AF4A068D7C1ABAA0CE9_13</vt:lpwstr>
  </property>
</Properties>
</file>