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7F196" w14:textId="77777777" w:rsidR="008D614A" w:rsidRDefault="008D614A" w:rsidP="008D614A">
      <w:pPr>
        <w:pStyle w:val="1"/>
        <w:numPr>
          <w:ilvl w:val="0"/>
          <w:numId w:val="2"/>
        </w:numPr>
        <w:tabs>
          <w:tab w:val="clear" w:pos="3810"/>
          <w:tab w:val="left" w:pos="360"/>
        </w:tabs>
        <w:adjustRightInd/>
        <w:spacing w:before="100" w:after="100" w:line="440" w:lineRule="exact"/>
        <w:ind w:left="0" w:firstLine="0"/>
        <w:jc w:val="left"/>
        <w:textAlignment w:val="auto"/>
        <w:rPr>
          <w:b/>
          <w:sz w:val="24"/>
          <w:szCs w:val="24"/>
        </w:rPr>
      </w:pPr>
      <w:bookmarkStart w:id="0" w:name="PO_PURCHASE_REQUIREMENT_FILE28186_2"/>
      <w:bookmarkStart w:id="1" w:name="PO_PURCHASE_REQUIREMENT_FILE36649_2"/>
      <w:r>
        <w:rPr>
          <w:rFonts w:hint="eastAsia"/>
          <w:b/>
          <w:sz w:val="24"/>
          <w:szCs w:val="24"/>
        </w:rPr>
        <w:t>主要功能及工作原理：</w:t>
      </w:r>
    </w:p>
    <w:p w14:paraId="4EBC13E8" w14:textId="77777777" w:rsidR="008D614A" w:rsidRDefault="008D614A" w:rsidP="008D614A">
      <w:pPr>
        <w:spacing w:line="360" w:lineRule="auto"/>
        <w:ind w:firstLineChars="200" w:firstLine="480"/>
        <w:rPr>
          <w:rFonts w:ascii="宋体" w:hAnsi="宋体" w:hint="eastAsia"/>
          <w:sz w:val="24"/>
        </w:rPr>
      </w:pPr>
      <w:r>
        <w:rPr>
          <w:rFonts w:ascii="宋体" w:hAnsi="宋体" w:hint="eastAsia"/>
          <w:sz w:val="24"/>
        </w:rPr>
        <w:t>用于患者麻醉监护</w:t>
      </w:r>
    </w:p>
    <w:p w14:paraId="20549468" w14:textId="77777777" w:rsidR="008D614A" w:rsidRDefault="008D614A" w:rsidP="008D614A">
      <w:pPr>
        <w:pStyle w:val="1"/>
        <w:numPr>
          <w:ilvl w:val="0"/>
          <w:numId w:val="2"/>
        </w:numPr>
        <w:tabs>
          <w:tab w:val="clear" w:pos="3810"/>
          <w:tab w:val="left" w:pos="360"/>
        </w:tabs>
        <w:adjustRightInd/>
        <w:spacing w:before="100" w:after="100" w:line="440" w:lineRule="exact"/>
        <w:ind w:left="0" w:firstLine="0"/>
        <w:jc w:val="left"/>
        <w:textAlignment w:val="auto"/>
        <w:rPr>
          <w:b/>
          <w:sz w:val="24"/>
          <w:szCs w:val="24"/>
        </w:rPr>
      </w:pPr>
      <w:r>
        <w:rPr>
          <w:rFonts w:hint="eastAsia"/>
          <w:b/>
          <w:sz w:val="24"/>
          <w:szCs w:val="24"/>
        </w:rPr>
        <w:t>应用场景：</w:t>
      </w:r>
    </w:p>
    <w:p w14:paraId="67CE2D8D" w14:textId="77777777" w:rsidR="008D614A" w:rsidRDefault="008D614A" w:rsidP="008D614A">
      <w:pPr>
        <w:spacing w:line="360" w:lineRule="auto"/>
        <w:ind w:firstLineChars="200" w:firstLine="480"/>
        <w:rPr>
          <w:rFonts w:ascii="宋体" w:hAnsi="宋体" w:cs="等线" w:hint="eastAsia"/>
          <w:sz w:val="24"/>
        </w:rPr>
      </w:pPr>
      <w:r>
        <w:rPr>
          <w:rFonts w:ascii="宋体" w:hAnsi="宋体" w:cs="等线" w:hint="eastAsia"/>
          <w:sz w:val="24"/>
        </w:rPr>
        <w:t>需要全麻的手术患者生命体征监护</w:t>
      </w:r>
    </w:p>
    <w:p w14:paraId="6BB656E8" w14:textId="77777777" w:rsidR="008D614A" w:rsidRDefault="008D614A" w:rsidP="008D614A">
      <w:pPr>
        <w:pStyle w:val="1"/>
        <w:numPr>
          <w:ilvl w:val="0"/>
          <w:numId w:val="2"/>
        </w:numPr>
        <w:tabs>
          <w:tab w:val="clear" w:pos="3810"/>
          <w:tab w:val="left" w:pos="360"/>
        </w:tabs>
        <w:adjustRightInd/>
        <w:spacing w:before="100" w:after="100" w:line="360" w:lineRule="auto"/>
        <w:ind w:left="0" w:firstLine="0"/>
        <w:jc w:val="left"/>
        <w:textAlignment w:val="auto"/>
        <w:rPr>
          <w:b/>
          <w:sz w:val="24"/>
          <w:szCs w:val="24"/>
        </w:rPr>
      </w:pPr>
      <w:bookmarkStart w:id="2" w:name="_Toc70385203"/>
      <w:bookmarkStart w:id="3" w:name="_Toc72184668"/>
      <w:r>
        <w:rPr>
          <w:rFonts w:hint="eastAsia"/>
          <w:b/>
          <w:sz w:val="24"/>
          <w:szCs w:val="24"/>
        </w:rPr>
        <w:t>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207"/>
        <w:gridCol w:w="1604"/>
      </w:tblGrid>
      <w:tr w:rsidR="008D614A" w14:paraId="71E157C8" w14:textId="77777777" w:rsidTr="008F4E2F">
        <w:trPr>
          <w:trHeight w:val="397"/>
          <w:jc w:val="center"/>
        </w:trPr>
        <w:tc>
          <w:tcPr>
            <w:tcW w:w="1057" w:type="dxa"/>
            <w:shd w:val="clear" w:color="auto" w:fill="D9D9D9"/>
            <w:vAlign w:val="center"/>
          </w:tcPr>
          <w:p w14:paraId="4D30F692" w14:textId="77777777" w:rsidR="008D614A" w:rsidRDefault="008D614A" w:rsidP="008F4E2F">
            <w:pPr>
              <w:jc w:val="center"/>
              <w:rPr>
                <w:sz w:val="24"/>
              </w:rPr>
            </w:pPr>
            <w:r>
              <w:rPr>
                <w:rFonts w:hint="eastAsia"/>
                <w:sz w:val="24"/>
              </w:rPr>
              <w:t>序号</w:t>
            </w:r>
          </w:p>
        </w:tc>
        <w:tc>
          <w:tcPr>
            <w:tcW w:w="3207" w:type="dxa"/>
            <w:shd w:val="clear" w:color="auto" w:fill="D9D9D9"/>
            <w:vAlign w:val="center"/>
          </w:tcPr>
          <w:p w14:paraId="6A701547" w14:textId="77777777" w:rsidR="008D614A" w:rsidRDefault="008D614A" w:rsidP="008F4E2F">
            <w:pPr>
              <w:jc w:val="center"/>
              <w:rPr>
                <w:sz w:val="24"/>
              </w:rPr>
            </w:pPr>
            <w:r>
              <w:rPr>
                <w:rFonts w:hint="eastAsia"/>
                <w:sz w:val="24"/>
              </w:rPr>
              <w:t>名称</w:t>
            </w:r>
          </w:p>
        </w:tc>
        <w:tc>
          <w:tcPr>
            <w:tcW w:w="1604" w:type="dxa"/>
            <w:shd w:val="clear" w:color="auto" w:fill="D9D9D9"/>
            <w:vAlign w:val="center"/>
          </w:tcPr>
          <w:p w14:paraId="68ED479E" w14:textId="77777777" w:rsidR="008D614A" w:rsidRDefault="008D614A" w:rsidP="008F4E2F">
            <w:pPr>
              <w:jc w:val="center"/>
              <w:rPr>
                <w:sz w:val="24"/>
              </w:rPr>
            </w:pPr>
            <w:r>
              <w:rPr>
                <w:rFonts w:hint="eastAsia"/>
                <w:sz w:val="24"/>
              </w:rPr>
              <w:t>数量</w:t>
            </w:r>
          </w:p>
        </w:tc>
      </w:tr>
      <w:tr w:rsidR="008D614A" w14:paraId="4A001EAD" w14:textId="77777777" w:rsidTr="008F4E2F">
        <w:trPr>
          <w:trHeight w:val="397"/>
          <w:jc w:val="center"/>
        </w:trPr>
        <w:tc>
          <w:tcPr>
            <w:tcW w:w="1057" w:type="dxa"/>
          </w:tcPr>
          <w:p w14:paraId="6CF17642" w14:textId="77777777" w:rsidR="008D614A" w:rsidRDefault="008D614A" w:rsidP="008F4E2F">
            <w:pPr>
              <w:jc w:val="center"/>
              <w:rPr>
                <w:rFonts w:ascii="宋体" w:hAnsi="宋体" w:cs="宋体" w:hint="eastAsia"/>
                <w:sz w:val="24"/>
              </w:rPr>
            </w:pPr>
            <w:r>
              <w:rPr>
                <w:rFonts w:ascii="宋体" w:hAnsi="宋体" w:cs="宋体" w:hint="eastAsia"/>
                <w:sz w:val="24"/>
              </w:rPr>
              <w:t>1</w:t>
            </w:r>
          </w:p>
        </w:tc>
        <w:tc>
          <w:tcPr>
            <w:tcW w:w="3207" w:type="dxa"/>
            <w:shd w:val="clear" w:color="auto" w:fill="auto"/>
          </w:tcPr>
          <w:p w14:paraId="0652C3AE" w14:textId="77777777" w:rsidR="008D614A" w:rsidRPr="00D96CA3" w:rsidRDefault="008D614A" w:rsidP="008F4E2F">
            <w:pPr>
              <w:jc w:val="center"/>
              <w:rPr>
                <w:rFonts w:ascii="宋体" w:hAnsi="宋体" w:cs="宋体" w:hint="eastAsia"/>
                <w:sz w:val="24"/>
              </w:rPr>
            </w:pPr>
            <w:r w:rsidRPr="00D96CA3">
              <w:rPr>
                <w:rFonts w:ascii="宋体" w:hAnsi="宋体" w:cs="宋体" w:hint="eastAsia"/>
                <w:sz w:val="24"/>
              </w:rPr>
              <w:t>麻醉监护仪主机</w:t>
            </w:r>
          </w:p>
        </w:tc>
        <w:tc>
          <w:tcPr>
            <w:tcW w:w="1604" w:type="dxa"/>
            <w:shd w:val="clear" w:color="auto" w:fill="auto"/>
          </w:tcPr>
          <w:p w14:paraId="3029ADDF" w14:textId="77777777" w:rsidR="008D614A" w:rsidRPr="00D96CA3" w:rsidRDefault="008D614A" w:rsidP="008F4E2F">
            <w:pPr>
              <w:jc w:val="center"/>
              <w:rPr>
                <w:rFonts w:ascii="宋体" w:hAnsi="宋体" w:cs="宋体" w:hint="eastAsia"/>
                <w:sz w:val="24"/>
              </w:rPr>
            </w:pPr>
            <w:r w:rsidRPr="00D96CA3">
              <w:rPr>
                <w:rFonts w:ascii="宋体" w:hAnsi="宋体" w:cs="宋体" w:hint="eastAsia"/>
                <w:sz w:val="24"/>
              </w:rPr>
              <w:t>5台</w:t>
            </w:r>
          </w:p>
        </w:tc>
      </w:tr>
      <w:tr w:rsidR="008D614A" w14:paraId="7798B032" w14:textId="77777777" w:rsidTr="008F4E2F">
        <w:trPr>
          <w:trHeight w:val="397"/>
          <w:jc w:val="center"/>
        </w:trPr>
        <w:tc>
          <w:tcPr>
            <w:tcW w:w="1057" w:type="dxa"/>
          </w:tcPr>
          <w:p w14:paraId="01A5A473" w14:textId="77777777" w:rsidR="008D614A" w:rsidRDefault="008D614A" w:rsidP="008F4E2F">
            <w:pPr>
              <w:jc w:val="center"/>
              <w:rPr>
                <w:rFonts w:ascii="宋体" w:hAnsi="宋体" w:cs="宋体" w:hint="eastAsia"/>
                <w:sz w:val="24"/>
              </w:rPr>
            </w:pPr>
            <w:r>
              <w:rPr>
                <w:rFonts w:ascii="宋体" w:hAnsi="宋体" w:cs="宋体" w:hint="eastAsia"/>
                <w:sz w:val="24"/>
              </w:rPr>
              <w:t>2</w:t>
            </w:r>
          </w:p>
        </w:tc>
        <w:tc>
          <w:tcPr>
            <w:tcW w:w="3207" w:type="dxa"/>
            <w:shd w:val="clear" w:color="auto" w:fill="auto"/>
          </w:tcPr>
          <w:p w14:paraId="4AA27BD6" w14:textId="77777777" w:rsidR="008D614A" w:rsidRPr="00D96CA3" w:rsidRDefault="008D614A" w:rsidP="008F4E2F">
            <w:pPr>
              <w:jc w:val="center"/>
              <w:rPr>
                <w:rFonts w:ascii="宋体" w:hAnsi="宋体" w:cs="宋体" w:hint="eastAsia"/>
                <w:sz w:val="24"/>
              </w:rPr>
            </w:pPr>
            <w:r w:rsidRPr="00D96CA3">
              <w:rPr>
                <w:rFonts w:ascii="宋体" w:hAnsi="宋体" w:cs="宋体" w:hint="eastAsia"/>
                <w:sz w:val="24"/>
              </w:rPr>
              <w:t>气体模块</w:t>
            </w:r>
          </w:p>
        </w:tc>
        <w:tc>
          <w:tcPr>
            <w:tcW w:w="1604" w:type="dxa"/>
            <w:shd w:val="clear" w:color="auto" w:fill="auto"/>
          </w:tcPr>
          <w:p w14:paraId="56759317" w14:textId="77777777" w:rsidR="008D614A" w:rsidRPr="00D96CA3" w:rsidRDefault="008D614A" w:rsidP="008F4E2F">
            <w:pPr>
              <w:jc w:val="center"/>
              <w:rPr>
                <w:rFonts w:ascii="宋体" w:hAnsi="宋体" w:cs="宋体" w:hint="eastAsia"/>
                <w:sz w:val="24"/>
              </w:rPr>
            </w:pPr>
            <w:r w:rsidRPr="00D96CA3">
              <w:rPr>
                <w:rFonts w:ascii="宋体" w:hAnsi="宋体" w:cs="宋体" w:hint="eastAsia"/>
                <w:sz w:val="24"/>
              </w:rPr>
              <w:t>5个</w:t>
            </w:r>
          </w:p>
        </w:tc>
      </w:tr>
      <w:tr w:rsidR="008D614A" w14:paraId="36C2E58A" w14:textId="77777777" w:rsidTr="008F4E2F">
        <w:trPr>
          <w:trHeight w:val="397"/>
          <w:jc w:val="center"/>
        </w:trPr>
        <w:tc>
          <w:tcPr>
            <w:tcW w:w="1057" w:type="dxa"/>
          </w:tcPr>
          <w:p w14:paraId="37AC5C03" w14:textId="77777777" w:rsidR="008D614A" w:rsidRDefault="008D614A" w:rsidP="008F4E2F">
            <w:pPr>
              <w:jc w:val="center"/>
              <w:rPr>
                <w:rFonts w:ascii="宋体" w:hAnsi="宋体" w:cs="宋体" w:hint="eastAsia"/>
                <w:sz w:val="24"/>
              </w:rPr>
            </w:pPr>
            <w:r>
              <w:rPr>
                <w:rFonts w:ascii="宋体" w:hAnsi="宋体" w:cs="宋体" w:hint="eastAsia"/>
                <w:sz w:val="24"/>
              </w:rPr>
              <w:t>3</w:t>
            </w:r>
          </w:p>
        </w:tc>
        <w:tc>
          <w:tcPr>
            <w:tcW w:w="3207" w:type="dxa"/>
            <w:shd w:val="clear" w:color="auto" w:fill="auto"/>
          </w:tcPr>
          <w:p w14:paraId="6A529DA7" w14:textId="77777777" w:rsidR="008D614A" w:rsidRPr="00D96CA3" w:rsidRDefault="008D614A" w:rsidP="008F4E2F">
            <w:pPr>
              <w:jc w:val="center"/>
              <w:rPr>
                <w:rFonts w:ascii="宋体" w:hAnsi="宋体" w:cs="宋体" w:hint="eastAsia"/>
                <w:sz w:val="24"/>
              </w:rPr>
            </w:pPr>
            <w:r w:rsidRPr="00D96CA3">
              <w:rPr>
                <w:rFonts w:ascii="宋体" w:hAnsi="宋体" w:cs="宋体" w:hint="eastAsia"/>
                <w:sz w:val="24"/>
              </w:rPr>
              <w:t>SPI疼痛指数监测</w:t>
            </w:r>
          </w:p>
        </w:tc>
        <w:tc>
          <w:tcPr>
            <w:tcW w:w="1604" w:type="dxa"/>
            <w:shd w:val="clear" w:color="auto" w:fill="auto"/>
          </w:tcPr>
          <w:p w14:paraId="7E770334" w14:textId="77777777" w:rsidR="008D614A" w:rsidRPr="00D96CA3" w:rsidRDefault="008D614A" w:rsidP="008F4E2F">
            <w:pPr>
              <w:jc w:val="center"/>
              <w:rPr>
                <w:rFonts w:ascii="宋体" w:hAnsi="宋体" w:cs="宋体" w:hint="eastAsia"/>
                <w:sz w:val="24"/>
              </w:rPr>
            </w:pPr>
            <w:r w:rsidRPr="00D96CA3">
              <w:rPr>
                <w:rFonts w:ascii="宋体" w:hAnsi="宋体" w:cs="宋体" w:hint="eastAsia"/>
                <w:sz w:val="24"/>
              </w:rPr>
              <w:t>5套</w:t>
            </w:r>
          </w:p>
        </w:tc>
      </w:tr>
    </w:tbl>
    <w:bookmarkEnd w:id="2"/>
    <w:bookmarkEnd w:id="3"/>
    <w:p w14:paraId="6DECBE84" w14:textId="77777777" w:rsidR="008D614A" w:rsidRDefault="008D614A" w:rsidP="008D614A">
      <w:pPr>
        <w:pStyle w:val="1"/>
        <w:numPr>
          <w:ilvl w:val="0"/>
          <w:numId w:val="2"/>
        </w:numPr>
        <w:tabs>
          <w:tab w:val="clear" w:pos="3810"/>
          <w:tab w:val="left" w:pos="360"/>
        </w:tabs>
        <w:adjustRightInd/>
        <w:spacing w:before="100" w:after="100" w:line="360" w:lineRule="auto"/>
        <w:ind w:left="0" w:firstLine="0"/>
        <w:jc w:val="left"/>
        <w:textAlignment w:val="auto"/>
        <w:rPr>
          <w:b/>
          <w:sz w:val="24"/>
          <w:szCs w:val="24"/>
        </w:rPr>
      </w:pPr>
      <w:r>
        <w:rPr>
          <w:rFonts w:hint="eastAsia"/>
          <w:b/>
          <w:sz w:val="24"/>
          <w:szCs w:val="24"/>
        </w:rPr>
        <w:t>重要及一般技术参数：</w:t>
      </w:r>
    </w:p>
    <w:tbl>
      <w:tblPr>
        <w:tblpPr w:leftFromText="180" w:rightFromText="180" w:vertAnchor="text" w:horzAnchor="page" w:tblpXSpec="center" w:tblpY="290"/>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768"/>
      </w:tblGrid>
      <w:tr w:rsidR="008D614A" w:rsidRPr="00FA4D2E" w14:paraId="01998F79" w14:textId="77777777" w:rsidTr="008F4E2F">
        <w:trPr>
          <w:jc w:val="center"/>
        </w:trPr>
        <w:tc>
          <w:tcPr>
            <w:tcW w:w="1129" w:type="dxa"/>
            <w:shd w:val="clear" w:color="auto" w:fill="auto"/>
            <w:vAlign w:val="center"/>
          </w:tcPr>
          <w:bookmarkEnd w:id="0"/>
          <w:bookmarkEnd w:id="1"/>
          <w:p w14:paraId="2E55B08F" w14:textId="77777777" w:rsidR="008D614A" w:rsidRPr="00FA4D2E" w:rsidRDefault="008D614A" w:rsidP="008F4E2F">
            <w:pPr>
              <w:spacing w:line="360" w:lineRule="auto"/>
              <w:jc w:val="center"/>
              <w:rPr>
                <w:rFonts w:ascii="宋体" w:hAnsi="宋体" w:cs="宋体" w:hint="eastAsia"/>
                <w:b/>
                <w:sz w:val="24"/>
              </w:rPr>
            </w:pPr>
            <w:r w:rsidRPr="00FA4D2E">
              <w:rPr>
                <w:rFonts w:ascii="宋体" w:hAnsi="宋体" w:cs="宋体" w:hint="eastAsia"/>
                <w:b/>
                <w:sz w:val="24"/>
              </w:rPr>
              <w:t>序号</w:t>
            </w:r>
          </w:p>
        </w:tc>
        <w:tc>
          <w:tcPr>
            <w:tcW w:w="7768" w:type="dxa"/>
            <w:shd w:val="clear" w:color="auto" w:fill="auto"/>
          </w:tcPr>
          <w:p w14:paraId="2863394A" w14:textId="77777777" w:rsidR="008D614A" w:rsidRPr="00FA4D2E" w:rsidRDefault="008D614A" w:rsidP="008F4E2F">
            <w:pPr>
              <w:spacing w:line="360" w:lineRule="auto"/>
              <w:jc w:val="center"/>
              <w:rPr>
                <w:rFonts w:ascii="宋体" w:hAnsi="宋体" w:cs="宋体" w:hint="eastAsia"/>
                <w:b/>
                <w:sz w:val="24"/>
              </w:rPr>
            </w:pPr>
            <w:r w:rsidRPr="00FA4D2E">
              <w:rPr>
                <w:rFonts w:ascii="宋体" w:hAnsi="宋体" w:cs="宋体" w:hint="eastAsia"/>
                <w:b/>
                <w:sz w:val="24"/>
              </w:rPr>
              <w:t>需求描述</w:t>
            </w:r>
          </w:p>
        </w:tc>
      </w:tr>
      <w:tr w:rsidR="008D614A" w:rsidRPr="00FA4D2E" w14:paraId="5797FF88" w14:textId="77777777" w:rsidTr="008F4E2F">
        <w:trPr>
          <w:jc w:val="center"/>
        </w:trPr>
        <w:tc>
          <w:tcPr>
            <w:tcW w:w="1129" w:type="dxa"/>
            <w:shd w:val="clear" w:color="auto" w:fill="auto"/>
          </w:tcPr>
          <w:p w14:paraId="7B21C249"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1</w:t>
            </w:r>
          </w:p>
        </w:tc>
        <w:tc>
          <w:tcPr>
            <w:tcW w:w="7768" w:type="dxa"/>
            <w:shd w:val="clear" w:color="auto" w:fill="auto"/>
          </w:tcPr>
          <w:p w14:paraId="5927669A"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整体要求</w:t>
            </w:r>
          </w:p>
        </w:tc>
      </w:tr>
      <w:tr w:rsidR="008D614A" w:rsidRPr="00FA4D2E" w14:paraId="606CD8BD" w14:textId="77777777" w:rsidTr="008F4E2F">
        <w:trPr>
          <w:jc w:val="center"/>
        </w:trPr>
        <w:tc>
          <w:tcPr>
            <w:tcW w:w="1129" w:type="dxa"/>
            <w:shd w:val="clear" w:color="auto" w:fill="auto"/>
          </w:tcPr>
          <w:p w14:paraId="7D32D939"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★1.1</w:t>
            </w:r>
          </w:p>
        </w:tc>
        <w:tc>
          <w:tcPr>
            <w:tcW w:w="7768" w:type="dxa"/>
            <w:shd w:val="clear" w:color="auto" w:fill="auto"/>
          </w:tcPr>
          <w:p w14:paraId="22C4513A"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bCs/>
                <w:color w:val="000000" w:themeColor="text1"/>
                <w:kern w:val="0"/>
                <w:sz w:val="24"/>
              </w:rPr>
              <w:t>≧15.6英寸医用级电容彩色触摸宽屏（16:10），显示器分辨率 1366 x 768像素，具有屏幕快照功能，可最多存储400张长达15秒波形数据。支持ST数据快照（包括新生儿），999个事件，提供技术支持资料。</w:t>
            </w:r>
          </w:p>
        </w:tc>
      </w:tr>
      <w:tr w:rsidR="008D614A" w:rsidRPr="00FA4D2E" w14:paraId="3F04C6CD" w14:textId="77777777" w:rsidTr="008F4E2F">
        <w:trPr>
          <w:jc w:val="center"/>
        </w:trPr>
        <w:tc>
          <w:tcPr>
            <w:tcW w:w="1129" w:type="dxa"/>
            <w:shd w:val="clear" w:color="auto" w:fill="auto"/>
          </w:tcPr>
          <w:p w14:paraId="4AC3AD1E"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★1.2</w:t>
            </w:r>
          </w:p>
        </w:tc>
        <w:tc>
          <w:tcPr>
            <w:tcW w:w="7768" w:type="dxa"/>
            <w:shd w:val="clear" w:color="auto" w:fill="auto"/>
          </w:tcPr>
          <w:p w14:paraId="4FD5254C" w14:textId="77777777" w:rsidR="008D614A" w:rsidRPr="00FA4D2E" w:rsidRDefault="008D614A" w:rsidP="008F4E2F">
            <w:pPr>
              <w:spacing w:line="360" w:lineRule="auto"/>
              <w:rPr>
                <w:rFonts w:ascii="宋体" w:hAnsi="宋体" w:cs="宋体" w:hint="eastAsia"/>
                <w:sz w:val="24"/>
              </w:rPr>
            </w:pPr>
            <w:proofErr w:type="gramStart"/>
            <w:r w:rsidRPr="00FA4D2E">
              <w:rPr>
                <w:rFonts w:ascii="宋体" w:hAnsi="宋体" w:cs="宋体" w:hint="eastAsia"/>
                <w:sz w:val="24"/>
              </w:rPr>
              <w:t>标配基本</w:t>
            </w:r>
            <w:proofErr w:type="gramEnd"/>
            <w:r w:rsidRPr="00FA4D2E">
              <w:rPr>
                <w:rFonts w:ascii="宋体" w:hAnsi="宋体" w:cs="宋体" w:hint="eastAsia"/>
                <w:sz w:val="24"/>
              </w:rPr>
              <w:t>参数：心电、心率、血氧饱和度、呼吸、脉率、双体温、双有创、疼痛应激水平监测（手术</w:t>
            </w:r>
            <w:proofErr w:type="gramStart"/>
            <w:r w:rsidRPr="00FA4D2E">
              <w:rPr>
                <w:rFonts w:ascii="宋体" w:hAnsi="宋体" w:cs="宋体" w:hint="eastAsia"/>
                <w:sz w:val="24"/>
              </w:rPr>
              <w:t>体积描计指数</w:t>
            </w:r>
            <w:proofErr w:type="gramEnd"/>
            <w:r w:rsidRPr="00FA4D2E">
              <w:rPr>
                <w:rFonts w:ascii="宋体" w:hAnsi="宋体" w:cs="宋体" w:hint="eastAsia"/>
                <w:sz w:val="24"/>
              </w:rPr>
              <w:t>）</w:t>
            </w:r>
          </w:p>
        </w:tc>
      </w:tr>
      <w:tr w:rsidR="008D614A" w:rsidRPr="00FA4D2E" w14:paraId="16394DC0" w14:textId="77777777" w:rsidTr="008F4E2F">
        <w:trPr>
          <w:jc w:val="center"/>
        </w:trPr>
        <w:tc>
          <w:tcPr>
            <w:tcW w:w="1129" w:type="dxa"/>
            <w:shd w:val="clear" w:color="auto" w:fill="auto"/>
          </w:tcPr>
          <w:p w14:paraId="354B796B"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2</w:t>
            </w:r>
          </w:p>
        </w:tc>
        <w:tc>
          <w:tcPr>
            <w:tcW w:w="7768" w:type="dxa"/>
            <w:shd w:val="clear" w:color="auto" w:fill="auto"/>
          </w:tcPr>
          <w:p w14:paraId="2B7DDAA2"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功能要求</w:t>
            </w:r>
          </w:p>
        </w:tc>
      </w:tr>
      <w:tr w:rsidR="008D614A" w:rsidRPr="00FA4D2E" w14:paraId="281C73AD" w14:textId="77777777" w:rsidTr="008F4E2F">
        <w:trPr>
          <w:jc w:val="center"/>
        </w:trPr>
        <w:tc>
          <w:tcPr>
            <w:tcW w:w="1129" w:type="dxa"/>
            <w:shd w:val="clear" w:color="auto" w:fill="auto"/>
          </w:tcPr>
          <w:p w14:paraId="2F686A82"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★2.1</w:t>
            </w:r>
          </w:p>
        </w:tc>
        <w:tc>
          <w:tcPr>
            <w:tcW w:w="7768" w:type="dxa"/>
            <w:shd w:val="clear" w:color="auto" w:fill="auto"/>
          </w:tcPr>
          <w:p w14:paraId="53CADA10"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可通过数据传输显示麻醉机相关参数，实时显示该患者手术期间的呼气末二氧化碳变化曲线及数值、吸入二氧化碳和呼吸频率数值；呼气末氧气、吸入氧气和吸入呼出氧气浓度差数值；压力时间曲线及平均气道压、外源性呼气末正压力、气道峰值数值；流速时间曲线及分钟通气量、呼出潮气量数值，使用麻醉药物及最低肺泡有效浓度； 提供照片。ST段测量和分析可用于成人、儿童及新生儿，可支持选配原厂注册新生儿附件（提供证明文件技术支持资料）</w:t>
            </w:r>
          </w:p>
        </w:tc>
      </w:tr>
      <w:tr w:rsidR="008D614A" w:rsidRPr="00FA4D2E" w14:paraId="31376156" w14:textId="77777777" w:rsidTr="008F4E2F">
        <w:trPr>
          <w:jc w:val="center"/>
        </w:trPr>
        <w:tc>
          <w:tcPr>
            <w:tcW w:w="1129" w:type="dxa"/>
            <w:shd w:val="clear" w:color="auto" w:fill="auto"/>
          </w:tcPr>
          <w:p w14:paraId="668E81D9"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★2.2</w:t>
            </w:r>
          </w:p>
        </w:tc>
        <w:tc>
          <w:tcPr>
            <w:tcW w:w="7768" w:type="dxa"/>
            <w:shd w:val="clear" w:color="auto" w:fill="auto"/>
          </w:tcPr>
          <w:p w14:paraId="04183F0C"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可采用Masimo SET SpO2技术，</w:t>
            </w:r>
            <w:proofErr w:type="gramStart"/>
            <w:r w:rsidRPr="00FA4D2E">
              <w:rPr>
                <w:rFonts w:ascii="宋体" w:hAnsi="宋体" w:cs="宋体" w:hint="eastAsia"/>
                <w:sz w:val="24"/>
              </w:rPr>
              <w:t>抗运动</w:t>
            </w:r>
            <w:proofErr w:type="gramEnd"/>
            <w:r w:rsidRPr="00FA4D2E">
              <w:rPr>
                <w:rFonts w:ascii="宋体" w:hAnsi="宋体" w:cs="宋体" w:hint="eastAsia"/>
                <w:sz w:val="24"/>
              </w:rPr>
              <w:t>干扰、防低灌注，可监测血红蛋白，无创血压测量技术：采用双</w:t>
            </w:r>
            <w:proofErr w:type="gramStart"/>
            <w:r w:rsidRPr="00FA4D2E">
              <w:rPr>
                <w:rFonts w:ascii="宋体" w:hAnsi="宋体" w:cs="宋体" w:hint="eastAsia"/>
                <w:sz w:val="24"/>
              </w:rPr>
              <w:t>管路双</w:t>
            </w:r>
            <w:proofErr w:type="gramEnd"/>
            <w:r w:rsidRPr="00FA4D2E">
              <w:rPr>
                <w:rFonts w:ascii="宋体" w:hAnsi="宋体" w:cs="宋体" w:hint="eastAsia"/>
                <w:sz w:val="24"/>
              </w:rPr>
              <w:t>脉冲步进式放气振荡法</w:t>
            </w:r>
          </w:p>
        </w:tc>
      </w:tr>
      <w:tr w:rsidR="008D614A" w:rsidRPr="00FA4D2E" w14:paraId="4DE515B9" w14:textId="77777777" w:rsidTr="008F4E2F">
        <w:trPr>
          <w:jc w:val="center"/>
        </w:trPr>
        <w:tc>
          <w:tcPr>
            <w:tcW w:w="1129" w:type="dxa"/>
            <w:shd w:val="clear" w:color="auto" w:fill="auto"/>
          </w:tcPr>
          <w:p w14:paraId="349E0000"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lastRenderedPageBreak/>
              <w:t>2.3</w:t>
            </w:r>
          </w:p>
        </w:tc>
        <w:tc>
          <w:tcPr>
            <w:tcW w:w="7768" w:type="dxa"/>
            <w:shd w:val="clear" w:color="auto" w:fill="auto"/>
          </w:tcPr>
          <w:p w14:paraId="2C72DF16"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kern w:val="0"/>
                <w:sz w:val="24"/>
              </w:rPr>
              <w:t>麻醉气体监测，水-气分离技术，隔离水蒸气、细菌和灰尘，精准测量的同时并延长设备使用寿命。</w:t>
            </w:r>
          </w:p>
        </w:tc>
      </w:tr>
      <w:tr w:rsidR="008D614A" w:rsidRPr="00FA4D2E" w14:paraId="3E188C0E" w14:textId="77777777" w:rsidTr="008F4E2F">
        <w:trPr>
          <w:jc w:val="center"/>
        </w:trPr>
        <w:tc>
          <w:tcPr>
            <w:tcW w:w="1129" w:type="dxa"/>
            <w:shd w:val="clear" w:color="auto" w:fill="auto"/>
          </w:tcPr>
          <w:p w14:paraId="687F4607"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▲2.4</w:t>
            </w:r>
          </w:p>
        </w:tc>
        <w:tc>
          <w:tcPr>
            <w:tcW w:w="7768" w:type="dxa"/>
            <w:shd w:val="clear" w:color="auto" w:fill="auto"/>
          </w:tcPr>
          <w:p w14:paraId="75AE62FD"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bCs/>
                <w:color w:val="000000" w:themeColor="text1"/>
                <w:kern w:val="0"/>
                <w:sz w:val="24"/>
              </w:rPr>
              <w:t>在同一模块下，双有</w:t>
            </w:r>
            <w:proofErr w:type="gramStart"/>
            <w:r w:rsidRPr="00FA4D2E">
              <w:rPr>
                <w:rFonts w:ascii="宋体" w:hAnsi="宋体" w:cs="宋体" w:hint="eastAsia"/>
                <w:bCs/>
                <w:color w:val="000000" w:themeColor="text1"/>
                <w:kern w:val="0"/>
                <w:sz w:val="24"/>
              </w:rPr>
              <w:t>创压力</w:t>
            </w:r>
            <w:proofErr w:type="gramEnd"/>
            <w:r w:rsidRPr="00FA4D2E">
              <w:rPr>
                <w:rFonts w:ascii="宋体" w:hAnsi="宋体" w:cs="宋体" w:hint="eastAsia"/>
                <w:bCs/>
                <w:color w:val="000000" w:themeColor="text1"/>
                <w:kern w:val="0"/>
                <w:sz w:val="24"/>
              </w:rPr>
              <w:t>与双体温可同时监测，监测同一个有</w:t>
            </w:r>
            <w:proofErr w:type="gramStart"/>
            <w:r w:rsidRPr="00FA4D2E">
              <w:rPr>
                <w:rFonts w:ascii="宋体" w:hAnsi="宋体" w:cs="宋体" w:hint="eastAsia"/>
                <w:bCs/>
                <w:color w:val="000000" w:themeColor="text1"/>
                <w:kern w:val="0"/>
                <w:sz w:val="24"/>
              </w:rPr>
              <w:t>创压力</w:t>
            </w:r>
            <w:proofErr w:type="gramEnd"/>
            <w:r w:rsidRPr="00FA4D2E">
              <w:rPr>
                <w:rFonts w:ascii="宋体" w:hAnsi="宋体" w:cs="宋体" w:hint="eastAsia"/>
                <w:bCs/>
                <w:color w:val="000000" w:themeColor="text1"/>
                <w:kern w:val="0"/>
                <w:sz w:val="24"/>
              </w:rPr>
              <w:t>时，可同屏同时显示收缩压变异率和脉压变异率，需提供截</w:t>
            </w:r>
            <w:proofErr w:type="gramStart"/>
            <w:r w:rsidRPr="00FA4D2E">
              <w:rPr>
                <w:rFonts w:ascii="宋体" w:hAnsi="宋体" w:cs="宋体" w:hint="eastAsia"/>
                <w:bCs/>
                <w:color w:val="000000" w:themeColor="text1"/>
                <w:kern w:val="0"/>
                <w:sz w:val="24"/>
              </w:rPr>
              <w:t>图证明</w:t>
            </w:r>
            <w:proofErr w:type="gramEnd"/>
          </w:p>
        </w:tc>
      </w:tr>
      <w:tr w:rsidR="008D614A" w:rsidRPr="00FA4D2E" w14:paraId="3FA5178D" w14:textId="77777777" w:rsidTr="008F4E2F">
        <w:trPr>
          <w:jc w:val="center"/>
        </w:trPr>
        <w:tc>
          <w:tcPr>
            <w:tcW w:w="1129" w:type="dxa"/>
            <w:shd w:val="clear" w:color="auto" w:fill="auto"/>
          </w:tcPr>
          <w:p w14:paraId="4EC1D093"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▲2.5</w:t>
            </w:r>
          </w:p>
        </w:tc>
        <w:tc>
          <w:tcPr>
            <w:tcW w:w="7768" w:type="dxa"/>
            <w:shd w:val="clear" w:color="auto" w:fill="auto"/>
          </w:tcPr>
          <w:p w14:paraId="7C6B68EC" w14:textId="77777777" w:rsidR="008D614A" w:rsidRPr="00FA4D2E" w:rsidRDefault="008D614A" w:rsidP="008F4E2F">
            <w:pPr>
              <w:spacing w:line="360" w:lineRule="auto"/>
              <w:rPr>
                <w:rFonts w:ascii="宋体" w:hAnsi="宋体" w:cs="宋体" w:hint="eastAsia"/>
                <w:bCs/>
                <w:kern w:val="0"/>
                <w:sz w:val="24"/>
              </w:rPr>
            </w:pPr>
            <w:r w:rsidRPr="00FA4D2E">
              <w:rPr>
                <w:rFonts w:ascii="宋体" w:hAnsi="宋体" w:cs="宋体" w:hint="eastAsia"/>
                <w:bCs/>
                <w:kern w:val="0"/>
                <w:sz w:val="24"/>
              </w:rPr>
              <w:t>疼痛应激水平监测数值和波形可同时显示，且该疼痛应激水平监测数值可以被手</w:t>
            </w:r>
            <w:proofErr w:type="gramStart"/>
            <w:r w:rsidRPr="00FA4D2E">
              <w:rPr>
                <w:rFonts w:ascii="宋体" w:hAnsi="宋体" w:cs="宋体" w:hint="eastAsia"/>
                <w:bCs/>
                <w:kern w:val="0"/>
                <w:sz w:val="24"/>
              </w:rPr>
              <w:t>麻系统</w:t>
            </w:r>
            <w:proofErr w:type="gramEnd"/>
            <w:r w:rsidRPr="00FA4D2E">
              <w:rPr>
                <w:rFonts w:ascii="宋体" w:hAnsi="宋体" w:cs="宋体" w:hint="eastAsia"/>
                <w:bCs/>
                <w:kern w:val="0"/>
                <w:sz w:val="24"/>
              </w:rPr>
              <w:t>采集</w:t>
            </w:r>
          </w:p>
        </w:tc>
      </w:tr>
      <w:tr w:rsidR="008D614A" w:rsidRPr="00FA4D2E" w14:paraId="13E4BC40" w14:textId="77777777" w:rsidTr="008F4E2F">
        <w:trPr>
          <w:jc w:val="center"/>
        </w:trPr>
        <w:tc>
          <w:tcPr>
            <w:tcW w:w="1129" w:type="dxa"/>
            <w:shd w:val="clear" w:color="auto" w:fill="auto"/>
          </w:tcPr>
          <w:p w14:paraId="3B8552C4"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2.6</w:t>
            </w:r>
          </w:p>
        </w:tc>
        <w:tc>
          <w:tcPr>
            <w:tcW w:w="7768" w:type="dxa"/>
            <w:shd w:val="clear" w:color="auto" w:fill="auto"/>
          </w:tcPr>
          <w:p w14:paraId="04C4FB2E" w14:textId="77777777" w:rsidR="008D614A" w:rsidRPr="00FA4D2E" w:rsidRDefault="008D614A" w:rsidP="008F4E2F">
            <w:pPr>
              <w:spacing w:line="360" w:lineRule="auto"/>
              <w:rPr>
                <w:rFonts w:ascii="宋体" w:hAnsi="宋体" w:cs="宋体" w:hint="eastAsia"/>
                <w:bCs/>
                <w:kern w:val="0"/>
                <w:sz w:val="24"/>
              </w:rPr>
            </w:pPr>
            <w:r w:rsidRPr="00FA4D2E">
              <w:rPr>
                <w:rFonts w:hint="eastAsia"/>
                <w:sz w:val="24"/>
              </w:rPr>
              <w:t>屏幕显示波形通道数≥</w:t>
            </w:r>
            <w:r w:rsidRPr="00FA4D2E">
              <w:rPr>
                <w:rFonts w:hint="eastAsia"/>
                <w:sz w:val="24"/>
              </w:rPr>
              <w:t>12</w:t>
            </w:r>
            <w:r w:rsidRPr="00FA4D2E">
              <w:rPr>
                <w:rFonts w:hint="eastAsia"/>
                <w:sz w:val="24"/>
              </w:rPr>
              <w:t>，数字区≥</w:t>
            </w:r>
            <w:r w:rsidRPr="00FA4D2E">
              <w:rPr>
                <w:rFonts w:hint="eastAsia"/>
                <w:sz w:val="24"/>
              </w:rPr>
              <w:t>4</w:t>
            </w:r>
          </w:p>
        </w:tc>
      </w:tr>
      <w:tr w:rsidR="008D614A" w:rsidRPr="00FA4D2E" w14:paraId="004CE1F0" w14:textId="77777777" w:rsidTr="008F4E2F">
        <w:trPr>
          <w:jc w:val="center"/>
        </w:trPr>
        <w:tc>
          <w:tcPr>
            <w:tcW w:w="1129" w:type="dxa"/>
            <w:shd w:val="clear" w:color="auto" w:fill="auto"/>
          </w:tcPr>
          <w:p w14:paraId="4916A0FE"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★2.7</w:t>
            </w:r>
          </w:p>
        </w:tc>
        <w:tc>
          <w:tcPr>
            <w:tcW w:w="7768" w:type="dxa"/>
            <w:shd w:val="clear" w:color="auto" w:fill="auto"/>
          </w:tcPr>
          <w:p w14:paraId="042AFD87" w14:textId="77777777" w:rsidR="008D614A" w:rsidRPr="00FA4D2E" w:rsidRDefault="008D614A" w:rsidP="008F4E2F">
            <w:pPr>
              <w:spacing w:line="360" w:lineRule="auto"/>
              <w:rPr>
                <w:rFonts w:ascii="宋体" w:hAnsi="宋体" w:cs="宋体" w:hint="eastAsia"/>
                <w:bCs/>
                <w:kern w:val="0"/>
                <w:sz w:val="24"/>
              </w:rPr>
            </w:pPr>
            <w:r w:rsidRPr="00FA4D2E">
              <w:rPr>
                <w:rFonts w:hint="eastAsia"/>
                <w:sz w:val="24"/>
              </w:rPr>
              <w:t>可自动识别、分析</w:t>
            </w:r>
            <w:r w:rsidRPr="00FA4D2E">
              <w:rPr>
                <w:rFonts w:hint="eastAsia"/>
                <w:sz w:val="24"/>
              </w:rPr>
              <w:t>5</w:t>
            </w:r>
            <w:r w:rsidRPr="00FA4D2E">
              <w:rPr>
                <w:rFonts w:hint="eastAsia"/>
                <w:sz w:val="24"/>
              </w:rPr>
              <w:t>种吸入性麻醉气体及</w:t>
            </w:r>
            <w:r w:rsidRPr="00FA4D2E">
              <w:rPr>
                <w:rFonts w:hint="eastAsia"/>
                <w:sz w:val="24"/>
              </w:rPr>
              <w:t>O2</w:t>
            </w:r>
            <w:r w:rsidRPr="00FA4D2E">
              <w:rPr>
                <w:rFonts w:hint="eastAsia"/>
                <w:sz w:val="24"/>
              </w:rPr>
              <w:t>、</w:t>
            </w:r>
            <w:r w:rsidRPr="00FA4D2E">
              <w:rPr>
                <w:rFonts w:hint="eastAsia"/>
                <w:sz w:val="24"/>
              </w:rPr>
              <w:t>CO2</w:t>
            </w:r>
            <w:r w:rsidRPr="00FA4D2E">
              <w:rPr>
                <w:rFonts w:hint="eastAsia"/>
                <w:sz w:val="24"/>
              </w:rPr>
              <w:t>、</w:t>
            </w:r>
            <w:r w:rsidRPr="00FA4D2E">
              <w:rPr>
                <w:rFonts w:hint="eastAsia"/>
                <w:sz w:val="24"/>
              </w:rPr>
              <w:t>N2O</w:t>
            </w:r>
            <w:r w:rsidRPr="00FA4D2E">
              <w:rPr>
                <w:rFonts w:hint="eastAsia"/>
                <w:sz w:val="24"/>
              </w:rPr>
              <w:t>共计</w:t>
            </w:r>
            <w:r w:rsidRPr="00FA4D2E">
              <w:rPr>
                <w:rFonts w:hint="eastAsia"/>
                <w:sz w:val="24"/>
              </w:rPr>
              <w:t>8</w:t>
            </w:r>
            <w:r w:rsidRPr="00FA4D2E">
              <w:rPr>
                <w:rFonts w:hint="eastAsia"/>
                <w:sz w:val="24"/>
              </w:rPr>
              <w:t>种气体的实时吸入</w:t>
            </w:r>
            <w:r w:rsidRPr="00FA4D2E">
              <w:rPr>
                <w:rFonts w:hint="eastAsia"/>
                <w:sz w:val="24"/>
              </w:rPr>
              <w:t>/</w:t>
            </w:r>
            <w:r w:rsidRPr="00FA4D2E">
              <w:rPr>
                <w:rFonts w:hint="eastAsia"/>
                <w:sz w:val="24"/>
              </w:rPr>
              <w:t>呼出浓度，并提供实时</w:t>
            </w:r>
            <w:r w:rsidRPr="00FA4D2E">
              <w:rPr>
                <w:rFonts w:hint="eastAsia"/>
                <w:sz w:val="24"/>
              </w:rPr>
              <w:t>MAC</w:t>
            </w:r>
            <w:r w:rsidRPr="00FA4D2E">
              <w:rPr>
                <w:rFonts w:hint="eastAsia"/>
                <w:sz w:val="24"/>
              </w:rPr>
              <w:t>值及具有年龄特异性</w:t>
            </w:r>
            <w:proofErr w:type="spellStart"/>
            <w:r w:rsidRPr="00FA4D2E">
              <w:rPr>
                <w:rFonts w:hint="eastAsia"/>
                <w:sz w:val="24"/>
              </w:rPr>
              <w:t>MACage</w:t>
            </w:r>
            <w:proofErr w:type="spellEnd"/>
            <w:r w:rsidRPr="00FA4D2E">
              <w:rPr>
                <w:rFonts w:hint="eastAsia"/>
                <w:sz w:val="24"/>
              </w:rPr>
              <w:t>值</w:t>
            </w:r>
          </w:p>
        </w:tc>
      </w:tr>
      <w:tr w:rsidR="008D614A" w:rsidRPr="00FA4D2E" w14:paraId="091BF3C6" w14:textId="77777777" w:rsidTr="008F4E2F">
        <w:trPr>
          <w:jc w:val="center"/>
        </w:trPr>
        <w:tc>
          <w:tcPr>
            <w:tcW w:w="1129" w:type="dxa"/>
            <w:shd w:val="clear" w:color="auto" w:fill="auto"/>
          </w:tcPr>
          <w:p w14:paraId="20846904"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2.8</w:t>
            </w:r>
          </w:p>
        </w:tc>
        <w:tc>
          <w:tcPr>
            <w:tcW w:w="7768" w:type="dxa"/>
            <w:shd w:val="clear" w:color="auto" w:fill="auto"/>
          </w:tcPr>
          <w:p w14:paraId="12BD741B" w14:textId="77777777" w:rsidR="008D614A" w:rsidRPr="00FA4D2E" w:rsidRDefault="008D614A" w:rsidP="008F4E2F">
            <w:pPr>
              <w:spacing w:line="360" w:lineRule="auto"/>
              <w:rPr>
                <w:rFonts w:ascii="宋体" w:hAnsi="宋体" w:cs="宋体" w:hint="eastAsia"/>
                <w:bCs/>
                <w:kern w:val="0"/>
                <w:sz w:val="24"/>
              </w:rPr>
            </w:pPr>
            <w:r w:rsidRPr="00FA4D2E">
              <w:rPr>
                <w:rFonts w:hint="eastAsia"/>
                <w:sz w:val="24"/>
              </w:rPr>
              <w:t>支持报警灯</w:t>
            </w:r>
            <w:r w:rsidRPr="00FA4D2E">
              <w:rPr>
                <w:rFonts w:hint="eastAsia"/>
                <w:sz w:val="24"/>
              </w:rPr>
              <w:t>360</w:t>
            </w:r>
            <w:r w:rsidRPr="00FA4D2E">
              <w:rPr>
                <w:rFonts w:hint="eastAsia"/>
                <w:sz w:val="24"/>
              </w:rPr>
              <w:t>°可视，并可支持手势声音报警静音功能</w:t>
            </w:r>
          </w:p>
        </w:tc>
      </w:tr>
      <w:tr w:rsidR="008D614A" w:rsidRPr="00FA4D2E" w14:paraId="6409A0A2" w14:textId="77777777" w:rsidTr="008F4E2F">
        <w:trPr>
          <w:jc w:val="center"/>
        </w:trPr>
        <w:tc>
          <w:tcPr>
            <w:tcW w:w="1129" w:type="dxa"/>
            <w:shd w:val="clear" w:color="auto" w:fill="auto"/>
          </w:tcPr>
          <w:p w14:paraId="10639CBE"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▲2.9</w:t>
            </w:r>
          </w:p>
        </w:tc>
        <w:tc>
          <w:tcPr>
            <w:tcW w:w="7768" w:type="dxa"/>
            <w:shd w:val="clear" w:color="auto" w:fill="auto"/>
          </w:tcPr>
          <w:p w14:paraId="5880E623" w14:textId="77777777" w:rsidR="008D614A" w:rsidRPr="00FA4D2E" w:rsidRDefault="008D614A" w:rsidP="008F4E2F">
            <w:pPr>
              <w:spacing w:line="360" w:lineRule="auto"/>
              <w:rPr>
                <w:rFonts w:ascii="宋体" w:hAnsi="宋体" w:cs="宋体" w:hint="eastAsia"/>
                <w:bCs/>
                <w:kern w:val="0"/>
                <w:sz w:val="24"/>
              </w:rPr>
            </w:pPr>
            <w:r w:rsidRPr="00FA4D2E">
              <w:rPr>
                <w:rFonts w:hint="eastAsia"/>
                <w:sz w:val="24"/>
              </w:rPr>
              <w:t>具有</w:t>
            </w:r>
            <w:proofErr w:type="spellStart"/>
            <w:r w:rsidRPr="00FA4D2E">
              <w:rPr>
                <w:rFonts w:hint="eastAsia"/>
                <w:sz w:val="24"/>
              </w:rPr>
              <w:t>OxyCRG</w:t>
            </w:r>
            <w:proofErr w:type="spellEnd"/>
            <w:proofErr w:type="gramStart"/>
            <w:r w:rsidRPr="00FA4D2E">
              <w:rPr>
                <w:rFonts w:hint="eastAsia"/>
                <w:sz w:val="24"/>
              </w:rPr>
              <w:t>新生儿氧心呼吸</w:t>
            </w:r>
            <w:proofErr w:type="gramEnd"/>
            <w:r w:rsidRPr="00FA4D2E">
              <w:rPr>
                <w:rFonts w:hint="eastAsia"/>
                <w:sz w:val="24"/>
              </w:rPr>
              <w:t>图界面，快速反映新生儿生命体征变化</w:t>
            </w:r>
          </w:p>
        </w:tc>
      </w:tr>
      <w:tr w:rsidR="008D614A" w:rsidRPr="00FA4D2E" w14:paraId="3EF9AC5B" w14:textId="77777777" w:rsidTr="008F4E2F">
        <w:trPr>
          <w:jc w:val="center"/>
        </w:trPr>
        <w:tc>
          <w:tcPr>
            <w:tcW w:w="1129" w:type="dxa"/>
            <w:shd w:val="clear" w:color="auto" w:fill="auto"/>
          </w:tcPr>
          <w:p w14:paraId="60645179"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2.10</w:t>
            </w:r>
          </w:p>
        </w:tc>
        <w:tc>
          <w:tcPr>
            <w:tcW w:w="7768" w:type="dxa"/>
            <w:shd w:val="clear" w:color="auto" w:fill="auto"/>
          </w:tcPr>
          <w:p w14:paraId="03967B02" w14:textId="77777777" w:rsidR="008D614A" w:rsidRPr="00FA4D2E" w:rsidRDefault="008D614A" w:rsidP="008F4E2F">
            <w:pPr>
              <w:spacing w:line="360" w:lineRule="auto"/>
              <w:rPr>
                <w:rFonts w:ascii="宋体" w:hAnsi="宋体" w:cs="宋体" w:hint="eastAsia"/>
                <w:bCs/>
                <w:kern w:val="0"/>
                <w:sz w:val="24"/>
              </w:rPr>
            </w:pPr>
            <w:r w:rsidRPr="00FA4D2E">
              <w:rPr>
                <w:rFonts w:hint="eastAsia"/>
                <w:sz w:val="24"/>
              </w:rPr>
              <w:t>双有</w:t>
            </w:r>
            <w:proofErr w:type="gramStart"/>
            <w:r w:rsidRPr="00FA4D2E">
              <w:rPr>
                <w:rFonts w:hint="eastAsia"/>
                <w:sz w:val="24"/>
              </w:rPr>
              <w:t>创压力</w:t>
            </w:r>
            <w:proofErr w:type="gramEnd"/>
            <w:r w:rsidRPr="00FA4D2E">
              <w:rPr>
                <w:rFonts w:hint="eastAsia"/>
                <w:sz w:val="24"/>
              </w:rPr>
              <w:t>与双体温可同时监测</w:t>
            </w:r>
          </w:p>
        </w:tc>
      </w:tr>
      <w:tr w:rsidR="008D614A" w:rsidRPr="00FA4D2E" w14:paraId="7C765FE8" w14:textId="77777777" w:rsidTr="008F4E2F">
        <w:trPr>
          <w:jc w:val="center"/>
        </w:trPr>
        <w:tc>
          <w:tcPr>
            <w:tcW w:w="1129" w:type="dxa"/>
            <w:shd w:val="clear" w:color="auto" w:fill="auto"/>
          </w:tcPr>
          <w:p w14:paraId="0B55F47B"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2.11</w:t>
            </w:r>
          </w:p>
        </w:tc>
        <w:tc>
          <w:tcPr>
            <w:tcW w:w="7768" w:type="dxa"/>
            <w:shd w:val="clear" w:color="auto" w:fill="auto"/>
          </w:tcPr>
          <w:p w14:paraId="7B90C8DA" w14:textId="77777777" w:rsidR="008D614A" w:rsidRPr="00FA4D2E" w:rsidRDefault="008D614A" w:rsidP="008F4E2F">
            <w:pPr>
              <w:spacing w:line="360" w:lineRule="auto"/>
              <w:rPr>
                <w:rFonts w:ascii="宋体" w:hAnsi="宋体" w:cs="宋体" w:hint="eastAsia"/>
                <w:bCs/>
                <w:kern w:val="0"/>
                <w:sz w:val="24"/>
              </w:rPr>
            </w:pPr>
            <w:r w:rsidRPr="00FA4D2E">
              <w:rPr>
                <w:rFonts w:hint="eastAsia"/>
                <w:sz w:val="24"/>
              </w:rPr>
              <w:t>无创血压适用于成人，小儿和新生儿，具备手动、序列、连续等多种测量模式，支持静脉阻滞功能。主界面同屏可显示</w:t>
            </w:r>
            <w:r w:rsidRPr="00FA4D2E">
              <w:rPr>
                <w:rFonts w:hint="eastAsia"/>
                <w:sz w:val="24"/>
              </w:rPr>
              <w:t>6</w:t>
            </w:r>
            <w:r w:rsidRPr="00FA4D2E">
              <w:rPr>
                <w:rFonts w:hint="eastAsia"/>
                <w:sz w:val="24"/>
              </w:rPr>
              <w:t>条测量记录</w:t>
            </w:r>
          </w:p>
        </w:tc>
      </w:tr>
      <w:tr w:rsidR="008D614A" w:rsidRPr="00FA4D2E" w14:paraId="3E0E921B" w14:textId="77777777" w:rsidTr="008F4E2F">
        <w:trPr>
          <w:jc w:val="center"/>
        </w:trPr>
        <w:tc>
          <w:tcPr>
            <w:tcW w:w="1129" w:type="dxa"/>
            <w:shd w:val="clear" w:color="auto" w:fill="auto"/>
          </w:tcPr>
          <w:p w14:paraId="644A4C47"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2.12</w:t>
            </w:r>
          </w:p>
        </w:tc>
        <w:tc>
          <w:tcPr>
            <w:tcW w:w="7768" w:type="dxa"/>
            <w:shd w:val="clear" w:color="auto" w:fill="auto"/>
          </w:tcPr>
          <w:p w14:paraId="115D2985" w14:textId="77777777" w:rsidR="008D614A" w:rsidRPr="00FA4D2E" w:rsidRDefault="008D614A" w:rsidP="008F4E2F">
            <w:pPr>
              <w:spacing w:line="360" w:lineRule="auto"/>
              <w:rPr>
                <w:rFonts w:ascii="宋体" w:hAnsi="宋体" w:cs="宋体" w:hint="eastAsia"/>
                <w:bCs/>
                <w:kern w:val="0"/>
                <w:sz w:val="24"/>
              </w:rPr>
            </w:pPr>
            <w:r w:rsidRPr="00FA4D2E">
              <w:rPr>
                <w:rFonts w:hint="eastAsia"/>
                <w:sz w:val="24"/>
              </w:rPr>
              <w:t>支持</w:t>
            </w:r>
            <w:r w:rsidRPr="00FA4D2E">
              <w:rPr>
                <w:rFonts w:hint="eastAsia"/>
                <w:sz w:val="24"/>
              </w:rPr>
              <w:t>3/5/12</w:t>
            </w:r>
            <w:r w:rsidRPr="00FA4D2E">
              <w:rPr>
                <w:rFonts w:hint="eastAsia"/>
                <w:sz w:val="24"/>
              </w:rPr>
              <w:t>导心电监测，支持房颤心律失常分析功能。</w:t>
            </w:r>
            <w:proofErr w:type="gramStart"/>
            <w:r w:rsidRPr="00FA4D2E">
              <w:rPr>
                <w:rFonts w:hint="eastAsia"/>
                <w:sz w:val="24"/>
              </w:rPr>
              <w:t>标配抗干扰</w:t>
            </w:r>
            <w:proofErr w:type="gramEnd"/>
            <w:r w:rsidRPr="00FA4D2E">
              <w:rPr>
                <w:rFonts w:hint="eastAsia"/>
                <w:sz w:val="24"/>
              </w:rPr>
              <w:t>心电缆线。</w:t>
            </w:r>
          </w:p>
        </w:tc>
      </w:tr>
      <w:tr w:rsidR="008D614A" w:rsidRPr="00FA4D2E" w14:paraId="7518C42E" w14:textId="77777777" w:rsidTr="008F4E2F">
        <w:trPr>
          <w:jc w:val="center"/>
        </w:trPr>
        <w:tc>
          <w:tcPr>
            <w:tcW w:w="1129" w:type="dxa"/>
            <w:shd w:val="clear" w:color="auto" w:fill="auto"/>
          </w:tcPr>
          <w:p w14:paraId="5007F7E4" w14:textId="77777777" w:rsidR="008D614A" w:rsidRPr="00FA4D2E" w:rsidRDefault="008D614A" w:rsidP="008F4E2F">
            <w:pPr>
              <w:spacing w:line="360" w:lineRule="auto"/>
              <w:rPr>
                <w:rFonts w:ascii="宋体" w:hAnsi="宋体" w:cs="宋体" w:hint="eastAsia"/>
                <w:sz w:val="24"/>
              </w:rPr>
            </w:pPr>
            <w:r w:rsidRPr="00FA4D2E">
              <w:rPr>
                <w:rFonts w:ascii="宋体" w:hAnsi="宋体" w:cs="宋体" w:hint="eastAsia"/>
                <w:sz w:val="24"/>
              </w:rPr>
              <w:t>2.13</w:t>
            </w:r>
          </w:p>
        </w:tc>
        <w:tc>
          <w:tcPr>
            <w:tcW w:w="7768" w:type="dxa"/>
            <w:shd w:val="clear" w:color="auto" w:fill="auto"/>
          </w:tcPr>
          <w:p w14:paraId="5CBDB6C0" w14:textId="77777777" w:rsidR="008D614A" w:rsidRPr="00FA4D2E" w:rsidRDefault="008D614A" w:rsidP="008F4E2F">
            <w:pPr>
              <w:spacing w:line="360" w:lineRule="auto"/>
              <w:rPr>
                <w:rFonts w:ascii="宋体" w:hAnsi="宋体" w:cs="宋体" w:hint="eastAsia"/>
                <w:bCs/>
                <w:kern w:val="0"/>
                <w:sz w:val="24"/>
              </w:rPr>
            </w:pPr>
            <w:r w:rsidRPr="00FA4D2E">
              <w:rPr>
                <w:rFonts w:hint="eastAsia"/>
                <w:sz w:val="24"/>
              </w:rPr>
              <w:t>氧气测量技术：</w:t>
            </w:r>
            <w:proofErr w:type="gramStart"/>
            <w:r w:rsidRPr="00FA4D2E">
              <w:rPr>
                <w:rFonts w:hint="eastAsia"/>
                <w:sz w:val="24"/>
              </w:rPr>
              <w:t>标配采用</w:t>
            </w:r>
            <w:proofErr w:type="gramEnd"/>
            <w:r w:rsidRPr="00FA4D2E">
              <w:rPr>
                <w:rFonts w:hint="eastAsia"/>
                <w:sz w:val="24"/>
              </w:rPr>
              <w:t>顺磁氧技术，无需氧电池支持</w:t>
            </w:r>
          </w:p>
        </w:tc>
      </w:tr>
    </w:tbl>
    <w:p w14:paraId="522B1025" w14:textId="77777777" w:rsidR="008D614A" w:rsidRDefault="008D614A" w:rsidP="008D614A">
      <w:pPr>
        <w:rPr>
          <w:rFonts w:ascii="宋体" w:hAnsi="宋体" w:hint="eastAsia"/>
          <w:b/>
          <w:bCs/>
          <w:color w:val="FF0000"/>
          <w:sz w:val="24"/>
        </w:rPr>
      </w:pPr>
    </w:p>
    <w:p w14:paraId="591749F6" w14:textId="77777777" w:rsidR="008D614A" w:rsidRDefault="008D614A" w:rsidP="008D614A">
      <w:pPr>
        <w:spacing w:line="360" w:lineRule="auto"/>
        <w:jc w:val="left"/>
        <w:rPr>
          <w:rFonts w:ascii="宋体" w:hAnsi="宋体" w:hint="eastAsia"/>
          <w:bCs/>
          <w:kern w:val="44"/>
          <w:sz w:val="24"/>
        </w:rPr>
      </w:pPr>
      <w:r>
        <w:rPr>
          <w:rFonts w:ascii="宋体" w:hAnsi="宋体" w:cs="宋体" w:hint="eastAsia"/>
          <w:b/>
          <w:kern w:val="0"/>
          <w:sz w:val="24"/>
        </w:rPr>
        <w:t>五、项目售后服务要求</w:t>
      </w:r>
    </w:p>
    <w:p w14:paraId="6D7D3922" w14:textId="77777777" w:rsidR="008D614A" w:rsidRDefault="008D614A" w:rsidP="008D614A">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1.供货价为最终用户价，所有运费、保险均由投标方承担；</w:t>
      </w:r>
    </w:p>
    <w:p w14:paraId="7805B43A" w14:textId="77777777" w:rsidR="008D614A" w:rsidRDefault="008D614A" w:rsidP="008D614A">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2.设备是全新的、未使用过的，并完全符合规定的质量、规格和性能的要求。</w:t>
      </w:r>
    </w:p>
    <w:p w14:paraId="0DDFFE0C" w14:textId="77777777" w:rsidR="008D614A" w:rsidRDefault="008D614A" w:rsidP="008D614A">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3.所有设备均由投标方负责安装调试，货物送至2个工作日内安装。安装调试过程中一切费用均由投标方承担。安装完成后，对设备主要性能进行检测，并提供检测报告。若仪器安装后发现主要参数与标书或仪器说明书严重不符影响工作，应无条件退货，投标方承担全部损失；</w:t>
      </w:r>
    </w:p>
    <w:p w14:paraId="6521D844" w14:textId="77777777" w:rsidR="008D614A" w:rsidRDefault="008D614A" w:rsidP="008D614A">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4.验收方案：设备安装、调试、培训后，经过一定时期的试运行，设备的各项性能指标均能达到招标要求的，视为验收通过，双方签署验收文件。</w:t>
      </w:r>
    </w:p>
    <w:p w14:paraId="5E729499" w14:textId="77777777" w:rsidR="008D614A" w:rsidRDefault="008D614A" w:rsidP="008D614A">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5.保证对所售设备提供专业的7*24小时原厂技术服务和技术支持，2小时内予以答复，24小时内排除故障或提供应急措施，如在3天内无法修复，提供与该</w:t>
      </w:r>
      <w:r>
        <w:rPr>
          <w:rFonts w:ascii="宋体" w:hAnsi="宋体" w:cs="宋体" w:hint="eastAsia"/>
          <w:color w:val="000000"/>
          <w:kern w:val="0"/>
          <w:sz w:val="24"/>
          <w:lang w:bidi="ar"/>
        </w:rPr>
        <w:lastRenderedPageBreak/>
        <w:t>设备相同的备用机。</w:t>
      </w:r>
    </w:p>
    <w:p w14:paraId="6CBBA0FF" w14:textId="77777777" w:rsidR="008D614A" w:rsidRDefault="008D614A" w:rsidP="008D614A">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6.供应商派原厂专业技术人员在项目现场对临床医生及技术人员提供正规的整套设备操作、维护、维修、检测等内容的培训，使招标方全面了解直至完全掌握设备的使用，在使用一段时间后可根据使用人员的要求另行安排培训计划；</w:t>
      </w:r>
    </w:p>
    <w:p w14:paraId="751C5AA8" w14:textId="77777777" w:rsidR="008D614A" w:rsidRDefault="008D614A" w:rsidP="008D614A">
      <w:pPr>
        <w:spacing w:line="360" w:lineRule="auto"/>
        <w:jc w:val="left"/>
        <w:rPr>
          <w:rFonts w:ascii="宋体" w:hAnsi="宋体" w:cs="宋体" w:hint="eastAsia"/>
          <w:color w:val="000000"/>
          <w:kern w:val="0"/>
          <w:sz w:val="24"/>
          <w:lang w:bidi="ar"/>
        </w:rPr>
      </w:pPr>
      <w:r>
        <w:rPr>
          <w:rFonts w:ascii="宋体" w:hAnsi="宋体" w:hint="eastAsia"/>
          <w:bCs/>
          <w:sz w:val="24"/>
        </w:rPr>
        <w:t>★</w:t>
      </w:r>
      <w:r>
        <w:rPr>
          <w:rFonts w:ascii="宋体" w:hAnsi="宋体" w:cs="宋体" w:hint="eastAsia"/>
          <w:color w:val="000000"/>
          <w:kern w:val="0"/>
          <w:sz w:val="24"/>
          <w:lang w:bidi="ar"/>
        </w:rPr>
        <w:t>7.设备保修期≥验收合格后，所有投标设备及其附属易耗件（包括第三方外购设备及易耗件）原厂整机5年，在投标文件中提供原厂售后服务承诺函；</w:t>
      </w:r>
    </w:p>
    <w:p w14:paraId="5BCEE155" w14:textId="77777777" w:rsidR="008D614A" w:rsidRDefault="008D614A" w:rsidP="008D614A">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rPr>
        <w:t>8.</w:t>
      </w:r>
      <w:r w:rsidRPr="00DF1511">
        <w:rPr>
          <w:rFonts w:ascii="宋体" w:hAnsi="宋体" w:cs="宋体" w:hint="eastAsia"/>
          <w:color w:val="000000"/>
          <w:kern w:val="0"/>
          <w:sz w:val="24"/>
        </w:rPr>
        <w:t>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如超出质保期后，年保修价格不超过中标金额的</w:t>
      </w:r>
      <w:r>
        <w:rPr>
          <w:rFonts w:ascii="宋体" w:hAnsi="宋体" w:cs="宋体" w:hint="eastAsia"/>
          <w:color w:val="000000"/>
          <w:kern w:val="0"/>
          <w:sz w:val="24"/>
        </w:rPr>
        <w:t>5</w:t>
      </w:r>
      <w:r w:rsidRPr="00DF1511">
        <w:rPr>
          <w:rFonts w:ascii="宋体" w:hAnsi="宋体" w:cs="宋体" w:hint="eastAsia"/>
          <w:color w:val="000000"/>
          <w:kern w:val="0"/>
          <w:sz w:val="24"/>
        </w:rPr>
        <w:t>%；</w:t>
      </w:r>
    </w:p>
    <w:p w14:paraId="2AA74EED" w14:textId="77777777" w:rsidR="008D614A" w:rsidRDefault="008D614A" w:rsidP="008D614A">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9.提供终身软件升级、安装调试服务；</w:t>
      </w:r>
    </w:p>
    <w:p w14:paraId="6F8B93CA" w14:textId="77777777" w:rsidR="008D614A" w:rsidRDefault="008D614A" w:rsidP="008D614A">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10.提供原厂技术援助：如提供操作手册，每年技术回访；</w:t>
      </w:r>
    </w:p>
    <w:p w14:paraId="58B1A757" w14:textId="77777777" w:rsidR="008D614A" w:rsidRDefault="008D614A" w:rsidP="008D614A">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11.投标文件中分别提供随机易损件和易耗件清单（计入投标总价），和</w:t>
      </w:r>
      <w:proofErr w:type="gramStart"/>
      <w:r>
        <w:rPr>
          <w:rFonts w:ascii="宋体" w:hAnsi="宋体" w:cs="宋体" w:hint="eastAsia"/>
          <w:color w:val="000000"/>
          <w:kern w:val="0"/>
          <w:sz w:val="24"/>
          <w:lang w:bidi="ar"/>
        </w:rPr>
        <w:t>质保期</w:t>
      </w:r>
      <w:proofErr w:type="gramEnd"/>
      <w:r>
        <w:rPr>
          <w:rFonts w:ascii="宋体" w:hAnsi="宋体" w:cs="宋体" w:hint="eastAsia"/>
          <w:color w:val="000000"/>
          <w:kern w:val="0"/>
          <w:sz w:val="24"/>
          <w:lang w:bidi="ar"/>
        </w:rPr>
        <w:t>结束后的备品备件、易损件和易耗件清单一览表（不计入投标总价）。</w:t>
      </w:r>
    </w:p>
    <w:p w14:paraId="326D914B" w14:textId="77777777" w:rsidR="008D614A" w:rsidRDefault="008D614A" w:rsidP="008D614A">
      <w:pPr>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12.备品备件供货价格：在投标文件中提供具体优惠折扣，并不得高于市场价。</w:t>
      </w:r>
    </w:p>
    <w:p w14:paraId="048080B9" w14:textId="77777777" w:rsidR="005622DE" w:rsidRPr="008D614A" w:rsidRDefault="005622DE" w:rsidP="008D614A"/>
    <w:sectPr w:rsidR="005622DE" w:rsidRPr="008D61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AB486" w14:textId="77777777" w:rsidR="002B1074" w:rsidRDefault="002B1074" w:rsidP="001E1341">
      <w:r>
        <w:separator/>
      </w:r>
    </w:p>
  </w:endnote>
  <w:endnote w:type="continuationSeparator" w:id="0">
    <w:p w14:paraId="689430E6" w14:textId="77777777" w:rsidR="002B1074" w:rsidRDefault="002B1074" w:rsidP="001E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6A786" w14:textId="77777777" w:rsidR="002B1074" w:rsidRDefault="002B1074" w:rsidP="001E1341">
      <w:r>
        <w:separator/>
      </w:r>
    </w:p>
  </w:footnote>
  <w:footnote w:type="continuationSeparator" w:id="0">
    <w:p w14:paraId="03699FA7" w14:textId="77777777" w:rsidR="002B1074" w:rsidRDefault="002B1074" w:rsidP="001E1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2"/>
    <w:multiLevelType w:val="multilevel"/>
    <w:tmpl w:val="00000042"/>
    <w:lvl w:ilvl="0">
      <w:start w:val="1"/>
      <w:numFmt w:val="chineseCountingThousand"/>
      <w:pStyle w:val="1"/>
      <w:lvlText w:val="%1、"/>
      <w:lvlJc w:val="left"/>
      <w:pPr>
        <w:tabs>
          <w:tab w:val="left" w:pos="3810"/>
        </w:tabs>
        <w:ind w:left="2730" w:firstLine="0"/>
      </w:pPr>
      <w:rPr>
        <w:rFonts w:hint="eastAsia"/>
        <w:b/>
        <w:i w:val="0"/>
        <w:sz w:val="32"/>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60C70DA6"/>
    <w:multiLevelType w:val="multilevel"/>
    <w:tmpl w:val="60C70DA6"/>
    <w:lvl w:ilvl="0">
      <w:start w:val="1"/>
      <w:numFmt w:val="chineseCountingThousand"/>
      <w:suff w:val="nothing"/>
      <w:lvlText w:val="%1、"/>
      <w:lvlJc w:val="left"/>
      <w:pPr>
        <w:ind w:left="420"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71297446">
    <w:abstractNumId w:val="0"/>
  </w:num>
  <w:num w:numId="2" w16cid:durableId="1903365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05"/>
    <w:rsid w:val="00120440"/>
    <w:rsid w:val="00167E05"/>
    <w:rsid w:val="001E1341"/>
    <w:rsid w:val="002B1074"/>
    <w:rsid w:val="00554332"/>
    <w:rsid w:val="005622DE"/>
    <w:rsid w:val="00624F2E"/>
    <w:rsid w:val="00731306"/>
    <w:rsid w:val="008D614A"/>
    <w:rsid w:val="00925366"/>
    <w:rsid w:val="00AA497F"/>
    <w:rsid w:val="00B050A1"/>
    <w:rsid w:val="00B74944"/>
    <w:rsid w:val="00D66105"/>
    <w:rsid w:val="00EE0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D9F6D5E-60F2-4730-B8A8-BCC2A6F9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341"/>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8D614A"/>
    <w:pPr>
      <w:keepNext/>
      <w:keepLines/>
      <w:numPr>
        <w:numId w:val="1"/>
      </w:numPr>
      <w:adjustRightInd w:val="0"/>
      <w:spacing w:before="240" w:after="120" w:line="400" w:lineRule="atLeast"/>
      <w:textAlignment w:val="baseline"/>
      <w:outlineLvl w:val="0"/>
    </w:pPr>
    <w:rPr>
      <w:rFonts w:ascii="宋体"/>
      <w:spacing w:val="20"/>
      <w:kern w:val="44"/>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341"/>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E1341"/>
    <w:rPr>
      <w:sz w:val="18"/>
      <w:szCs w:val="18"/>
    </w:rPr>
  </w:style>
  <w:style w:type="paragraph" w:styleId="a5">
    <w:name w:val="footer"/>
    <w:basedOn w:val="a"/>
    <w:link w:val="a6"/>
    <w:uiPriority w:val="99"/>
    <w:unhideWhenUsed/>
    <w:rsid w:val="001E13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E1341"/>
    <w:rPr>
      <w:sz w:val="18"/>
      <w:szCs w:val="18"/>
    </w:rPr>
  </w:style>
  <w:style w:type="character" w:styleId="a7">
    <w:name w:val="annotation reference"/>
    <w:qFormat/>
    <w:rsid w:val="001E1341"/>
    <w:rPr>
      <w:sz w:val="21"/>
      <w:szCs w:val="21"/>
    </w:rPr>
  </w:style>
  <w:style w:type="character" w:customStyle="1" w:styleId="10">
    <w:name w:val="标题 1 字符"/>
    <w:basedOn w:val="a0"/>
    <w:link w:val="1"/>
    <w:uiPriority w:val="9"/>
    <w:qFormat/>
    <w:rsid w:val="008D614A"/>
    <w:rPr>
      <w:rFonts w:ascii="宋体" w:eastAsia="宋体" w:hAnsi="Times New Roman" w:cs="Times New Roman"/>
      <w:spacing w:val="20"/>
      <w:kern w:val="44"/>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5</cp:revision>
  <dcterms:created xsi:type="dcterms:W3CDTF">2024-09-04T07:57:00Z</dcterms:created>
  <dcterms:modified xsi:type="dcterms:W3CDTF">2024-09-04T09:38:00Z</dcterms:modified>
</cp:coreProperties>
</file>