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6E202" w14:textId="77777777" w:rsidR="00337517" w:rsidRDefault="003A7CB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一、项目名称</w:t>
      </w:r>
    </w:p>
    <w:p w14:paraId="10594D75" w14:textId="77777777" w:rsidR="00337517" w:rsidRDefault="003A7CB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上海交通大学医学院附属新华医院网络心电图机国内公开招标采购项目</w:t>
      </w:r>
    </w:p>
    <w:p w14:paraId="4CFD361A" w14:textId="77777777" w:rsidR="00337517" w:rsidRDefault="003A7CB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二、项目参数:</w:t>
      </w:r>
    </w:p>
    <w:p w14:paraId="291170EB" w14:textId="77777777" w:rsidR="00337517" w:rsidRDefault="003A7CB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（一）名称</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4327"/>
        <w:gridCol w:w="2112"/>
      </w:tblGrid>
      <w:tr w:rsidR="00337517" w14:paraId="124640FA" w14:textId="77777777">
        <w:trPr>
          <w:trHeight w:val="360"/>
        </w:trPr>
        <w:tc>
          <w:tcPr>
            <w:tcW w:w="1067" w:type="pct"/>
            <w:shd w:val="clear" w:color="000000" w:fill="FFFFFF"/>
            <w:noWrap/>
            <w:vAlign w:val="center"/>
          </w:tcPr>
          <w:p w14:paraId="1D25A94F" w14:textId="77777777" w:rsidR="00337517" w:rsidRDefault="003A7CBE">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序号</w:t>
            </w:r>
          </w:p>
        </w:tc>
        <w:tc>
          <w:tcPr>
            <w:tcW w:w="2642" w:type="pct"/>
            <w:shd w:val="clear" w:color="000000" w:fill="FFFFFF"/>
            <w:noWrap/>
            <w:vAlign w:val="center"/>
          </w:tcPr>
          <w:p w14:paraId="48DD0F8B" w14:textId="77777777" w:rsidR="00337517" w:rsidRDefault="003A7CBE">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设备名称</w:t>
            </w:r>
          </w:p>
        </w:tc>
        <w:tc>
          <w:tcPr>
            <w:tcW w:w="1289" w:type="pct"/>
            <w:shd w:val="clear" w:color="000000" w:fill="FFFFFF"/>
            <w:noWrap/>
            <w:vAlign w:val="center"/>
          </w:tcPr>
          <w:p w14:paraId="63AA2B26" w14:textId="77777777" w:rsidR="00337517" w:rsidRDefault="003A7CBE">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数量</w:t>
            </w:r>
          </w:p>
        </w:tc>
      </w:tr>
      <w:tr w:rsidR="00337517" w14:paraId="1D20365E" w14:textId="77777777">
        <w:trPr>
          <w:trHeight w:val="395"/>
        </w:trPr>
        <w:tc>
          <w:tcPr>
            <w:tcW w:w="1067" w:type="pct"/>
            <w:shd w:val="clear" w:color="000000" w:fill="FFFFFF"/>
            <w:noWrap/>
            <w:vAlign w:val="center"/>
          </w:tcPr>
          <w:p w14:paraId="2C376713" w14:textId="77777777" w:rsidR="00337517" w:rsidRDefault="003A7CBE">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2642" w:type="pct"/>
            <w:shd w:val="clear" w:color="000000" w:fill="FFFFFF"/>
            <w:noWrap/>
            <w:vAlign w:val="center"/>
          </w:tcPr>
          <w:p w14:paraId="647A1CD7" w14:textId="77777777" w:rsidR="00337517" w:rsidRDefault="003A7CBE">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sz w:val="24"/>
                <w:szCs w:val="24"/>
              </w:rPr>
              <w:t>网络心电图机</w:t>
            </w:r>
          </w:p>
        </w:tc>
        <w:tc>
          <w:tcPr>
            <w:tcW w:w="1289" w:type="pct"/>
            <w:shd w:val="clear" w:color="000000" w:fill="FFFFFF"/>
            <w:noWrap/>
            <w:vAlign w:val="center"/>
          </w:tcPr>
          <w:p w14:paraId="3BB1553F" w14:textId="34D6D1A3" w:rsidR="00337517" w:rsidRDefault="003A7CBE">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28</w:t>
            </w:r>
            <w:r w:rsidR="0044108E">
              <w:rPr>
                <w:rFonts w:ascii="宋体" w:eastAsia="宋体" w:hAnsi="宋体" w:cs="宋体" w:hint="eastAsia"/>
                <w:kern w:val="0"/>
                <w:sz w:val="24"/>
                <w:szCs w:val="24"/>
              </w:rPr>
              <w:t>套</w:t>
            </w:r>
          </w:p>
        </w:tc>
      </w:tr>
    </w:tbl>
    <w:p w14:paraId="77D27DE0" w14:textId="77777777" w:rsidR="00337517" w:rsidRDefault="003A7CB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（二）最高限价</w:t>
      </w:r>
    </w:p>
    <w:p w14:paraId="6133F063"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人民币84.00万元</w:t>
      </w:r>
    </w:p>
    <w:p w14:paraId="2099E31A" w14:textId="77777777" w:rsidR="00337517" w:rsidRDefault="003A7CB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（三）资格条件</w:t>
      </w:r>
    </w:p>
    <w:p w14:paraId="4AAA2DD1"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（1）具有合法经营资质的独立法人、其他组织；</w:t>
      </w:r>
    </w:p>
    <w:p w14:paraId="7DAC8ECD"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14:paraId="5FEF538B"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报价货物按照医疗器械管理时适用）</w:t>
      </w:r>
    </w:p>
    <w:p w14:paraId="7B64EC1C"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（4）为报价货物制造厂家，或具备合法代理资质的经营销售企业；</w:t>
      </w:r>
    </w:p>
    <w:p w14:paraId="69C2EE99"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（5）在参加采购活动前三年内，在经营活动中没有重大违法记录；</w:t>
      </w:r>
    </w:p>
    <w:p w14:paraId="76484A4E"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（6）在参加采购活动前三年内，未有过行贿犯罪记录；</w:t>
      </w:r>
    </w:p>
    <w:p w14:paraId="4E5793A9"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（7）未被列入“信用中国”网站（www.creditchina.gov.cn）失信被执行人名单、重大税收违法案件当事人名单；</w:t>
      </w:r>
    </w:p>
    <w:p w14:paraId="10C8A805"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（8）本项目不接受联合体参与。</w:t>
      </w:r>
    </w:p>
    <w:p w14:paraId="7CE27153" w14:textId="77777777" w:rsidR="00337517" w:rsidRDefault="003A7CB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（四）性能及技术参数：</w:t>
      </w:r>
    </w:p>
    <w:p w14:paraId="16226F1F" w14:textId="77777777" w:rsidR="00337517" w:rsidRDefault="003A7CB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一）、主要功能及工作原理</w:t>
      </w:r>
    </w:p>
    <w:p w14:paraId="420DB661" w14:textId="77777777" w:rsidR="00337517" w:rsidRDefault="003A7CBE">
      <w:pPr>
        <w:adjustRightInd w:val="0"/>
        <w:snapToGrid w:val="0"/>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通过院内无线局域网，将奉贤院区采集的心电图数据传输至杨浦院区现有的心电网络系统，由心电诊断中心出具报告，同时临床系统查阅电子版心电图文一体报告。</w:t>
      </w:r>
    </w:p>
    <w:p w14:paraId="231A70F8" w14:textId="77777777" w:rsidR="00337517" w:rsidRDefault="003A7CB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lastRenderedPageBreak/>
        <w:t>二）、重要技术参数</w:t>
      </w:r>
    </w:p>
    <w:p w14:paraId="486CA9BE" w14:textId="4923F89F" w:rsidR="00337517" w:rsidRPr="004D4FF9" w:rsidRDefault="003A7CB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▲1、设</w:t>
      </w:r>
      <w:r w:rsidRPr="004D4FF9">
        <w:rPr>
          <w:rFonts w:ascii="宋体" w:eastAsia="宋体" w:hAnsi="宋体" w:cs="宋体" w:hint="eastAsia"/>
          <w:sz w:val="24"/>
          <w:szCs w:val="24"/>
        </w:rPr>
        <w:t>备配备可移动台车，采集设备至少可适应手持和移动台车多场景应用方式，便于出诊、床旁的心电图采集，要求提供手持心电分析系统计算机软件著作权登记证书的复印件证明</w:t>
      </w:r>
    </w:p>
    <w:p w14:paraId="0BB8BB17" w14:textId="77777777" w:rsidR="00337517" w:rsidRPr="004D4FF9" w:rsidRDefault="003A7CBE">
      <w:pPr>
        <w:adjustRightInd w:val="0"/>
        <w:snapToGrid w:val="0"/>
        <w:spacing w:line="360" w:lineRule="auto"/>
        <w:rPr>
          <w:rFonts w:ascii="宋体" w:eastAsia="宋体" w:hAnsi="宋体" w:cs="宋体" w:hint="eastAsia"/>
          <w:sz w:val="24"/>
          <w:szCs w:val="24"/>
        </w:rPr>
      </w:pPr>
      <w:r w:rsidRPr="004D4FF9">
        <w:rPr>
          <w:rFonts w:ascii="宋体" w:eastAsia="宋体" w:hAnsi="宋体" w:cs="宋体" w:hint="eastAsia"/>
          <w:sz w:val="24"/>
          <w:szCs w:val="24"/>
        </w:rPr>
        <w:t>2、显示屏≥10英寸，屏幕亮度可调，支持背景网格显示，支持多点触控操作；</w:t>
      </w:r>
    </w:p>
    <w:p w14:paraId="48EE0565" w14:textId="77777777" w:rsidR="00337517" w:rsidRPr="004D4FF9" w:rsidRDefault="003A7CBE">
      <w:pPr>
        <w:adjustRightInd w:val="0"/>
        <w:snapToGrid w:val="0"/>
        <w:spacing w:line="360" w:lineRule="auto"/>
        <w:rPr>
          <w:rFonts w:ascii="宋体" w:eastAsia="宋体" w:hAnsi="宋体" w:cs="宋体" w:hint="eastAsia"/>
          <w:sz w:val="24"/>
          <w:szCs w:val="24"/>
        </w:rPr>
      </w:pPr>
      <w:r w:rsidRPr="004D4FF9">
        <w:rPr>
          <w:rFonts w:ascii="宋体" w:eastAsia="宋体" w:hAnsi="宋体" w:cs="宋体" w:hint="eastAsia"/>
          <w:sz w:val="24"/>
          <w:szCs w:val="24"/>
        </w:rPr>
        <w:t>▲3、支持12/15/16/18导同步采集、同屏显示，要求提供含有描记和分析12、15、16、18导联同步心电图的医疗器械注册证复印件并圈出对应内容证明。</w:t>
      </w:r>
    </w:p>
    <w:p w14:paraId="6E51DBB0" w14:textId="5FD23E70" w:rsidR="00337517" w:rsidRPr="004D4FF9" w:rsidRDefault="003A7CBE">
      <w:pPr>
        <w:adjustRightInd w:val="0"/>
        <w:snapToGrid w:val="0"/>
        <w:spacing w:line="360" w:lineRule="auto"/>
        <w:rPr>
          <w:rFonts w:ascii="宋体" w:eastAsia="宋体" w:hAnsi="宋体" w:cs="宋体" w:hint="eastAsia"/>
          <w:sz w:val="24"/>
          <w:szCs w:val="24"/>
        </w:rPr>
      </w:pPr>
      <w:r w:rsidRPr="004D4FF9">
        <w:rPr>
          <w:rFonts w:ascii="宋体" w:eastAsia="宋体" w:hAnsi="宋体" w:cs="宋体" w:hint="eastAsia"/>
          <w:sz w:val="24"/>
          <w:szCs w:val="24"/>
        </w:rPr>
        <w:t>4、具备12/15/16/18导多种导联连接示意图。</w:t>
      </w:r>
    </w:p>
    <w:p w14:paraId="5565F3A2" w14:textId="1FB23EC9" w:rsidR="00337517" w:rsidRPr="004D4FF9" w:rsidRDefault="003A7CBE">
      <w:pPr>
        <w:adjustRightInd w:val="0"/>
        <w:snapToGrid w:val="0"/>
        <w:spacing w:line="360" w:lineRule="auto"/>
        <w:rPr>
          <w:rFonts w:ascii="宋体" w:eastAsia="宋体" w:hAnsi="宋体" w:cs="宋体" w:hint="eastAsia"/>
          <w:sz w:val="24"/>
          <w:szCs w:val="24"/>
        </w:rPr>
      </w:pPr>
      <w:r w:rsidRPr="004D4FF9">
        <w:rPr>
          <w:rFonts w:ascii="宋体" w:eastAsia="宋体" w:hAnsi="宋体" w:cs="宋体" w:hint="eastAsia"/>
          <w:sz w:val="24"/>
          <w:szCs w:val="24"/>
        </w:rPr>
        <w:t>5、具备工作清单功能，可从HIS一键提取待检查患者详细信息，减少手工录入。支持按科室批量提取功能。</w:t>
      </w:r>
    </w:p>
    <w:p w14:paraId="43408211" w14:textId="77777777" w:rsidR="00337517" w:rsidRDefault="003A7CBE">
      <w:pPr>
        <w:adjustRightInd w:val="0"/>
        <w:snapToGrid w:val="0"/>
        <w:spacing w:line="360" w:lineRule="auto"/>
        <w:rPr>
          <w:rFonts w:ascii="宋体" w:eastAsia="宋体" w:hAnsi="宋体" w:cs="宋体" w:hint="eastAsia"/>
          <w:sz w:val="24"/>
          <w:szCs w:val="24"/>
        </w:rPr>
      </w:pPr>
      <w:r w:rsidRPr="004D4FF9">
        <w:rPr>
          <w:rFonts w:ascii="宋体" w:eastAsia="宋体" w:hAnsi="宋体" w:cs="宋体" w:hint="eastAsia"/>
          <w:sz w:val="24"/>
          <w:szCs w:val="24"/>
        </w:rPr>
        <w:t>▲6、至少支持描记和分析空间向量心电图、时间向量心电图、心室晚电位、心率变异性分析功能，要求提供医疗</w:t>
      </w:r>
      <w:r>
        <w:rPr>
          <w:rFonts w:ascii="宋体" w:eastAsia="宋体" w:hAnsi="宋体" w:cs="宋体" w:hint="eastAsia"/>
          <w:sz w:val="24"/>
          <w:szCs w:val="24"/>
        </w:rPr>
        <w:t>器械注册证复印件并圈出对应内容证明。</w:t>
      </w:r>
    </w:p>
    <w:p w14:paraId="1CCA9574" w14:textId="5CFAF3DB" w:rsidR="00337517" w:rsidRDefault="003A7CB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7、具备心电波形</w:t>
      </w:r>
      <w:proofErr w:type="gramStart"/>
      <w:r>
        <w:rPr>
          <w:rFonts w:ascii="宋体" w:eastAsia="宋体" w:hAnsi="宋体" w:cs="宋体" w:hint="eastAsia"/>
          <w:sz w:val="24"/>
          <w:szCs w:val="24"/>
        </w:rPr>
        <w:t>重采</w:t>
      </w:r>
      <w:proofErr w:type="gramEnd"/>
      <w:r>
        <w:rPr>
          <w:rFonts w:ascii="宋体" w:eastAsia="宋体" w:hAnsi="宋体" w:cs="宋体" w:hint="eastAsia"/>
          <w:sz w:val="24"/>
          <w:szCs w:val="24"/>
        </w:rPr>
        <w:t>集功能，无需再次输入患者信息，即可完成波形的重新采集。</w:t>
      </w:r>
    </w:p>
    <w:p w14:paraId="22D43D5D" w14:textId="77777777" w:rsidR="00337517" w:rsidRDefault="003A7CB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▲8、具备心电加做模式，在完成标准12导心电采集后，可加做右胸与后壁心电采集，提供软件界面截图。</w:t>
      </w:r>
    </w:p>
    <w:p w14:paraId="4342D16E" w14:textId="77777777" w:rsidR="00337517" w:rsidRDefault="003A7CB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9、支持心电图采集数据上传功能，在心电图采集完成后，可通过波形回放查看采集质量，确认后可上传至心电会诊中心，可设置自动上传或</w:t>
      </w:r>
      <w:proofErr w:type="gramStart"/>
      <w:r>
        <w:rPr>
          <w:rFonts w:ascii="宋体" w:eastAsia="宋体" w:hAnsi="宋体" w:cs="宋体" w:hint="eastAsia"/>
          <w:sz w:val="24"/>
          <w:szCs w:val="24"/>
        </w:rPr>
        <w:t>手动上</w:t>
      </w:r>
      <w:proofErr w:type="gramEnd"/>
      <w:r>
        <w:rPr>
          <w:rFonts w:ascii="宋体" w:eastAsia="宋体" w:hAnsi="宋体" w:cs="宋体" w:hint="eastAsia"/>
          <w:sz w:val="24"/>
          <w:szCs w:val="24"/>
        </w:rPr>
        <w:t>传模式。</w:t>
      </w:r>
    </w:p>
    <w:p w14:paraId="75694F16" w14:textId="56D55598" w:rsidR="00337517" w:rsidRPr="004D4FF9" w:rsidRDefault="003A7CB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10、</w:t>
      </w:r>
      <w:proofErr w:type="gramStart"/>
      <w:r>
        <w:rPr>
          <w:rFonts w:ascii="宋体" w:eastAsia="宋体" w:hAnsi="宋体" w:cs="宋体" w:hint="eastAsia"/>
          <w:sz w:val="24"/>
          <w:szCs w:val="24"/>
        </w:rPr>
        <w:t>若网络</w:t>
      </w:r>
      <w:proofErr w:type="gramEnd"/>
      <w:r>
        <w:rPr>
          <w:rFonts w:ascii="宋体" w:eastAsia="宋体" w:hAnsi="宋体" w:cs="宋体" w:hint="eastAsia"/>
          <w:sz w:val="24"/>
          <w:szCs w:val="24"/>
        </w:rPr>
        <w:t>出现故障，</w:t>
      </w:r>
      <w:r w:rsidRPr="004D4FF9">
        <w:rPr>
          <w:rFonts w:ascii="宋体" w:eastAsia="宋体" w:hAnsi="宋体" w:cs="宋体" w:hint="eastAsia"/>
          <w:sz w:val="24"/>
          <w:szCs w:val="24"/>
        </w:rPr>
        <w:t>支持病历存在本机，当网络恢复后，支持病历自动上传至心电会诊中心。</w:t>
      </w:r>
    </w:p>
    <w:p w14:paraId="640BEEEF" w14:textId="77777777" w:rsidR="00337517" w:rsidRPr="004D4FF9" w:rsidRDefault="003A7CBE">
      <w:pPr>
        <w:adjustRightInd w:val="0"/>
        <w:snapToGrid w:val="0"/>
        <w:spacing w:line="360" w:lineRule="auto"/>
        <w:rPr>
          <w:rFonts w:ascii="宋体" w:eastAsia="宋体" w:hAnsi="宋体" w:cs="宋体" w:hint="eastAsia"/>
          <w:sz w:val="24"/>
          <w:szCs w:val="24"/>
        </w:rPr>
      </w:pPr>
      <w:r w:rsidRPr="004D4FF9">
        <w:rPr>
          <w:rFonts w:ascii="宋体" w:eastAsia="宋体" w:hAnsi="宋体" w:cs="宋体" w:hint="eastAsia"/>
          <w:sz w:val="24"/>
          <w:szCs w:val="24"/>
        </w:rPr>
        <w:t>11、支持心电图报告结论同步功能，在会诊中心诊断完成后，诊断结论可实时同步至本机。</w:t>
      </w:r>
    </w:p>
    <w:p w14:paraId="38DA2F0D" w14:textId="5141922B" w:rsidR="00337517" w:rsidRDefault="003A7CBE">
      <w:pPr>
        <w:adjustRightInd w:val="0"/>
        <w:snapToGrid w:val="0"/>
        <w:spacing w:line="360" w:lineRule="auto"/>
        <w:rPr>
          <w:rFonts w:ascii="宋体" w:eastAsia="宋体" w:hAnsi="宋体" w:cs="宋体" w:hint="eastAsia"/>
          <w:sz w:val="24"/>
          <w:szCs w:val="24"/>
        </w:rPr>
      </w:pPr>
      <w:r w:rsidRPr="004D4FF9">
        <w:rPr>
          <w:rFonts w:ascii="宋体" w:eastAsia="宋体" w:hAnsi="宋体" w:cs="宋体" w:hint="eastAsia"/>
          <w:sz w:val="24"/>
          <w:szCs w:val="24"/>
        </w:rPr>
        <w:t>12、具备病历管理功能，可至少对存储的病历进行查询、回放</w:t>
      </w:r>
      <w:r>
        <w:rPr>
          <w:rFonts w:ascii="宋体" w:eastAsia="宋体" w:hAnsi="宋体" w:cs="宋体" w:hint="eastAsia"/>
          <w:sz w:val="24"/>
          <w:szCs w:val="24"/>
        </w:rPr>
        <w:t>、上传、</w:t>
      </w:r>
      <w:proofErr w:type="gramStart"/>
      <w:r>
        <w:rPr>
          <w:rFonts w:ascii="宋体" w:eastAsia="宋体" w:hAnsi="宋体" w:cs="宋体" w:hint="eastAsia"/>
          <w:sz w:val="24"/>
          <w:szCs w:val="24"/>
        </w:rPr>
        <w:t>重采</w:t>
      </w:r>
      <w:proofErr w:type="gramEnd"/>
      <w:r>
        <w:rPr>
          <w:rFonts w:ascii="宋体" w:eastAsia="宋体" w:hAnsi="宋体" w:cs="宋体" w:hint="eastAsia"/>
          <w:sz w:val="24"/>
          <w:szCs w:val="24"/>
        </w:rPr>
        <w:t>、加做、编辑、打印、删除操作；</w:t>
      </w:r>
    </w:p>
    <w:p w14:paraId="254BD29A" w14:textId="77777777" w:rsidR="00337517" w:rsidRDefault="003A7CB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13、支持报告状态与上</w:t>
      </w:r>
      <w:proofErr w:type="gramStart"/>
      <w:r>
        <w:rPr>
          <w:rFonts w:ascii="宋体" w:eastAsia="宋体" w:hAnsi="宋体" w:cs="宋体" w:hint="eastAsia"/>
          <w:sz w:val="24"/>
          <w:szCs w:val="24"/>
        </w:rPr>
        <w:t>传状态</w:t>
      </w:r>
      <w:proofErr w:type="gramEnd"/>
      <w:r>
        <w:rPr>
          <w:rFonts w:ascii="宋体" w:eastAsia="宋体" w:hAnsi="宋体" w:cs="宋体" w:hint="eastAsia"/>
          <w:sz w:val="24"/>
          <w:szCs w:val="24"/>
        </w:rPr>
        <w:t>显示，并支持以不同状态进行分类查询，方便医护人员快速进行病历的分类查找；</w:t>
      </w:r>
    </w:p>
    <w:p w14:paraId="68DB1F5B" w14:textId="77777777" w:rsidR="00337517" w:rsidRDefault="003A7CB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▲14、支持系统在线自动更新功能，便于系统升级维护；要求提供自动更新软件界面截图证明。</w:t>
      </w:r>
    </w:p>
    <w:p w14:paraId="394ED5DA" w14:textId="20FF71D3" w:rsidR="00337517" w:rsidRDefault="003A7CB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★15、本次项目采购的设备可与医院现有心电系统</w:t>
      </w:r>
      <w:r w:rsidR="003978C6">
        <w:rPr>
          <w:rFonts w:ascii="宋体" w:eastAsia="宋体" w:hAnsi="宋体" w:cs="宋体" w:hint="eastAsia"/>
          <w:sz w:val="24"/>
          <w:szCs w:val="24"/>
        </w:rPr>
        <w:t>无缝对接</w:t>
      </w:r>
      <w:r w:rsidR="005959DE">
        <w:rPr>
          <w:rFonts w:ascii="宋体" w:eastAsia="宋体" w:hAnsi="宋体" w:cs="宋体" w:hint="eastAsia"/>
          <w:sz w:val="24"/>
          <w:szCs w:val="24"/>
        </w:rPr>
        <w:t>：</w:t>
      </w:r>
      <w:r w:rsidR="005959DE" w:rsidRPr="005959DE">
        <w:rPr>
          <w:rFonts w:ascii="宋体" w:eastAsia="宋体" w:hAnsi="宋体" w:cs="宋体" w:hint="eastAsia"/>
          <w:sz w:val="24"/>
          <w:szCs w:val="24"/>
        </w:rPr>
        <w:t>麦迪克斯品牌，采用HL7接口协议</w:t>
      </w:r>
      <w:r w:rsidR="003978C6">
        <w:rPr>
          <w:rFonts w:ascii="宋体" w:eastAsia="宋体" w:hAnsi="宋体" w:cs="宋体" w:hint="eastAsia"/>
          <w:sz w:val="24"/>
          <w:szCs w:val="24"/>
        </w:rPr>
        <w:t>。</w:t>
      </w:r>
      <w:r>
        <w:rPr>
          <w:rFonts w:ascii="宋体" w:eastAsia="宋体" w:hAnsi="宋体" w:cs="宋体" w:hint="eastAsia"/>
          <w:sz w:val="24"/>
          <w:szCs w:val="24"/>
        </w:rPr>
        <w:t>要求提供医院现使用心电系统无缝对接原厂授权书证明。</w:t>
      </w:r>
    </w:p>
    <w:p w14:paraId="206EE656" w14:textId="77777777" w:rsidR="00337517" w:rsidRDefault="003A7CBE">
      <w:pPr>
        <w:adjustRightInd w:val="0"/>
        <w:snapToGrid w:val="0"/>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lastRenderedPageBreak/>
        <w:t>四）、一般技术参数</w:t>
      </w:r>
    </w:p>
    <w:p w14:paraId="5987386C" w14:textId="77777777" w:rsidR="00337517" w:rsidRDefault="003A7CBE">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1、输入阻抗：≥5MΩ</w:t>
      </w:r>
    </w:p>
    <w:p w14:paraId="338C7681" w14:textId="77777777" w:rsidR="00337517" w:rsidRDefault="003A7CBE">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2、输入回路电流：≤0.1μA</w:t>
      </w:r>
    </w:p>
    <w:p w14:paraId="2EAB0297" w14:textId="77777777" w:rsidR="00337517" w:rsidRDefault="003A7CBE">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3、噪声：≤15μVp-p</w:t>
      </w:r>
    </w:p>
    <w:p w14:paraId="718F1885" w14:textId="77777777" w:rsidR="00337517" w:rsidRDefault="003A7CBE">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4、共模抑制比：≥89dB</w:t>
      </w:r>
    </w:p>
    <w:p w14:paraId="19AC92F7" w14:textId="77777777" w:rsidR="00337517" w:rsidRDefault="003A7CBE">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5、时间常数：≥3.2s</w:t>
      </w:r>
    </w:p>
    <w:p w14:paraId="0C8ECFE5" w14:textId="77777777" w:rsidR="00337517" w:rsidRPr="004D4FF9" w:rsidRDefault="003A7CBE">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6、耐极化电压</w:t>
      </w:r>
      <w:r w:rsidRPr="004D4FF9">
        <w:rPr>
          <w:rFonts w:ascii="宋体" w:eastAsia="宋体" w:hAnsi="宋体" w:cs="宋体" w:hint="eastAsia"/>
          <w:bCs/>
          <w:sz w:val="24"/>
          <w:szCs w:val="24"/>
        </w:rPr>
        <w:t>：在±300mV直流极化电压下，灵敏度变化不超过5%</w:t>
      </w:r>
    </w:p>
    <w:p w14:paraId="5DCA4694" w14:textId="77777777" w:rsidR="00337517" w:rsidRPr="004D4FF9" w:rsidRDefault="003A7CBE">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7、A/D转换：至少支持24bit</w:t>
      </w:r>
    </w:p>
    <w:p w14:paraId="3402730F" w14:textId="77777777" w:rsidR="00337517" w:rsidRPr="004D4FF9" w:rsidRDefault="003A7CBE">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8、定标电压：1mV±5%</w:t>
      </w:r>
    </w:p>
    <w:p w14:paraId="5D04D160" w14:textId="77777777" w:rsidR="00337517" w:rsidRPr="004D4FF9" w:rsidRDefault="003A7CBE">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9、标准灵敏度：10mm/mV+5%</w:t>
      </w:r>
    </w:p>
    <w:p w14:paraId="1CE1424B" w14:textId="77777777" w:rsidR="00337517" w:rsidRPr="004D4FF9" w:rsidRDefault="003A7CBE">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10、灵敏度转换误差：由10mm/mV转换为5 mm/mV、20mm/mV时，转换误差不大于+5%</w:t>
      </w:r>
    </w:p>
    <w:p w14:paraId="08B8F8BD" w14:textId="77777777" w:rsidR="00337517" w:rsidRPr="004D4FF9" w:rsidRDefault="003A7CBE">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11、走纸速度：在25mm/s和50mm/s纸速时，误差不超过+5%</w:t>
      </w:r>
    </w:p>
    <w:p w14:paraId="3B2B14B2" w14:textId="77777777" w:rsidR="00337517" w:rsidRPr="004D4FF9" w:rsidRDefault="003A7CBE">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12、抗干扰滤波：至少具有交流滤波、肌电滤波、基线滤波</w:t>
      </w:r>
    </w:p>
    <w:p w14:paraId="7EC5C6AE" w14:textId="02BE766F" w:rsidR="00337517" w:rsidRPr="004D4FF9" w:rsidRDefault="003A7CBE">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13、工频干扰抑制器：抑制比≥20dB</w:t>
      </w:r>
    </w:p>
    <w:p w14:paraId="7CEAEE28" w14:textId="77777777" w:rsidR="00337517" w:rsidRDefault="003A7CBE">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14、配置清单：</w:t>
      </w:r>
    </w:p>
    <w:tbl>
      <w:tblPr>
        <w:tblW w:w="3907" w:type="pct"/>
        <w:tblLayout w:type="fixed"/>
        <w:tblLook w:val="04A0" w:firstRow="1" w:lastRow="0" w:firstColumn="1" w:lastColumn="0" w:noHBand="0" w:noVBand="1"/>
      </w:tblPr>
      <w:tblGrid>
        <w:gridCol w:w="931"/>
        <w:gridCol w:w="3592"/>
        <w:gridCol w:w="1959"/>
      </w:tblGrid>
      <w:tr w:rsidR="004D4FF9" w14:paraId="05312548" w14:textId="77777777" w:rsidTr="004D4FF9">
        <w:trPr>
          <w:trHeight w:val="344"/>
        </w:trPr>
        <w:tc>
          <w:tcPr>
            <w:tcW w:w="71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3D83C2"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序号</w:t>
            </w:r>
          </w:p>
        </w:tc>
        <w:tc>
          <w:tcPr>
            <w:tcW w:w="2771" w:type="pct"/>
            <w:tcBorders>
              <w:top w:val="single" w:sz="4" w:space="0" w:color="auto"/>
              <w:left w:val="nil"/>
              <w:bottom w:val="single" w:sz="4" w:space="0" w:color="auto"/>
              <w:right w:val="nil"/>
            </w:tcBorders>
            <w:shd w:val="clear" w:color="000000" w:fill="FFFFFF"/>
            <w:noWrap/>
            <w:vAlign w:val="center"/>
          </w:tcPr>
          <w:p w14:paraId="356E3E1C"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设备名称</w:t>
            </w:r>
          </w:p>
        </w:tc>
        <w:tc>
          <w:tcPr>
            <w:tcW w:w="15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55DBB"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数量</w:t>
            </w:r>
          </w:p>
        </w:tc>
      </w:tr>
      <w:tr w:rsidR="004D4FF9" w14:paraId="3BE8A347" w14:textId="77777777" w:rsidTr="004D4FF9">
        <w:trPr>
          <w:trHeight w:val="454"/>
        </w:trPr>
        <w:tc>
          <w:tcPr>
            <w:tcW w:w="718" w:type="pct"/>
            <w:tcBorders>
              <w:top w:val="nil"/>
              <w:left w:val="single" w:sz="4" w:space="0" w:color="auto"/>
              <w:bottom w:val="single" w:sz="4" w:space="0" w:color="auto"/>
              <w:right w:val="single" w:sz="4" w:space="0" w:color="auto"/>
            </w:tcBorders>
            <w:shd w:val="clear" w:color="000000" w:fill="FFFFFF"/>
            <w:noWrap/>
            <w:vAlign w:val="center"/>
          </w:tcPr>
          <w:p w14:paraId="0BE278E0"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1</w:t>
            </w:r>
          </w:p>
        </w:tc>
        <w:tc>
          <w:tcPr>
            <w:tcW w:w="2771" w:type="pct"/>
            <w:tcBorders>
              <w:top w:val="single" w:sz="4" w:space="0" w:color="auto"/>
              <w:left w:val="nil"/>
              <w:bottom w:val="single" w:sz="4" w:space="0" w:color="auto"/>
              <w:right w:val="nil"/>
            </w:tcBorders>
            <w:shd w:val="clear" w:color="000000" w:fill="FFFFFF"/>
            <w:noWrap/>
            <w:vAlign w:val="center"/>
          </w:tcPr>
          <w:p w14:paraId="20EC3D4D" w14:textId="74FB8267" w:rsidR="004D4FF9" w:rsidRPr="004D4FF9" w:rsidRDefault="00DC3570" w:rsidP="004D4FF9">
            <w:pPr>
              <w:adjustRightInd w:val="0"/>
              <w:snapToGrid w:val="0"/>
              <w:spacing w:line="360" w:lineRule="auto"/>
              <w:rPr>
                <w:rFonts w:ascii="宋体" w:eastAsia="宋体" w:hAnsi="宋体" w:cs="宋体" w:hint="eastAsia"/>
                <w:bCs/>
                <w:sz w:val="24"/>
                <w:szCs w:val="24"/>
              </w:rPr>
            </w:pPr>
            <w:r>
              <w:rPr>
                <w:rFonts w:ascii="宋体" w:eastAsia="宋体" w:hAnsi="宋体" w:cs="宋体" w:hint="eastAsia"/>
                <w:bCs/>
                <w:sz w:val="24"/>
                <w:szCs w:val="24"/>
              </w:rPr>
              <w:t>配套工作站</w:t>
            </w:r>
          </w:p>
        </w:tc>
        <w:tc>
          <w:tcPr>
            <w:tcW w:w="15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FDCB74" w14:textId="4E429140"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28台</w:t>
            </w:r>
          </w:p>
        </w:tc>
      </w:tr>
      <w:tr w:rsidR="004D4FF9" w14:paraId="1E9B9FC1" w14:textId="77777777" w:rsidTr="004D4FF9">
        <w:trPr>
          <w:trHeight w:val="454"/>
        </w:trPr>
        <w:tc>
          <w:tcPr>
            <w:tcW w:w="718" w:type="pct"/>
            <w:tcBorders>
              <w:top w:val="nil"/>
              <w:left w:val="single" w:sz="4" w:space="0" w:color="auto"/>
              <w:bottom w:val="single" w:sz="4" w:space="0" w:color="auto"/>
              <w:right w:val="single" w:sz="4" w:space="0" w:color="auto"/>
            </w:tcBorders>
            <w:shd w:val="clear" w:color="000000" w:fill="FFFFFF"/>
            <w:noWrap/>
            <w:vAlign w:val="center"/>
          </w:tcPr>
          <w:p w14:paraId="55AF11F1"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2</w:t>
            </w:r>
          </w:p>
        </w:tc>
        <w:tc>
          <w:tcPr>
            <w:tcW w:w="2771" w:type="pct"/>
            <w:tcBorders>
              <w:top w:val="single" w:sz="4" w:space="0" w:color="auto"/>
              <w:left w:val="nil"/>
              <w:bottom w:val="single" w:sz="4" w:space="0" w:color="auto"/>
              <w:right w:val="nil"/>
            </w:tcBorders>
            <w:shd w:val="clear" w:color="000000" w:fill="FFFFFF"/>
            <w:noWrap/>
            <w:vAlign w:val="center"/>
          </w:tcPr>
          <w:p w14:paraId="6B8D81EB"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12导心电放大器</w:t>
            </w:r>
          </w:p>
        </w:tc>
        <w:tc>
          <w:tcPr>
            <w:tcW w:w="15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525A56" w14:textId="1EDD1BA3"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28个</w:t>
            </w:r>
          </w:p>
        </w:tc>
      </w:tr>
      <w:tr w:rsidR="004D4FF9" w14:paraId="6AE9E25B" w14:textId="77777777" w:rsidTr="004D4FF9">
        <w:trPr>
          <w:trHeight w:val="454"/>
        </w:trPr>
        <w:tc>
          <w:tcPr>
            <w:tcW w:w="71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8106F7"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3</w:t>
            </w:r>
          </w:p>
        </w:tc>
        <w:tc>
          <w:tcPr>
            <w:tcW w:w="277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894194"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12导26P心电导联线</w:t>
            </w:r>
          </w:p>
        </w:tc>
        <w:tc>
          <w:tcPr>
            <w:tcW w:w="15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757CE6" w14:textId="6A2B55BE"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28套</w:t>
            </w:r>
          </w:p>
        </w:tc>
      </w:tr>
      <w:tr w:rsidR="004D4FF9" w14:paraId="4C93D938" w14:textId="77777777" w:rsidTr="004D4FF9">
        <w:trPr>
          <w:trHeight w:val="454"/>
        </w:trPr>
        <w:tc>
          <w:tcPr>
            <w:tcW w:w="71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36DBC2"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4</w:t>
            </w:r>
          </w:p>
        </w:tc>
        <w:tc>
          <w:tcPr>
            <w:tcW w:w="277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7C8403"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proofErr w:type="gramStart"/>
            <w:r w:rsidRPr="004D4FF9">
              <w:rPr>
                <w:rFonts w:ascii="宋体" w:eastAsia="宋体" w:hAnsi="宋体" w:cs="宋体" w:hint="eastAsia"/>
                <w:bCs/>
                <w:sz w:val="24"/>
                <w:szCs w:val="24"/>
              </w:rPr>
              <w:t>心电吸球</w:t>
            </w:r>
            <w:proofErr w:type="gramEnd"/>
          </w:p>
        </w:tc>
        <w:tc>
          <w:tcPr>
            <w:tcW w:w="15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A6DE3F" w14:textId="302F5865"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28套</w:t>
            </w:r>
          </w:p>
        </w:tc>
      </w:tr>
      <w:tr w:rsidR="004D4FF9" w14:paraId="16A7881E" w14:textId="77777777" w:rsidTr="004D4FF9">
        <w:trPr>
          <w:trHeight w:val="454"/>
        </w:trPr>
        <w:tc>
          <w:tcPr>
            <w:tcW w:w="71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DA0704"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5</w:t>
            </w:r>
          </w:p>
        </w:tc>
        <w:tc>
          <w:tcPr>
            <w:tcW w:w="277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7CDF33"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心电夹子</w:t>
            </w:r>
          </w:p>
        </w:tc>
        <w:tc>
          <w:tcPr>
            <w:tcW w:w="15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8DD8FA" w14:textId="154F72C6"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28套</w:t>
            </w:r>
          </w:p>
        </w:tc>
      </w:tr>
      <w:tr w:rsidR="004D4FF9" w14:paraId="7585B9BE" w14:textId="77777777" w:rsidTr="004D4FF9">
        <w:trPr>
          <w:trHeight w:val="454"/>
        </w:trPr>
        <w:tc>
          <w:tcPr>
            <w:tcW w:w="71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CDC1EE"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6</w:t>
            </w:r>
          </w:p>
        </w:tc>
        <w:tc>
          <w:tcPr>
            <w:tcW w:w="277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B9B1A5" w14:textId="77777777"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心电台车</w:t>
            </w:r>
          </w:p>
        </w:tc>
        <w:tc>
          <w:tcPr>
            <w:tcW w:w="151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7491E7" w14:textId="2A2F6AB5" w:rsidR="004D4FF9" w:rsidRPr="004D4FF9" w:rsidRDefault="004D4FF9" w:rsidP="004D4FF9">
            <w:pPr>
              <w:adjustRightInd w:val="0"/>
              <w:snapToGrid w:val="0"/>
              <w:spacing w:line="360" w:lineRule="auto"/>
              <w:rPr>
                <w:rFonts w:ascii="宋体" w:eastAsia="宋体" w:hAnsi="宋体" w:cs="宋体" w:hint="eastAsia"/>
                <w:bCs/>
                <w:sz w:val="24"/>
                <w:szCs w:val="24"/>
              </w:rPr>
            </w:pPr>
            <w:r w:rsidRPr="004D4FF9">
              <w:rPr>
                <w:rFonts w:ascii="宋体" w:eastAsia="宋体" w:hAnsi="宋体" w:cs="宋体" w:hint="eastAsia"/>
                <w:bCs/>
                <w:sz w:val="24"/>
                <w:szCs w:val="24"/>
              </w:rPr>
              <w:t>28台</w:t>
            </w:r>
          </w:p>
        </w:tc>
      </w:tr>
    </w:tbl>
    <w:p w14:paraId="227A0B23" w14:textId="77777777" w:rsidR="00337517" w:rsidRDefault="00337517">
      <w:pPr>
        <w:adjustRightInd w:val="0"/>
        <w:snapToGrid w:val="0"/>
        <w:spacing w:line="360" w:lineRule="auto"/>
        <w:rPr>
          <w:rFonts w:ascii="宋体" w:eastAsia="宋体" w:hAnsi="宋体" w:cs="宋体" w:hint="eastAsia"/>
          <w:bCs/>
          <w:sz w:val="24"/>
          <w:szCs w:val="24"/>
        </w:rPr>
      </w:pPr>
    </w:p>
    <w:p w14:paraId="0463EF22" w14:textId="77777777" w:rsidR="00337517" w:rsidRDefault="003A7CB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（五）商务要求</w:t>
      </w:r>
    </w:p>
    <w:p w14:paraId="08D9B0D0" w14:textId="77777777" w:rsidR="00337517" w:rsidRDefault="003A7CB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一）、技术服务要求</w:t>
      </w:r>
    </w:p>
    <w:p w14:paraId="2260DDA7" w14:textId="77777777" w:rsidR="00337517" w:rsidRDefault="003A7CB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1</w:t>
      </w:r>
      <w:r>
        <w:rPr>
          <w:rFonts w:ascii="宋体" w:eastAsia="宋体" w:hAnsi="宋体" w:cs="宋体" w:hint="eastAsia"/>
          <w:b/>
          <w:sz w:val="24"/>
          <w:szCs w:val="24"/>
        </w:rPr>
        <w:tab/>
        <w:t>售后服务要求</w:t>
      </w:r>
    </w:p>
    <w:p w14:paraId="79240B15" w14:textId="137E5BB2"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1）、质保期：原厂全保，自验收合格之日起≥</w:t>
      </w:r>
      <w:r w:rsidR="003978C6">
        <w:rPr>
          <w:rFonts w:ascii="宋体" w:eastAsia="宋体" w:hAnsi="宋体" w:cs="宋体" w:hint="eastAsia"/>
          <w:sz w:val="24"/>
          <w:szCs w:val="24"/>
        </w:rPr>
        <w:t>2</w:t>
      </w:r>
      <w:r>
        <w:rPr>
          <w:rFonts w:ascii="宋体" w:eastAsia="宋体" w:hAnsi="宋体" w:cs="宋体" w:hint="eastAsia"/>
          <w:sz w:val="24"/>
          <w:szCs w:val="24"/>
        </w:rPr>
        <w:t>年，提供售后服务承诺函。</w:t>
      </w:r>
    </w:p>
    <w:p w14:paraId="76CA2667"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2）、响应时间：故障紧急叫修时，2小时内维修响应；专业维修工程师要求4小时内到达现场；24小时内排除故障或提供应急措施。如在3天内无法修复提</w:t>
      </w:r>
      <w:r>
        <w:rPr>
          <w:rFonts w:ascii="宋体" w:eastAsia="宋体" w:hAnsi="宋体" w:cs="宋体" w:hint="eastAsia"/>
          <w:sz w:val="24"/>
          <w:szCs w:val="24"/>
        </w:rPr>
        <w:lastRenderedPageBreak/>
        <w:t>供与该设备相同的备用机。</w:t>
      </w:r>
    </w:p>
    <w:p w14:paraId="076E68E5" w14:textId="5093C0C1"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proofErr w:type="gramStart"/>
      <w:r>
        <w:rPr>
          <w:rFonts w:ascii="宋体" w:eastAsia="宋体" w:hAnsi="宋体" w:cs="宋体" w:hint="eastAsia"/>
          <w:sz w:val="24"/>
          <w:szCs w:val="24"/>
        </w:rPr>
        <w:t>维保内容</w:t>
      </w:r>
      <w:proofErr w:type="gramEnd"/>
      <w:r>
        <w:rPr>
          <w:rFonts w:ascii="宋体" w:eastAsia="宋体" w:hAnsi="宋体" w:cs="宋体" w:hint="eastAsia"/>
          <w:sz w:val="24"/>
          <w:szCs w:val="24"/>
        </w:rPr>
        <w:t>与价格：整机免费保修期（含所有零配件）≥</w:t>
      </w:r>
      <w:r w:rsidR="003978C6">
        <w:rPr>
          <w:rFonts w:ascii="宋体" w:eastAsia="宋体" w:hAnsi="宋体" w:cs="宋体" w:hint="eastAsia"/>
          <w:sz w:val="24"/>
          <w:szCs w:val="24"/>
        </w:rPr>
        <w:t>2</w:t>
      </w:r>
      <w:r>
        <w:rPr>
          <w:rFonts w:ascii="宋体" w:eastAsia="宋体" w:hAnsi="宋体" w:cs="宋体" w:hint="eastAsia"/>
          <w:sz w:val="24"/>
          <w:szCs w:val="24"/>
        </w:rPr>
        <w:t>年，质保期为</w:t>
      </w:r>
      <w:r w:rsidRPr="004D4FF9">
        <w:rPr>
          <w:rFonts w:ascii="宋体" w:eastAsia="宋体" w:hAnsi="宋体" w:cs="宋体" w:hint="eastAsia"/>
          <w:sz w:val="24"/>
          <w:szCs w:val="24"/>
        </w:rPr>
        <w:t>验收合格之日起开始计算，保修期内开机率不低于95%（按365日/年计算，含节假日)，未达到要求的开机率天数，按双倍天数顺延保修期。</w:t>
      </w:r>
      <w:r>
        <w:rPr>
          <w:rFonts w:ascii="宋体" w:eastAsia="宋体" w:hAnsi="宋体" w:cs="宋体" w:hint="eastAsia"/>
          <w:sz w:val="24"/>
          <w:szCs w:val="24"/>
        </w:rPr>
        <w:t>保修期外的保修费用：出保修期后年维护费用不高于合同总价的10%。</w:t>
      </w:r>
    </w:p>
    <w:p w14:paraId="31BACFE4"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备品备件供货价格：必要零部件供应年限不少于10年，提供重要零部件的报价清单，价格有效期不少于3年。投标时需填写明细价格清单，出质保期后，上述产品供货价格以双方最终认定价格为准，且采购人有权更换供货方。</w:t>
      </w:r>
    </w:p>
    <w:p w14:paraId="66C6283B" w14:textId="77777777" w:rsidR="00337517" w:rsidRDefault="003A7CB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2</w:t>
      </w:r>
      <w:r>
        <w:rPr>
          <w:rFonts w:ascii="宋体" w:eastAsia="宋体" w:hAnsi="宋体" w:cs="宋体" w:hint="eastAsia"/>
          <w:b/>
          <w:sz w:val="24"/>
          <w:szCs w:val="24"/>
        </w:rPr>
        <w:tab/>
        <w:t>伴随服务要求：</w:t>
      </w:r>
      <w:r>
        <w:rPr>
          <w:rFonts w:ascii="宋体" w:eastAsia="宋体" w:hAnsi="宋体" w:cs="宋体" w:hint="eastAsia"/>
          <w:b/>
          <w:sz w:val="24"/>
          <w:szCs w:val="24"/>
        </w:rPr>
        <w:tab/>
        <w:t xml:space="preserve">　</w:t>
      </w:r>
      <w:r>
        <w:rPr>
          <w:rFonts w:ascii="宋体" w:eastAsia="宋体" w:hAnsi="宋体" w:cs="宋体" w:hint="eastAsia"/>
          <w:b/>
          <w:sz w:val="24"/>
          <w:szCs w:val="24"/>
        </w:rPr>
        <w:tab/>
        <w:t xml:space="preserve">　</w:t>
      </w:r>
      <w:r>
        <w:rPr>
          <w:rFonts w:ascii="宋体" w:eastAsia="宋体" w:hAnsi="宋体" w:cs="宋体" w:hint="eastAsia"/>
          <w:b/>
          <w:sz w:val="24"/>
          <w:szCs w:val="24"/>
        </w:rPr>
        <w:tab/>
        <w:t xml:space="preserve">　</w:t>
      </w:r>
    </w:p>
    <w:p w14:paraId="5B02476F"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 产品升级服务要求：软件</w:t>
      </w:r>
      <w:r w:rsidRPr="004D4FF9">
        <w:rPr>
          <w:rFonts w:ascii="宋体" w:eastAsia="宋体" w:hAnsi="宋体" w:cs="宋体" w:hint="eastAsia"/>
          <w:sz w:val="24"/>
          <w:szCs w:val="24"/>
        </w:rPr>
        <w:t>终身</w:t>
      </w:r>
      <w:r>
        <w:rPr>
          <w:rFonts w:ascii="宋体" w:eastAsia="宋体" w:hAnsi="宋体" w:cs="宋体" w:hint="eastAsia"/>
          <w:sz w:val="24"/>
          <w:szCs w:val="24"/>
        </w:rPr>
        <w:t>免费升级。</w:t>
      </w:r>
    </w:p>
    <w:p w14:paraId="017B4BAA"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 安装：</w:t>
      </w:r>
      <w:r>
        <w:rPr>
          <w:rFonts w:ascii="宋体" w:eastAsia="宋体" w:hAnsi="宋体" w:cs="宋体" w:hint="eastAsia"/>
          <w:kern w:val="0"/>
          <w:sz w:val="24"/>
          <w:szCs w:val="24"/>
        </w:rPr>
        <w:t>供应商提供上门安装</w:t>
      </w:r>
    </w:p>
    <w:p w14:paraId="7212602B"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 调试：供应商提供上门调试</w:t>
      </w:r>
    </w:p>
    <w:p w14:paraId="4600404B" w14:textId="6281AE02"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 提供技术援助：提供</w:t>
      </w:r>
      <w:r w:rsidR="003978C6">
        <w:rPr>
          <w:rFonts w:ascii="宋体" w:eastAsia="宋体" w:hAnsi="宋体" w:cs="宋体" w:hint="eastAsia"/>
          <w:sz w:val="24"/>
          <w:szCs w:val="24"/>
        </w:rPr>
        <w:t>中文</w:t>
      </w:r>
      <w:r>
        <w:rPr>
          <w:rFonts w:ascii="宋体" w:eastAsia="宋体" w:hAnsi="宋体" w:cs="宋体" w:hint="eastAsia"/>
          <w:sz w:val="24"/>
          <w:szCs w:val="24"/>
        </w:rPr>
        <w:t>操作手册，每年技术回访至少一次。</w:t>
      </w:r>
    </w:p>
    <w:p w14:paraId="12AF4734"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 培训：按照院方要求进行。</w:t>
      </w:r>
    </w:p>
    <w:p w14:paraId="694B5414"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 验收方案：按照院方要求进行。</w:t>
      </w:r>
    </w:p>
    <w:p w14:paraId="09E57A55" w14:textId="77777777" w:rsidR="00337517" w:rsidRDefault="003A7CB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二）、商务条款</w:t>
      </w:r>
    </w:p>
    <w:p w14:paraId="4392B40B"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 交货期：合同生效之日起且收到采购人通知后3</w:t>
      </w:r>
      <w:r>
        <w:rPr>
          <w:rFonts w:ascii="宋体" w:eastAsia="宋体" w:hAnsi="宋体" w:cs="宋体"/>
          <w:sz w:val="24"/>
          <w:szCs w:val="24"/>
        </w:rPr>
        <w:t>0</w:t>
      </w:r>
      <w:r>
        <w:rPr>
          <w:rFonts w:ascii="宋体" w:eastAsia="宋体" w:hAnsi="宋体" w:cs="宋体" w:hint="eastAsia"/>
          <w:sz w:val="24"/>
          <w:szCs w:val="24"/>
        </w:rPr>
        <w:t>日内完成。</w:t>
      </w:r>
    </w:p>
    <w:p w14:paraId="6E11E76E" w14:textId="77777777"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ab/>
        <w:t>交货地点：采购人指定地点。</w:t>
      </w:r>
    </w:p>
    <w:p w14:paraId="3FE85435" w14:textId="0A0D36B0" w:rsidR="00337517" w:rsidRDefault="003A7CB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ab/>
        <w:t>付款方式：</w:t>
      </w:r>
      <w:r w:rsidR="004D4FF9" w:rsidRPr="004D4FF9">
        <w:rPr>
          <w:rFonts w:ascii="宋体" w:eastAsia="宋体" w:hAnsi="宋体" w:cs="宋体" w:hint="eastAsia"/>
          <w:color w:val="000000" w:themeColor="text1"/>
          <w:sz w:val="24"/>
          <w:szCs w:val="24"/>
        </w:rPr>
        <w:t>设备安装验收合格后一次性支付合同总价的100%。</w:t>
      </w:r>
    </w:p>
    <w:sectPr w:rsidR="00337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1EB30" w14:textId="77777777" w:rsidR="003A7CBE" w:rsidRDefault="003A7CBE" w:rsidP="003A7CBE">
      <w:pPr>
        <w:rPr>
          <w:rFonts w:hint="eastAsia"/>
        </w:rPr>
      </w:pPr>
      <w:r>
        <w:separator/>
      </w:r>
    </w:p>
  </w:endnote>
  <w:endnote w:type="continuationSeparator" w:id="0">
    <w:p w14:paraId="5477BD54" w14:textId="77777777" w:rsidR="003A7CBE" w:rsidRDefault="003A7CBE" w:rsidP="003A7C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070C3" w14:textId="77777777" w:rsidR="003A7CBE" w:rsidRDefault="003A7CBE" w:rsidP="003A7CBE">
      <w:pPr>
        <w:rPr>
          <w:rFonts w:hint="eastAsia"/>
        </w:rPr>
      </w:pPr>
      <w:r>
        <w:separator/>
      </w:r>
    </w:p>
  </w:footnote>
  <w:footnote w:type="continuationSeparator" w:id="0">
    <w:p w14:paraId="2A2AF043" w14:textId="77777777" w:rsidR="003A7CBE" w:rsidRDefault="003A7CBE" w:rsidP="003A7CB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hhYjlkOTMyNzI4ZmFhMWY2Y2Y4MGRiN2EwNzNjOGMifQ=="/>
  </w:docVars>
  <w:rsids>
    <w:rsidRoot w:val="00802568"/>
    <w:rsid w:val="000040B0"/>
    <w:rsid w:val="000064B4"/>
    <w:rsid w:val="0001163A"/>
    <w:rsid w:val="00050CE6"/>
    <w:rsid w:val="000601FE"/>
    <w:rsid w:val="000660CC"/>
    <w:rsid w:val="000669FE"/>
    <w:rsid w:val="00071C50"/>
    <w:rsid w:val="000926CB"/>
    <w:rsid w:val="00097888"/>
    <w:rsid w:val="000A12E7"/>
    <w:rsid w:val="000A1D86"/>
    <w:rsid w:val="000B1F1B"/>
    <w:rsid w:val="000F7ADE"/>
    <w:rsid w:val="00101F68"/>
    <w:rsid w:val="001021E4"/>
    <w:rsid w:val="001038FF"/>
    <w:rsid w:val="00113C51"/>
    <w:rsid w:val="0011692C"/>
    <w:rsid w:val="00146B37"/>
    <w:rsid w:val="0017421D"/>
    <w:rsid w:val="001909A3"/>
    <w:rsid w:val="001B2C53"/>
    <w:rsid w:val="001B4F82"/>
    <w:rsid w:val="001C6B83"/>
    <w:rsid w:val="001D1C86"/>
    <w:rsid w:val="001D2B39"/>
    <w:rsid w:val="00202223"/>
    <w:rsid w:val="0024017E"/>
    <w:rsid w:val="00256407"/>
    <w:rsid w:val="002856D0"/>
    <w:rsid w:val="002A39C6"/>
    <w:rsid w:val="002A59DE"/>
    <w:rsid w:val="002B3CF4"/>
    <w:rsid w:val="002E581F"/>
    <w:rsid w:val="00306151"/>
    <w:rsid w:val="0031408F"/>
    <w:rsid w:val="00337517"/>
    <w:rsid w:val="0034243E"/>
    <w:rsid w:val="003529A3"/>
    <w:rsid w:val="003926CA"/>
    <w:rsid w:val="003978C6"/>
    <w:rsid w:val="00397C2C"/>
    <w:rsid w:val="003A7CBE"/>
    <w:rsid w:val="003C5D80"/>
    <w:rsid w:val="00407CAC"/>
    <w:rsid w:val="0044108E"/>
    <w:rsid w:val="004738FC"/>
    <w:rsid w:val="00491240"/>
    <w:rsid w:val="00491A6E"/>
    <w:rsid w:val="004C56AE"/>
    <w:rsid w:val="004D4FF9"/>
    <w:rsid w:val="004F50EB"/>
    <w:rsid w:val="00515AC2"/>
    <w:rsid w:val="005541D1"/>
    <w:rsid w:val="00570EC8"/>
    <w:rsid w:val="00572068"/>
    <w:rsid w:val="005750CC"/>
    <w:rsid w:val="0058538A"/>
    <w:rsid w:val="005959DE"/>
    <w:rsid w:val="005A1FA3"/>
    <w:rsid w:val="005A2CCD"/>
    <w:rsid w:val="005C3F29"/>
    <w:rsid w:val="005E7E73"/>
    <w:rsid w:val="005F7AF9"/>
    <w:rsid w:val="00601B86"/>
    <w:rsid w:val="00603E12"/>
    <w:rsid w:val="00613053"/>
    <w:rsid w:val="006200A3"/>
    <w:rsid w:val="0067012C"/>
    <w:rsid w:val="00686AC9"/>
    <w:rsid w:val="006A51E3"/>
    <w:rsid w:val="006D20EB"/>
    <w:rsid w:val="006D3251"/>
    <w:rsid w:val="006F40EF"/>
    <w:rsid w:val="00706372"/>
    <w:rsid w:val="007226DA"/>
    <w:rsid w:val="00722D92"/>
    <w:rsid w:val="007557BE"/>
    <w:rsid w:val="00755AF1"/>
    <w:rsid w:val="00755BC8"/>
    <w:rsid w:val="00757D12"/>
    <w:rsid w:val="007C2D66"/>
    <w:rsid w:val="00802568"/>
    <w:rsid w:val="0082137D"/>
    <w:rsid w:val="00835AB0"/>
    <w:rsid w:val="00856F98"/>
    <w:rsid w:val="00865306"/>
    <w:rsid w:val="00870ECD"/>
    <w:rsid w:val="008B3F69"/>
    <w:rsid w:val="008C3087"/>
    <w:rsid w:val="008C4AAC"/>
    <w:rsid w:val="0090336E"/>
    <w:rsid w:val="00935D89"/>
    <w:rsid w:val="00937FF8"/>
    <w:rsid w:val="00981843"/>
    <w:rsid w:val="0098722F"/>
    <w:rsid w:val="009B31C4"/>
    <w:rsid w:val="009D50C6"/>
    <w:rsid w:val="009E664F"/>
    <w:rsid w:val="009F1447"/>
    <w:rsid w:val="00A04B1C"/>
    <w:rsid w:val="00A16996"/>
    <w:rsid w:val="00A23A23"/>
    <w:rsid w:val="00A379B5"/>
    <w:rsid w:val="00A40571"/>
    <w:rsid w:val="00A6415B"/>
    <w:rsid w:val="00A776C9"/>
    <w:rsid w:val="00A975B1"/>
    <w:rsid w:val="00AA0239"/>
    <w:rsid w:val="00AD30CC"/>
    <w:rsid w:val="00AF411A"/>
    <w:rsid w:val="00B17FAE"/>
    <w:rsid w:val="00B369ED"/>
    <w:rsid w:val="00B42C54"/>
    <w:rsid w:val="00B43BBE"/>
    <w:rsid w:val="00B44F5C"/>
    <w:rsid w:val="00B7758E"/>
    <w:rsid w:val="00B92A4C"/>
    <w:rsid w:val="00B97A02"/>
    <w:rsid w:val="00BA6A90"/>
    <w:rsid w:val="00BB1883"/>
    <w:rsid w:val="00C518AA"/>
    <w:rsid w:val="00C84EAC"/>
    <w:rsid w:val="00CA469C"/>
    <w:rsid w:val="00CB63B1"/>
    <w:rsid w:val="00D078E8"/>
    <w:rsid w:val="00DC3570"/>
    <w:rsid w:val="00DD7B3B"/>
    <w:rsid w:val="00DE4886"/>
    <w:rsid w:val="00E03A21"/>
    <w:rsid w:val="00E102BF"/>
    <w:rsid w:val="00E23CED"/>
    <w:rsid w:val="00EC072E"/>
    <w:rsid w:val="00ED4B57"/>
    <w:rsid w:val="00EE4350"/>
    <w:rsid w:val="00EE593D"/>
    <w:rsid w:val="00EF235C"/>
    <w:rsid w:val="00F06541"/>
    <w:rsid w:val="00F1589F"/>
    <w:rsid w:val="00F24D77"/>
    <w:rsid w:val="00F30F5C"/>
    <w:rsid w:val="00F31014"/>
    <w:rsid w:val="00FA41D6"/>
    <w:rsid w:val="00FA552F"/>
    <w:rsid w:val="00FB1407"/>
    <w:rsid w:val="00FD4660"/>
    <w:rsid w:val="02953679"/>
    <w:rsid w:val="14947825"/>
    <w:rsid w:val="1726124B"/>
    <w:rsid w:val="22B65EE2"/>
    <w:rsid w:val="24535730"/>
    <w:rsid w:val="25CE4213"/>
    <w:rsid w:val="27C56533"/>
    <w:rsid w:val="2AB20927"/>
    <w:rsid w:val="333D20A8"/>
    <w:rsid w:val="39A35438"/>
    <w:rsid w:val="39F14157"/>
    <w:rsid w:val="3DA26642"/>
    <w:rsid w:val="3EAD56DA"/>
    <w:rsid w:val="3FFE73B0"/>
    <w:rsid w:val="40CB5111"/>
    <w:rsid w:val="4332490E"/>
    <w:rsid w:val="4C1625CE"/>
    <w:rsid w:val="4C5F40FF"/>
    <w:rsid w:val="4CD56481"/>
    <w:rsid w:val="52807D96"/>
    <w:rsid w:val="539C3AD5"/>
    <w:rsid w:val="5B2370BF"/>
    <w:rsid w:val="5CF744F1"/>
    <w:rsid w:val="5D6E5450"/>
    <w:rsid w:val="5FFB0159"/>
    <w:rsid w:val="61C85560"/>
    <w:rsid w:val="69AB2C06"/>
    <w:rsid w:val="6BC957F7"/>
    <w:rsid w:val="735A0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1BC91"/>
  <w15:docId w15:val="{81ED5374-2451-49F6-9D95-D4AE7D9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a6">
    <w:name w:val="批注框文本 字符"/>
    <w:basedOn w:val="a0"/>
    <w:link w:val="a5"/>
    <w:autoRedefine/>
    <w:uiPriority w:val="99"/>
    <w:semiHidden/>
    <w:qFormat/>
    <w:rPr>
      <w:kern w:val="2"/>
      <w:sz w:val="18"/>
      <w:szCs w:val="18"/>
    </w:rPr>
  </w:style>
  <w:style w:type="character" w:customStyle="1" w:styleId="a4">
    <w:name w:val="批注文字 字符"/>
    <w:basedOn w:val="a0"/>
    <w:link w:val="a3"/>
    <w:autoRedefine/>
    <w:uiPriority w:val="99"/>
    <w:semiHidden/>
    <w:qFormat/>
    <w:rPr>
      <w:kern w:val="2"/>
      <w:sz w:val="21"/>
      <w:szCs w:val="22"/>
    </w:rPr>
  </w:style>
  <w:style w:type="character" w:customStyle="1" w:styleId="ac">
    <w:name w:val="批注主题 字符"/>
    <w:basedOn w:val="a4"/>
    <w:link w:val="ab"/>
    <w:autoRedefine/>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50E1-E965-4AB8-8427-8DCF4E9429E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375</Words>
  <Characters>2144</Characters>
  <Application>Microsoft Office Word</Application>
  <DocSecurity>0</DocSecurity>
  <Lines>17</Lines>
  <Paragraphs>5</Paragraphs>
  <ScaleCrop>false</ScaleCrop>
  <Company>Organization</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JY</cp:lastModifiedBy>
  <cp:revision>4</cp:revision>
  <dcterms:created xsi:type="dcterms:W3CDTF">2024-09-12T05:57:00Z</dcterms:created>
  <dcterms:modified xsi:type="dcterms:W3CDTF">2024-09-12T06:21:00Z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E208F2FF6BDF7D261699D66637A5A557_43</vt:lpwstr>
  </property>
</Properties>
</file>