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CCECA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1、设备名称及数量：</w:t>
      </w:r>
    </w:p>
    <w:p w14:paraId="250FB39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病人监护仪</w:t>
      </w:r>
      <w:r>
        <w:rPr>
          <w:rFonts w:ascii="宋体" w:hAnsi="宋体"/>
          <w:sz w:val="24"/>
        </w:rPr>
        <w:tab/>
      </w:r>
      <w:bookmarkEnd w:id="0"/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肆拾台</w:t>
      </w:r>
    </w:p>
    <w:p w14:paraId="129D4B87">
      <w:pPr>
        <w:widowControl/>
        <w:numPr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sz w:val="24"/>
        </w:rPr>
        <w:t>2、交付日期：合同生效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院方要求送货后1个月内进行供货</w:t>
      </w:r>
    </w:p>
    <w:p w14:paraId="7CDE4A35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3、付款方式：设备安装验收合格后的三个月内付清全款。招标人支付货款前，投标人须向招标人开具数额相等的发票，招标人据此付款</w:t>
      </w:r>
    </w:p>
    <w:p w14:paraId="4D03C749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 xml:space="preserve">、重要技术参数： </w:t>
      </w:r>
    </w:p>
    <w:p w14:paraId="283187F2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▲1≥10英寸彩色液晶电容屏非电阻屏触摸屏，分辨率≥1280*800，≥8通道波形显示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提供说明书或检验报告证明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。</w:t>
      </w:r>
    </w:p>
    <w:p w14:paraId="469B2CD4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▲2支持≥120小时（分辨率≤1分钟）ST模板存储与回顾，提供说明书或检验报告证明。</w:t>
      </w:r>
    </w:p>
    <w:p w14:paraId="340FC16F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▲3心电监护至少支持心率，ST段测量，心律失常分析，QT/QTc连续实时测量和对应报警功能，支持成人、小儿、新生儿患者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</w:rPr>
        <w:t>提供说明书或检验报告证明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r>
        <w:rPr>
          <w:rFonts w:hint="eastAsia" w:ascii="宋体" w:hAnsi="宋体"/>
          <w:color w:val="auto"/>
          <w:sz w:val="24"/>
        </w:rPr>
        <w:t>。</w:t>
      </w:r>
    </w:p>
    <w:p w14:paraId="184FF9C3"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▲4可升级临床评分系统，至少包括MEWS（改</w:t>
      </w:r>
      <w:r>
        <w:rPr>
          <w:rFonts w:hint="eastAsia" w:ascii="宋体" w:hAnsi="宋体"/>
          <w:sz w:val="24"/>
        </w:rPr>
        <w:t>良早期预警评分）、NEWS（英国早期预警评分系统）、NEWS2（英国早期预警评分系统2），可支持定时自动EWS评分功能，支持动态刷新EWS和EWS报警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提供说明书或检验报告证明</w:t>
      </w:r>
      <w:r>
        <w:rPr>
          <w:rFonts w:hint="eastAsia" w:ascii="宋体" w:hAnsi="宋体"/>
          <w:sz w:val="24"/>
          <w:lang w:eastAsia="zh-CN"/>
        </w:rPr>
        <w:t>）。</w:t>
      </w:r>
    </w:p>
    <w:p w14:paraId="2888E72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▲5支持根据病人的参数趋势变化，可自动推送HR/PR、 SpO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、 RR 等参数的报警限建议，提供产品界面或产品使用说明书截图等证明资料。</w:t>
      </w:r>
    </w:p>
    <w:p w14:paraId="4FA4F6F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▲6心电支持≥3个分析导联实时动态同步分析，并非多个导联波形同屏显示及12导联静息分析，需提供产品界面、说明书证明支持实时分析通道数量或相关技术证明材料</w:t>
      </w:r>
    </w:p>
    <w:p w14:paraId="002BB185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、一般技术参数： </w:t>
      </w:r>
    </w:p>
    <w:p w14:paraId="127212D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1精确度：</w:t>
      </w:r>
    </w:p>
    <w:p w14:paraId="492303B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1.1心电波形扫描</w:t>
      </w:r>
      <w:r>
        <w:rPr>
          <w:rFonts w:hint="eastAsia" w:ascii="宋体" w:hAnsi="宋体"/>
          <w:color w:val="auto"/>
          <w:sz w:val="24"/>
        </w:rPr>
        <w:t>速度至少支持6.25mm/s、12.5 mm/s、25 mm/s和50 mm/s</w:t>
      </w:r>
    </w:p>
    <w:p w14:paraId="5173B49D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1.2提供窗口支持心脏下壁，侧壁和前壁对应多个ST片段的同屏实时显示，提供参考片段和实时片段的对比查看。</w:t>
      </w:r>
    </w:p>
    <w:p w14:paraId="553AAA4E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1.3支持室上性心动过速和SVCs/min等室上性心律失常分析，提供产品说明书证明材料</w:t>
      </w:r>
    </w:p>
    <w:p w14:paraId="3112FD2C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1.4QT和QTc实时监测参数测量范围：至少包含200～800 ms</w:t>
      </w:r>
    </w:p>
    <w:p w14:paraId="06681E8C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1.5提供SpO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,PR和PI等参数的实时监测，适用于成人，小儿和新生儿。来自SpO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的PR测量范围至少包含：20-300rpm</w:t>
      </w:r>
    </w:p>
    <w:p w14:paraId="3F10DA7A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1.6至少提供手动，自动，连续、序列和整点5种测量模式，提供24小时血压统计结果，提供说明书或检验报告证明。</w:t>
      </w:r>
    </w:p>
    <w:p w14:paraId="40CB64A8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1.7提供呼吸测量，适用于成人、小儿和新生儿。呼吸测量范围至少包含：1-200 rpm</w:t>
      </w:r>
    </w:p>
    <w:p w14:paraId="4C096250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1.8配置无创血压测量，适用于成人，小儿和新生儿。无创血压成人测量范围至少包含：收缩压25~290mmH</w:t>
      </w:r>
    </w:p>
    <w:p w14:paraId="11CE5799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1.9至少提供手动，自动，连续、序列和整点5种测量模式，提供24小时血压统计结果，提供说明书或检验报告证明。</w:t>
      </w:r>
    </w:p>
    <w:p w14:paraId="1C4FFC0F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1.10提供双通道体温和温差参数的监测, 并可根据需要更改体温通道标名，提供说明书证明。</w:t>
      </w:r>
    </w:p>
    <w:p w14:paraId="1634D83B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2稳定性：</w:t>
      </w:r>
    </w:p>
    <w:p w14:paraId="6E8629D3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2.1内置锂电池，插槽式设计，支持快速拆卸和安装，锂电池支持监护仪工作时间≥4小时。</w:t>
      </w:r>
    </w:p>
    <w:p w14:paraId="78BD0DFF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2.2安全规格：ECG, TEMP, SpO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 xml:space="preserve"> , NIBP监测参数抗电击程度为防除颤CF型</w:t>
      </w:r>
    </w:p>
    <w:p w14:paraId="1DE269F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2.3监护仪设计使用年限≥10年。</w:t>
      </w:r>
    </w:p>
    <w:p w14:paraId="4CAD4C8C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2.4监护仪主机工作温度环境范围：至少包含0～40°C，提供说明书证明。</w:t>
      </w:r>
    </w:p>
    <w:p w14:paraId="5EE8051C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2.5支持指套式血氧探头，不低于IPX7防水等级，支持液体浸泡消毒和清洁。</w:t>
      </w:r>
    </w:p>
    <w:p w14:paraId="05707288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2.6监护仪主机工作湿度环境范围；至少包含15～95%。</w:t>
      </w:r>
    </w:p>
    <w:p w14:paraId="66E820AD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3系统功能：</w:t>
      </w:r>
    </w:p>
    <w:p w14:paraId="47D63FF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3.1.支持所有监测参数报警限一键自动设</w:t>
      </w:r>
      <w:r>
        <w:rPr>
          <w:rFonts w:hint="eastAsia" w:ascii="宋体" w:hAnsi="宋体"/>
          <w:sz w:val="24"/>
        </w:rPr>
        <w:t>置功能，满足医护团队快速管理患者报警需求，产品使用说明书提供报警限自动设置规则，提供说明书或检验报告证明。</w:t>
      </w:r>
    </w:p>
    <w:p w14:paraId="6977CE65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3.2具有图形化技术报警指示功能，帮助医护团队快速识别报警来源。</w:t>
      </w:r>
    </w:p>
    <w:p w14:paraId="20C9AED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3.3支持≥1000条事件回顾。每条报警事件至少能够存储32秒相关波形，以及报警触发时所有测量参数值，提供说明书等证明文件。</w:t>
      </w:r>
    </w:p>
    <w:p w14:paraId="0942E77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3.4支持≥1000组NIBP测量结果。</w:t>
      </w:r>
    </w:p>
    <w:p w14:paraId="6AF0EFA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3.5具有</w:t>
      </w:r>
      <w:r>
        <w:rPr>
          <w:rFonts w:hint="eastAsia" w:ascii="宋体" w:hAnsi="宋体"/>
          <w:color w:val="auto"/>
          <w:sz w:val="24"/>
        </w:rPr>
        <w:t>特殊报警音，当监护仪在病人发生致命性参数报警时，发出特殊的报警音进行提示病人处于危急状态，提供产品使用说明书截图等证明资料。</w:t>
      </w:r>
    </w:p>
    <w:p w14:paraId="0B9101E2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3.6具备参数组合报警功能（并非早期预警评分EWS），可对患者同时多个参数变化给出统一报警提示，反映病人状态，提供≥10个预设组合报警，并允许自定义≥10个组合报警。</w:t>
      </w:r>
    </w:p>
    <w:p w14:paraId="24C8A565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3.7动态趋势界面至少可支持统计1-24小时心律失常报警、参数超限报警信息，并对超限报警区间的波形进行高亮显示，帮助医护人员快速识别异常趋势信息。</w:t>
      </w:r>
    </w:p>
    <w:p w14:paraId="100054F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3.8提供目标监测界面，至少能够显示ECG,SpO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,IBP,CO</w:t>
      </w:r>
      <w:r>
        <w:rPr>
          <w:rFonts w:hint="eastAsia" w:ascii="宋体" w:hAnsi="宋体"/>
          <w:color w:val="auto"/>
          <w:sz w:val="24"/>
          <w:vertAlign w:val="subscript"/>
        </w:rPr>
        <w:t>2</w:t>
      </w:r>
      <w:r>
        <w:rPr>
          <w:rFonts w:hint="eastAsia" w:ascii="宋体" w:hAnsi="宋体"/>
          <w:color w:val="auto"/>
          <w:sz w:val="24"/>
        </w:rPr>
        <w:t>参数测量值和波形；目标监测界面至少包括目标参数区、参数列表区</w:t>
      </w:r>
      <w:r>
        <w:rPr>
          <w:rFonts w:hint="eastAsia" w:ascii="宋体" w:hAnsi="宋体"/>
          <w:sz w:val="24"/>
        </w:rPr>
        <w:t>、目标参数统计区、目标参数趋势区等，目标参数统计区与目标参数趋势区相互联动</w:t>
      </w:r>
    </w:p>
    <w:p w14:paraId="39804AC7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3.9支持无线联网到同品牌中央监护系统。</w:t>
      </w:r>
    </w:p>
    <w:p w14:paraId="3046225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、售后服务要求：</w:t>
      </w:r>
    </w:p>
    <w:p w14:paraId="240DC2E7"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★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. 保修年限：原厂保修≥</w:t>
      </w:r>
      <w:r>
        <w:rPr>
          <w:rFonts w:hint="eastAsia" w:ascii="宋体" w:hAnsi="宋体"/>
          <w:color w:val="auto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</w:rPr>
        <w:t>年</w:t>
      </w:r>
    </w:p>
    <w:p w14:paraId="639537B2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</w:p>
    <w:p w14:paraId="26A7B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jBiMTlkZjU0MmFjYmRhMDhlMWFlNTEzNTNjZDkifQ=="/>
  </w:docVars>
  <w:rsids>
    <w:rsidRoot w:val="760E2D62"/>
    <w:rsid w:val="0D2F5996"/>
    <w:rsid w:val="226E40A5"/>
    <w:rsid w:val="620B4E5E"/>
    <w:rsid w:val="760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2024-09-25T15:20:00Z</dcterms:created>
  <dc:creator>Administrator</dc:creator>
  <cp:lastModifiedBy>Administrator</cp:lastModifiedBy>
  <dcterms:modified xsi:type="dcterms:W3CDTF">2024-09-25T15:29:04Z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724D02F0C90F4477A5319C35583CFA5C_11</vt:lpwstr>
  </property>
</Properties>
</file>