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2CBE" w14:textId="77777777" w:rsidR="00641203" w:rsidRDefault="00641203" w:rsidP="00641203">
      <w:pPr>
        <w:pStyle w:val="a7"/>
        <w:widowControl w:val="0"/>
        <w:spacing w:line="360" w:lineRule="auto"/>
        <w:ind w:firstLineChars="200" w:firstLine="480"/>
        <w:contextualSpacing/>
        <w:textAlignment w:val="baseline"/>
        <w:rPr>
          <w:rFonts w:asciiTheme="minorEastAsia" w:hAnsiTheme="minorEastAsia" w:hint="eastAsia"/>
          <w:b/>
          <w:sz w:val="24"/>
        </w:rPr>
      </w:pPr>
      <w:r w:rsidRPr="005B1E36">
        <w:rPr>
          <w:rFonts w:asciiTheme="minorEastAsia" w:hAnsiTheme="minorEastAsia" w:hint="eastAsia"/>
          <w:b/>
          <w:sz w:val="24"/>
        </w:rPr>
        <w:t>一</w:t>
      </w:r>
      <w:r w:rsidRPr="005B1E36">
        <w:rPr>
          <w:rFonts w:asciiTheme="minorEastAsia" w:hAnsiTheme="minorEastAsia" w:hint="eastAsia"/>
          <w:b/>
          <w:sz w:val="24"/>
        </w:rPr>
        <w:tab/>
        <w:t>主要功能及工作原理</w:t>
      </w:r>
    </w:p>
    <w:p w14:paraId="63013529" w14:textId="77777777" w:rsidR="00641203" w:rsidRPr="00220D53" w:rsidRDefault="00641203" w:rsidP="00641203">
      <w:pPr>
        <w:pStyle w:val="a7"/>
        <w:widowControl w:val="0"/>
        <w:spacing w:line="360" w:lineRule="auto"/>
        <w:ind w:firstLineChars="200" w:firstLine="480"/>
        <w:contextualSpacing/>
        <w:textAlignment w:val="baseline"/>
        <w:rPr>
          <w:rFonts w:asciiTheme="minorEastAsia" w:hAnsiTheme="minorEastAsia" w:hint="eastAsia"/>
          <w:sz w:val="24"/>
        </w:rPr>
      </w:pPr>
      <w:r w:rsidRPr="00220D53">
        <w:rPr>
          <w:rFonts w:asciiTheme="minorEastAsia" w:hAnsiTheme="minorEastAsia" w:hint="eastAsia"/>
          <w:sz w:val="24"/>
        </w:rPr>
        <w:t>1、对样本进行高通量测序，并快速分析，实现对某种至数百、数千种遗传病的筛查或辅助诊断</w:t>
      </w:r>
    </w:p>
    <w:p w14:paraId="40615251" w14:textId="77777777" w:rsidR="00641203" w:rsidRPr="00220D53" w:rsidRDefault="00641203" w:rsidP="00641203">
      <w:pPr>
        <w:pStyle w:val="a7"/>
        <w:widowControl w:val="0"/>
        <w:spacing w:line="360" w:lineRule="auto"/>
        <w:ind w:firstLineChars="200" w:firstLine="480"/>
        <w:contextualSpacing/>
        <w:textAlignment w:val="baseline"/>
        <w:rPr>
          <w:rFonts w:asciiTheme="minorEastAsia" w:hAnsiTheme="minorEastAsia" w:hint="eastAsia"/>
          <w:sz w:val="24"/>
        </w:rPr>
      </w:pPr>
      <w:r w:rsidRPr="00220D53">
        <w:rPr>
          <w:rFonts w:asciiTheme="minorEastAsia" w:hAnsiTheme="minorEastAsia" w:hint="eastAsia"/>
          <w:sz w:val="24"/>
        </w:rPr>
        <w:t>2、高通量测序仪采用固相聚合物测序方法，将DNA片段固定在芯片上形成聚簇，然后进行延伸和荧光标记。与传统测序技术不同的是，高通量测序技术使用的是合成测序法，即通过在延伸过程中加入不同的dNTP（脱氧核糖核苷酸）来对不同的碱基进行识别和测序。这种方法大大提高了测序的精度和速度，同时也降低了成本。</w:t>
      </w:r>
    </w:p>
    <w:p w14:paraId="709FC0E5" w14:textId="77777777" w:rsidR="00641203" w:rsidRPr="00220D53" w:rsidRDefault="00641203" w:rsidP="00641203">
      <w:pPr>
        <w:pStyle w:val="a7"/>
        <w:widowControl w:val="0"/>
        <w:spacing w:line="360" w:lineRule="auto"/>
        <w:ind w:firstLineChars="200" w:firstLine="480"/>
        <w:contextualSpacing/>
        <w:textAlignment w:val="baseline"/>
        <w:rPr>
          <w:rFonts w:asciiTheme="minorEastAsia" w:hAnsiTheme="minorEastAsia" w:hint="eastAsia"/>
          <w:sz w:val="24"/>
        </w:rPr>
      </w:pPr>
      <w:r w:rsidRPr="00220D53">
        <w:rPr>
          <w:rFonts w:asciiTheme="minorEastAsia" w:hAnsiTheme="minorEastAsia" w:hint="eastAsia"/>
          <w:sz w:val="24"/>
        </w:rPr>
        <w:t>3、可使用的样本包括但不限于外周血、新鲜组织、脐血、羊水、绒毛、DNA等</w:t>
      </w:r>
    </w:p>
    <w:p w14:paraId="3BB7F85E" w14:textId="77777777" w:rsidR="00641203" w:rsidRDefault="00641203" w:rsidP="00641203">
      <w:pPr>
        <w:pStyle w:val="a7"/>
        <w:widowControl w:val="0"/>
        <w:spacing w:line="360" w:lineRule="auto"/>
        <w:ind w:firstLineChars="200" w:firstLine="480"/>
        <w:contextualSpacing/>
        <w:textAlignment w:val="baseline"/>
        <w:rPr>
          <w:rFonts w:asciiTheme="minorEastAsia" w:hAnsiTheme="minorEastAsia" w:hint="eastAsia"/>
          <w:b/>
          <w:sz w:val="24"/>
        </w:rPr>
      </w:pPr>
      <w:r w:rsidRPr="005B1E36">
        <w:rPr>
          <w:rFonts w:asciiTheme="minorEastAsia" w:hAnsiTheme="minorEastAsia" w:hint="eastAsia"/>
          <w:b/>
          <w:sz w:val="24"/>
        </w:rPr>
        <w:t>二</w:t>
      </w:r>
      <w:r>
        <w:rPr>
          <w:rFonts w:asciiTheme="minorEastAsia" w:hAnsiTheme="minorEastAsia" w:hint="eastAsia"/>
          <w:b/>
          <w:sz w:val="24"/>
        </w:rPr>
        <w:t>、</w:t>
      </w:r>
      <w:r w:rsidRPr="005B1E36">
        <w:rPr>
          <w:rFonts w:asciiTheme="minorEastAsia" w:hAnsiTheme="minorEastAsia" w:hint="eastAsia"/>
          <w:b/>
          <w:sz w:val="24"/>
        </w:rPr>
        <w:t>应用场景</w:t>
      </w:r>
    </w:p>
    <w:p w14:paraId="1BC00CA3" w14:textId="77777777" w:rsidR="00641203" w:rsidRPr="00220D53" w:rsidRDefault="00641203" w:rsidP="00641203">
      <w:pPr>
        <w:pStyle w:val="a7"/>
        <w:widowControl w:val="0"/>
        <w:spacing w:line="360" w:lineRule="auto"/>
        <w:ind w:firstLineChars="200" w:firstLine="480"/>
        <w:contextualSpacing/>
        <w:textAlignment w:val="baseline"/>
        <w:rPr>
          <w:rFonts w:asciiTheme="minorEastAsia" w:hAnsiTheme="minorEastAsia" w:hint="eastAsia"/>
          <w:sz w:val="24"/>
        </w:rPr>
      </w:pPr>
      <w:r w:rsidRPr="00220D53">
        <w:rPr>
          <w:rFonts w:asciiTheme="minorEastAsia" w:hAnsiTheme="minorEastAsia" w:hint="eastAsia"/>
          <w:sz w:val="24"/>
        </w:rPr>
        <w:t>主要用于遗传病筛查与辅助诊断</w:t>
      </w:r>
    </w:p>
    <w:p w14:paraId="31B17E91" w14:textId="77777777" w:rsidR="00641203" w:rsidRDefault="00641203" w:rsidP="00641203">
      <w:pPr>
        <w:pStyle w:val="a7"/>
        <w:widowControl w:val="0"/>
        <w:spacing w:after="0" w:line="360" w:lineRule="auto"/>
        <w:ind w:firstLineChars="200" w:firstLine="480"/>
        <w:contextualSpacing/>
        <w:textAlignment w:val="baseline"/>
        <w:rPr>
          <w:rFonts w:asciiTheme="minorEastAsia" w:hAnsiTheme="minorEastAsia" w:hint="eastAsia"/>
          <w:b/>
          <w:sz w:val="24"/>
        </w:rPr>
      </w:pPr>
      <w:r>
        <w:rPr>
          <w:rFonts w:asciiTheme="minorEastAsia" w:hAnsiTheme="minorEastAsia"/>
          <w:b/>
          <w:sz w:val="24"/>
        </w:rPr>
        <w:t>三、设备参数</w:t>
      </w:r>
    </w:p>
    <w:tbl>
      <w:tblPr>
        <w:tblStyle w:val="a9"/>
        <w:tblW w:w="9776" w:type="dxa"/>
        <w:jc w:val="center"/>
        <w:tblLook w:val="04A0" w:firstRow="1" w:lastRow="0" w:firstColumn="1" w:lastColumn="0" w:noHBand="0" w:noVBand="1"/>
      </w:tblPr>
      <w:tblGrid>
        <w:gridCol w:w="1271"/>
        <w:gridCol w:w="8505"/>
      </w:tblGrid>
      <w:tr w:rsidR="00641203" w:rsidRPr="00220D53" w14:paraId="5C65C820" w14:textId="77777777" w:rsidTr="00D76FEC">
        <w:trPr>
          <w:jc w:val="center"/>
        </w:trPr>
        <w:tc>
          <w:tcPr>
            <w:tcW w:w="1271" w:type="dxa"/>
          </w:tcPr>
          <w:p w14:paraId="015140BE" w14:textId="77777777" w:rsidR="00641203" w:rsidRPr="00220D53" w:rsidRDefault="00641203" w:rsidP="00D76FEC">
            <w:pPr>
              <w:spacing w:line="360" w:lineRule="auto"/>
              <w:jc w:val="center"/>
              <w:rPr>
                <w:rFonts w:ascii="宋体" w:hAnsi="宋体" w:hint="eastAsia"/>
                <w:b/>
                <w:sz w:val="24"/>
              </w:rPr>
            </w:pPr>
            <w:r w:rsidRPr="00220D53">
              <w:rPr>
                <w:rFonts w:ascii="宋体" w:hAnsi="宋体" w:hint="eastAsia"/>
                <w:b/>
                <w:sz w:val="24"/>
              </w:rPr>
              <w:t>序号</w:t>
            </w:r>
          </w:p>
        </w:tc>
        <w:tc>
          <w:tcPr>
            <w:tcW w:w="8505" w:type="dxa"/>
          </w:tcPr>
          <w:p w14:paraId="252D781D" w14:textId="77777777" w:rsidR="00641203" w:rsidRPr="00220D53" w:rsidRDefault="00641203" w:rsidP="00D76FEC">
            <w:pPr>
              <w:spacing w:line="360" w:lineRule="auto"/>
              <w:jc w:val="center"/>
              <w:rPr>
                <w:rFonts w:ascii="宋体" w:hAnsi="宋体" w:hint="eastAsia"/>
                <w:b/>
                <w:sz w:val="24"/>
              </w:rPr>
            </w:pPr>
            <w:r w:rsidRPr="00220D53">
              <w:rPr>
                <w:rFonts w:ascii="宋体" w:hAnsi="宋体" w:hint="eastAsia"/>
                <w:b/>
                <w:sz w:val="24"/>
              </w:rPr>
              <w:t>需求描述</w:t>
            </w:r>
          </w:p>
        </w:tc>
      </w:tr>
      <w:tr w:rsidR="00641203" w:rsidRPr="00220D53" w14:paraId="33AAD7AD" w14:textId="77777777" w:rsidTr="00D76FEC">
        <w:trPr>
          <w:jc w:val="center"/>
        </w:trPr>
        <w:tc>
          <w:tcPr>
            <w:tcW w:w="1271" w:type="dxa"/>
            <w:vAlign w:val="center"/>
          </w:tcPr>
          <w:p w14:paraId="47BB65EE" w14:textId="77777777" w:rsidR="00641203" w:rsidRPr="00220D53" w:rsidRDefault="00641203" w:rsidP="00D76FEC">
            <w:pPr>
              <w:spacing w:line="360" w:lineRule="auto"/>
              <w:jc w:val="center"/>
              <w:rPr>
                <w:rFonts w:ascii="宋体" w:hAnsi="宋体" w:hint="eastAsia"/>
                <w:b/>
                <w:bCs/>
                <w:sz w:val="24"/>
              </w:rPr>
            </w:pPr>
            <w:r w:rsidRPr="00220D53">
              <w:rPr>
                <w:rFonts w:ascii="宋体" w:hAnsi="宋体" w:hint="eastAsia"/>
                <w:b/>
                <w:bCs/>
                <w:sz w:val="24"/>
              </w:rPr>
              <w:t>1</w:t>
            </w:r>
          </w:p>
        </w:tc>
        <w:tc>
          <w:tcPr>
            <w:tcW w:w="8505" w:type="dxa"/>
          </w:tcPr>
          <w:p w14:paraId="7B4225A3" w14:textId="77777777" w:rsidR="00641203" w:rsidRPr="00220D53" w:rsidRDefault="00641203" w:rsidP="00D76FEC">
            <w:pPr>
              <w:spacing w:line="360" w:lineRule="auto"/>
              <w:rPr>
                <w:rFonts w:ascii="宋体" w:hAnsi="宋体" w:hint="eastAsia"/>
                <w:b/>
                <w:bCs/>
                <w:sz w:val="24"/>
              </w:rPr>
            </w:pPr>
            <w:r w:rsidRPr="00220D53">
              <w:rPr>
                <w:rFonts w:ascii="宋体" w:hAnsi="宋体" w:hint="eastAsia"/>
                <w:b/>
                <w:bCs/>
                <w:sz w:val="24"/>
              </w:rPr>
              <w:t>高通量测序仪</w:t>
            </w:r>
          </w:p>
        </w:tc>
      </w:tr>
      <w:tr w:rsidR="00641203" w:rsidRPr="00220D53" w14:paraId="71EA6354" w14:textId="77777777" w:rsidTr="00D76FEC">
        <w:trPr>
          <w:jc w:val="center"/>
        </w:trPr>
        <w:tc>
          <w:tcPr>
            <w:tcW w:w="1271" w:type="dxa"/>
            <w:vAlign w:val="center"/>
          </w:tcPr>
          <w:p w14:paraId="3C20CC42" w14:textId="77777777" w:rsidR="00641203" w:rsidRPr="00220D53" w:rsidRDefault="00641203" w:rsidP="00D76FEC">
            <w:pPr>
              <w:spacing w:line="360" w:lineRule="auto"/>
              <w:jc w:val="center"/>
              <w:rPr>
                <w:rFonts w:ascii="宋体" w:hAnsi="宋体" w:hint="eastAsia"/>
                <w:sz w:val="24"/>
                <w:lang w:val="de-DE"/>
              </w:rPr>
            </w:pPr>
            <w:r w:rsidRPr="00220D53">
              <w:rPr>
                <w:rFonts w:ascii="宋体" w:hAnsi="宋体" w:hint="eastAsia"/>
                <w:sz w:val="24"/>
                <w:lang w:val="de-DE"/>
              </w:rPr>
              <w:t>1.1</w:t>
            </w:r>
          </w:p>
        </w:tc>
        <w:tc>
          <w:tcPr>
            <w:tcW w:w="8505" w:type="dxa"/>
          </w:tcPr>
          <w:p w14:paraId="5148D399" w14:textId="77777777" w:rsidR="00641203" w:rsidRPr="00220D53" w:rsidRDefault="00641203" w:rsidP="00D76FEC">
            <w:pPr>
              <w:spacing w:line="360" w:lineRule="auto"/>
              <w:rPr>
                <w:rFonts w:ascii="宋体" w:hAnsi="宋体" w:hint="eastAsia"/>
                <w:sz w:val="24"/>
              </w:rPr>
            </w:pPr>
            <w:r w:rsidRPr="00220D53">
              <w:rPr>
                <w:rFonts w:ascii="宋体" w:hAnsi="宋体"/>
                <w:sz w:val="24"/>
                <w:lang w:val="de-DE"/>
              </w:rPr>
              <w:t>在临床上用于对来源于人体样本的脱氧核糖核酸（DNA）和核糖核酸（RNA）进行测序，以检测基因序列，这些基因序列可用于辅助诊断疾病或疾病易感性。</w:t>
            </w:r>
          </w:p>
        </w:tc>
      </w:tr>
      <w:tr w:rsidR="00641203" w:rsidRPr="00220D53" w14:paraId="60F12571" w14:textId="77777777" w:rsidTr="00D76FEC">
        <w:trPr>
          <w:jc w:val="center"/>
        </w:trPr>
        <w:tc>
          <w:tcPr>
            <w:tcW w:w="1271" w:type="dxa"/>
            <w:vAlign w:val="center"/>
          </w:tcPr>
          <w:p w14:paraId="47F18A0C" w14:textId="77777777" w:rsidR="00641203" w:rsidRPr="00220D53" w:rsidRDefault="00641203" w:rsidP="00D76FEC">
            <w:pPr>
              <w:spacing w:line="360" w:lineRule="auto"/>
              <w:jc w:val="center"/>
              <w:rPr>
                <w:rFonts w:ascii="宋体" w:hAnsi="宋体" w:hint="eastAsia"/>
                <w:sz w:val="24"/>
                <w:lang w:val="de-DE"/>
              </w:rPr>
            </w:pPr>
            <w:r w:rsidRPr="00220D53">
              <w:rPr>
                <w:rFonts w:ascii="宋体" w:hAnsi="宋体" w:hint="eastAsia"/>
                <w:sz w:val="24"/>
                <w:lang w:val="de-DE"/>
              </w:rPr>
              <w:t>1.2</w:t>
            </w:r>
          </w:p>
        </w:tc>
        <w:tc>
          <w:tcPr>
            <w:tcW w:w="8505" w:type="dxa"/>
          </w:tcPr>
          <w:p w14:paraId="1849C401" w14:textId="77777777" w:rsidR="00641203" w:rsidRPr="00220D53" w:rsidRDefault="00641203" w:rsidP="00D76FEC">
            <w:pPr>
              <w:spacing w:line="360" w:lineRule="auto"/>
              <w:rPr>
                <w:rFonts w:ascii="宋体" w:hAnsi="宋体" w:hint="eastAsia"/>
                <w:sz w:val="24"/>
              </w:rPr>
            </w:pPr>
            <w:r w:rsidRPr="00220D53">
              <w:rPr>
                <w:rFonts w:ascii="宋体" w:hAnsi="宋体"/>
                <w:sz w:val="24"/>
                <w:lang w:val="de-DE"/>
              </w:rPr>
              <w:t>可开展病原微生物宏基因组检测、胎儿染色体异常无创产前基因检测、胚胎植入前染色体异常检测、单基因遗传病基因检测、肿瘤检测、药物基因组检测等临床应用；及可开展全基因组测序、全外显子测序、转录组测序、宏基因组测序、单细胞测序等科研应用。</w:t>
            </w:r>
          </w:p>
        </w:tc>
      </w:tr>
      <w:tr w:rsidR="00641203" w:rsidRPr="00220D53" w14:paraId="18CE28AC" w14:textId="77777777" w:rsidTr="00D76FEC">
        <w:trPr>
          <w:jc w:val="center"/>
        </w:trPr>
        <w:tc>
          <w:tcPr>
            <w:tcW w:w="1271" w:type="dxa"/>
            <w:vAlign w:val="center"/>
          </w:tcPr>
          <w:p w14:paraId="1E363A0B" w14:textId="77777777" w:rsidR="00641203" w:rsidRPr="00220D53" w:rsidRDefault="00641203" w:rsidP="00D76FEC">
            <w:pPr>
              <w:spacing w:line="360" w:lineRule="auto"/>
              <w:jc w:val="center"/>
              <w:rPr>
                <w:rFonts w:ascii="宋体" w:hAnsi="宋体" w:hint="eastAsia"/>
                <w:sz w:val="24"/>
                <w:lang w:val="de-DE"/>
              </w:rPr>
            </w:pPr>
            <w:r w:rsidRPr="00220D53">
              <w:rPr>
                <w:rFonts w:ascii="宋体" w:hAnsi="宋体" w:hint="eastAsia"/>
                <w:sz w:val="24"/>
                <w:lang w:val="de-DE"/>
              </w:rPr>
              <w:t>1</w:t>
            </w:r>
            <w:r w:rsidRPr="00220D53">
              <w:rPr>
                <w:rFonts w:ascii="宋体" w:hAnsi="宋体"/>
                <w:sz w:val="24"/>
                <w:lang w:val="de-DE"/>
              </w:rPr>
              <w:t>.3</w:t>
            </w:r>
          </w:p>
        </w:tc>
        <w:tc>
          <w:tcPr>
            <w:tcW w:w="8505" w:type="dxa"/>
          </w:tcPr>
          <w:p w14:paraId="215D713E" w14:textId="77777777" w:rsidR="00641203" w:rsidRPr="00220D53" w:rsidRDefault="00641203" w:rsidP="00D76FEC">
            <w:pPr>
              <w:spacing w:line="360" w:lineRule="auto"/>
              <w:rPr>
                <w:rFonts w:ascii="宋体" w:hAnsi="宋体" w:hint="eastAsia"/>
                <w:sz w:val="24"/>
              </w:rPr>
            </w:pPr>
            <w:r w:rsidRPr="00220D53">
              <w:rPr>
                <w:rFonts w:ascii="宋体" w:hAnsi="宋体"/>
                <w:sz w:val="24"/>
                <w:lang w:val="de-DE"/>
              </w:rPr>
              <w:t>测序仪控制软件：可实现中英文双语控制系统切换</w:t>
            </w:r>
          </w:p>
        </w:tc>
      </w:tr>
      <w:tr w:rsidR="00641203" w:rsidRPr="00220D53" w14:paraId="75D782E5" w14:textId="77777777" w:rsidTr="00D76FEC">
        <w:trPr>
          <w:jc w:val="center"/>
        </w:trPr>
        <w:tc>
          <w:tcPr>
            <w:tcW w:w="1271" w:type="dxa"/>
            <w:vAlign w:val="center"/>
          </w:tcPr>
          <w:p w14:paraId="37FB1D76" w14:textId="77777777" w:rsidR="00641203" w:rsidRPr="00FE0AB3" w:rsidRDefault="00641203" w:rsidP="00D76FEC">
            <w:pPr>
              <w:spacing w:line="360" w:lineRule="auto"/>
              <w:jc w:val="center"/>
              <w:rPr>
                <w:rFonts w:ascii="宋体" w:hAnsi="宋体" w:hint="eastAsia"/>
                <w:sz w:val="24"/>
                <w:lang w:val="de-DE"/>
              </w:rPr>
            </w:pPr>
            <w:r w:rsidRPr="00FE0AB3">
              <w:rPr>
                <w:rFonts w:asciiTheme="minorEastAsia" w:hAnsiTheme="minorEastAsia" w:hint="eastAsia"/>
                <w:color w:val="000000"/>
                <w:sz w:val="24"/>
              </w:rPr>
              <w:t>★</w:t>
            </w:r>
            <w:r w:rsidRPr="00FE0AB3">
              <w:rPr>
                <w:rFonts w:ascii="宋体" w:hAnsi="宋体" w:hint="eastAsia"/>
                <w:sz w:val="24"/>
                <w:lang w:val="de-DE"/>
              </w:rPr>
              <w:t>1</w:t>
            </w:r>
            <w:r w:rsidRPr="00FE0AB3">
              <w:rPr>
                <w:rFonts w:ascii="宋体" w:hAnsi="宋体"/>
                <w:sz w:val="24"/>
                <w:lang w:val="de-DE"/>
              </w:rPr>
              <w:t>.4</w:t>
            </w:r>
          </w:p>
        </w:tc>
        <w:tc>
          <w:tcPr>
            <w:tcW w:w="8505" w:type="dxa"/>
          </w:tcPr>
          <w:p w14:paraId="37A5FC94"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通量：单次运行可产出≥</w:t>
            </w:r>
            <w:r w:rsidRPr="00220D53">
              <w:rPr>
                <w:rFonts w:ascii="宋体" w:hAnsi="宋体"/>
                <w:sz w:val="24"/>
                <w:lang w:val="de-DE"/>
              </w:rPr>
              <w:t>1000G碱基的序列信息。</w:t>
            </w:r>
          </w:p>
        </w:tc>
      </w:tr>
      <w:tr w:rsidR="00641203" w:rsidRPr="00220D53" w14:paraId="1BFE3849" w14:textId="77777777" w:rsidTr="00D76FEC">
        <w:trPr>
          <w:jc w:val="center"/>
        </w:trPr>
        <w:tc>
          <w:tcPr>
            <w:tcW w:w="1271" w:type="dxa"/>
            <w:vAlign w:val="center"/>
          </w:tcPr>
          <w:p w14:paraId="67C56FD1"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1</w:t>
            </w:r>
            <w:r w:rsidRPr="00FE0AB3">
              <w:rPr>
                <w:rFonts w:ascii="宋体" w:hAnsi="宋体"/>
                <w:sz w:val="24"/>
                <w:lang w:val="de-DE"/>
              </w:rPr>
              <w:t>.5</w:t>
            </w:r>
          </w:p>
        </w:tc>
        <w:tc>
          <w:tcPr>
            <w:tcW w:w="8505" w:type="dxa"/>
          </w:tcPr>
          <w:p w14:paraId="1C5FA308"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序列数目：单张芯片单次运行可产生≥</w:t>
            </w:r>
            <w:r w:rsidRPr="00220D53">
              <w:rPr>
                <w:rFonts w:ascii="宋体" w:hAnsi="宋体"/>
                <w:sz w:val="24"/>
                <w:lang w:val="de-DE"/>
              </w:rPr>
              <w:t>1500M有效Reads 数量，双芯片模式单次运行可产生≥3000M有效Reads 数量。</w:t>
            </w:r>
          </w:p>
        </w:tc>
      </w:tr>
      <w:tr w:rsidR="00641203" w:rsidRPr="00220D53" w14:paraId="58E2D74F" w14:textId="77777777" w:rsidTr="00D76FEC">
        <w:trPr>
          <w:jc w:val="center"/>
        </w:trPr>
        <w:tc>
          <w:tcPr>
            <w:tcW w:w="1271" w:type="dxa"/>
            <w:vAlign w:val="center"/>
          </w:tcPr>
          <w:p w14:paraId="02C1FBD9" w14:textId="77777777" w:rsidR="00641203" w:rsidRPr="00FE0AB3" w:rsidRDefault="00641203" w:rsidP="00D76FEC">
            <w:pPr>
              <w:spacing w:line="360" w:lineRule="auto"/>
              <w:jc w:val="center"/>
              <w:rPr>
                <w:rFonts w:ascii="宋体" w:hAnsi="宋体" w:hint="eastAsia"/>
                <w:sz w:val="24"/>
                <w:lang w:val="de-DE"/>
              </w:rPr>
            </w:pPr>
            <w:r w:rsidRPr="00FE0AB3">
              <w:rPr>
                <w:rFonts w:asciiTheme="minorEastAsia" w:hAnsiTheme="minorEastAsia" w:hint="eastAsia"/>
                <w:color w:val="000000"/>
                <w:sz w:val="24"/>
              </w:rPr>
              <w:lastRenderedPageBreak/>
              <w:t>★</w:t>
            </w:r>
            <w:r w:rsidRPr="00FE0AB3">
              <w:rPr>
                <w:rFonts w:ascii="宋体" w:hAnsi="宋体" w:hint="eastAsia"/>
                <w:sz w:val="24"/>
                <w:lang w:val="de-DE"/>
              </w:rPr>
              <w:t>1</w:t>
            </w:r>
            <w:r w:rsidRPr="00FE0AB3">
              <w:rPr>
                <w:rFonts w:ascii="宋体" w:hAnsi="宋体"/>
                <w:sz w:val="24"/>
                <w:lang w:val="de-DE"/>
              </w:rPr>
              <w:t>.6</w:t>
            </w:r>
          </w:p>
        </w:tc>
        <w:tc>
          <w:tcPr>
            <w:tcW w:w="8505" w:type="dxa"/>
          </w:tcPr>
          <w:p w14:paraId="66E77791"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光学系统：有四通道光路识别，以提高碱基识别准确度。</w:t>
            </w:r>
          </w:p>
        </w:tc>
      </w:tr>
      <w:tr w:rsidR="00641203" w:rsidRPr="00220D53" w14:paraId="13F7FAB4" w14:textId="77777777" w:rsidTr="00D76FEC">
        <w:trPr>
          <w:jc w:val="center"/>
        </w:trPr>
        <w:tc>
          <w:tcPr>
            <w:tcW w:w="1271" w:type="dxa"/>
            <w:vAlign w:val="center"/>
          </w:tcPr>
          <w:p w14:paraId="116AD62E"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1</w:t>
            </w:r>
            <w:r w:rsidRPr="00FE0AB3">
              <w:rPr>
                <w:rFonts w:ascii="宋体" w:hAnsi="宋体"/>
                <w:sz w:val="24"/>
                <w:lang w:val="de-DE"/>
              </w:rPr>
              <w:t>.7</w:t>
            </w:r>
          </w:p>
        </w:tc>
        <w:tc>
          <w:tcPr>
            <w:tcW w:w="8505" w:type="dxa"/>
          </w:tcPr>
          <w:p w14:paraId="4AA76C71"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序列读长至少含有</w:t>
            </w:r>
            <w:r w:rsidRPr="00220D53">
              <w:rPr>
                <w:rFonts w:ascii="宋体" w:hAnsi="宋体"/>
                <w:sz w:val="24"/>
                <w:lang w:val="de-DE"/>
              </w:rPr>
              <w:t>SE50、PE100可选，且有成熟试剂盒已获药监局批准可用于临床。</w:t>
            </w:r>
          </w:p>
        </w:tc>
      </w:tr>
      <w:tr w:rsidR="00641203" w:rsidRPr="00220D53" w14:paraId="7538D879" w14:textId="77777777" w:rsidTr="00D76FEC">
        <w:trPr>
          <w:jc w:val="center"/>
        </w:trPr>
        <w:tc>
          <w:tcPr>
            <w:tcW w:w="1271" w:type="dxa"/>
            <w:vAlign w:val="center"/>
          </w:tcPr>
          <w:p w14:paraId="2B598217"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1</w:t>
            </w:r>
            <w:r w:rsidRPr="00FE0AB3">
              <w:rPr>
                <w:rFonts w:ascii="宋体" w:hAnsi="宋体"/>
                <w:sz w:val="24"/>
                <w:lang w:val="de-DE"/>
              </w:rPr>
              <w:t>.8</w:t>
            </w:r>
          </w:p>
        </w:tc>
        <w:tc>
          <w:tcPr>
            <w:tcW w:w="8505" w:type="dxa"/>
          </w:tcPr>
          <w:p w14:paraId="23E076C3"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样本标签序列≥9个碱基（bp），可提高样本识别的精确度。</w:t>
            </w:r>
          </w:p>
        </w:tc>
      </w:tr>
      <w:tr w:rsidR="00641203" w:rsidRPr="00220D53" w14:paraId="7A758D5F" w14:textId="77777777" w:rsidTr="00D76FEC">
        <w:trPr>
          <w:jc w:val="center"/>
        </w:trPr>
        <w:tc>
          <w:tcPr>
            <w:tcW w:w="1271" w:type="dxa"/>
            <w:vAlign w:val="center"/>
          </w:tcPr>
          <w:p w14:paraId="20D59EA8"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1</w:t>
            </w:r>
            <w:r w:rsidRPr="00FE0AB3">
              <w:rPr>
                <w:rFonts w:ascii="宋体" w:hAnsi="宋体"/>
                <w:sz w:val="24"/>
                <w:lang w:val="de-DE"/>
              </w:rPr>
              <w:t>.9</w:t>
            </w:r>
          </w:p>
        </w:tc>
        <w:tc>
          <w:tcPr>
            <w:tcW w:w="8505" w:type="dxa"/>
          </w:tcPr>
          <w:p w14:paraId="3E3460E2"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可连续读取12个以上（如AAAAAAAAAAAA）单个重复碱基序列信息。</w:t>
            </w:r>
          </w:p>
        </w:tc>
      </w:tr>
      <w:tr w:rsidR="00641203" w:rsidRPr="00220D53" w14:paraId="4FCB2E96" w14:textId="77777777" w:rsidTr="00D76FEC">
        <w:trPr>
          <w:jc w:val="center"/>
        </w:trPr>
        <w:tc>
          <w:tcPr>
            <w:tcW w:w="1271" w:type="dxa"/>
            <w:vAlign w:val="center"/>
          </w:tcPr>
          <w:p w14:paraId="0ABD7C76" w14:textId="77777777" w:rsidR="00641203" w:rsidRPr="00FE0AB3" w:rsidRDefault="00641203" w:rsidP="00D76FEC">
            <w:pPr>
              <w:spacing w:line="360" w:lineRule="auto"/>
              <w:jc w:val="center"/>
              <w:rPr>
                <w:rFonts w:ascii="宋体" w:hAnsi="宋体" w:hint="eastAsia"/>
                <w:sz w:val="24"/>
                <w:lang w:val="de-DE"/>
              </w:rPr>
            </w:pPr>
            <w:r w:rsidRPr="00FE0AB3">
              <w:rPr>
                <w:rFonts w:asciiTheme="minorEastAsia" w:hAnsiTheme="minorEastAsia" w:hint="eastAsia"/>
                <w:color w:val="000000"/>
                <w:sz w:val="24"/>
              </w:rPr>
              <w:t>★</w:t>
            </w:r>
            <w:r w:rsidRPr="00FE0AB3">
              <w:rPr>
                <w:rFonts w:ascii="宋体" w:hAnsi="宋体" w:hint="eastAsia"/>
                <w:sz w:val="24"/>
                <w:lang w:val="de-DE"/>
              </w:rPr>
              <w:t>1</w:t>
            </w:r>
            <w:r w:rsidRPr="00FE0AB3">
              <w:rPr>
                <w:rFonts w:ascii="宋体" w:hAnsi="宋体"/>
                <w:sz w:val="24"/>
                <w:lang w:val="de-DE"/>
              </w:rPr>
              <w:t>.10</w:t>
            </w:r>
          </w:p>
        </w:tc>
        <w:tc>
          <w:tcPr>
            <w:tcW w:w="8505" w:type="dxa"/>
          </w:tcPr>
          <w:p w14:paraId="225C7397"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芯片：本机单次可同时运行≥</w:t>
            </w:r>
            <w:r w:rsidRPr="00220D53">
              <w:rPr>
                <w:rFonts w:ascii="宋体" w:hAnsi="宋体"/>
                <w:sz w:val="24"/>
                <w:lang w:val="de-DE"/>
              </w:rPr>
              <w:t>2张芯片，可灵活进行多种不同的应用。</w:t>
            </w:r>
          </w:p>
        </w:tc>
      </w:tr>
      <w:tr w:rsidR="00641203" w:rsidRPr="00220D53" w14:paraId="652AB05F" w14:textId="77777777" w:rsidTr="00D76FEC">
        <w:trPr>
          <w:jc w:val="center"/>
        </w:trPr>
        <w:tc>
          <w:tcPr>
            <w:tcW w:w="1271" w:type="dxa"/>
            <w:vAlign w:val="center"/>
          </w:tcPr>
          <w:p w14:paraId="40C71C50"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1</w:t>
            </w:r>
            <w:r w:rsidRPr="00FE0AB3">
              <w:rPr>
                <w:rFonts w:ascii="宋体" w:hAnsi="宋体"/>
                <w:sz w:val="24"/>
                <w:lang w:val="de-DE"/>
              </w:rPr>
              <w:t>.11</w:t>
            </w:r>
          </w:p>
        </w:tc>
        <w:tc>
          <w:tcPr>
            <w:tcW w:w="8505" w:type="dxa"/>
          </w:tcPr>
          <w:p w14:paraId="31961184"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芯片：单张芯片有4个独立的流道（lane），至少可同时运行≥4种不同的检测样本（文库）。</w:t>
            </w:r>
          </w:p>
        </w:tc>
      </w:tr>
      <w:tr w:rsidR="00641203" w:rsidRPr="00220D53" w14:paraId="7BDBAB3D" w14:textId="77777777" w:rsidTr="00D76FEC">
        <w:trPr>
          <w:jc w:val="center"/>
        </w:trPr>
        <w:tc>
          <w:tcPr>
            <w:tcW w:w="1271" w:type="dxa"/>
            <w:vAlign w:val="center"/>
          </w:tcPr>
          <w:p w14:paraId="31BD07ED"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sz w:val="24"/>
                <w:lang w:val="de-DE"/>
              </w:rPr>
              <w:t>1.12</w:t>
            </w:r>
          </w:p>
        </w:tc>
        <w:tc>
          <w:tcPr>
            <w:tcW w:w="8505" w:type="dxa"/>
          </w:tcPr>
          <w:p w14:paraId="3BE5D9A7"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芯片：采用规则阵列芯片</w:t>
            </w:r>
          </w:p>
        </w:tc>
      </w:tr>
      <w:tr w:rsidR="00641203" w:rsidRPr="00220D53" w14:paraId="55974B3B" w14:textId="77777777" w:rsidTr="00D76FEC">
        <w:trPr>
          <w:jc w:val="center"/>
        </w:trPr>
        <w:tc>
          <w:tcPr>
            <w:tcW w:w="1271" w:type="dxa"/>
            <w:vAlign w:val="center"/>
          </w:tcPr>
          <w:p w14:paraId="35453F9E" w14:textId="77777777" w:rsidR="00641203" w:rsidRPr="00FE0AB3" w:rsidRDefault="00641203" w:rsidP="00D76FEC">
            <w:pPr>
              <w:spacing w:line="360" w:lineRule="auto"/>
              <w:jc w:val="center"/>
              <w:rPr>
                <w:rFonts w:ascii="宋体" w:hAnsi="宋体" w:hint="eastAsia"/>
                <w:sz w:val="24"/>
                <w:lang w:val="de-DE"/>
              </w:rPr>
            </w:pPr>
            <w:r w:rsidRPr="00FE0AB3">
              <w:rPr>
                <w:rFonts w:asciiTheme="minorEastAsia" w:hAnsiTheme="minorEastAsia" w:hint="eastAsia"/>
                <w:color w:val="000000"/>
                <w:sz w:val="24"/>
              </w:rPr>
              <w:t>★</w:t>
            </w:r>
            <w:r w:rsidRPr="00FE0AB3">
              <w:rPr>
                <w:rFonts w:ascii="宋体" w:hAnsi="宋体" w:hint="eastAsia"/>
                <w:sz w:val="24"/>
                <w:lang w:val="de-DE"/>
              </w:rPr>
              <w:t>1</w:t>
            </w:r>
            <w:r w:rsidRPr="00FE0AB3">
              <w:rPr>
                <w:rFonts w:ascii="宋体" w:hAnsi="宋体"/>
                <w:sz w:val="24"/>
                <w:lang w:val="de-DE"/>
              </w:rPr>
              <w:t>.13</w:t>
            </w:r>
          </w:p>
        </w:tc>
        <w:tc>
          <w:tcPr>
            <w:tcW w:w="8505" w:type="dxa"/>
          </w:tcPr>
          <w:p w14:paraId="3CA65F00"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自样品放入基因测序仪后采用线性扩增模式，无</w:t>
            </w:r>
            <w:r w:rsidRPr="00220D53">
              <w:rPr>
                <w:rFonts w:ascii="宋体" w:hAnsi="宋体"/>
                <w:sz w:val="24"/>
                <w:lang w:val="de-DE"/>
              </w:rPr>
              <w:t>PCR累计错误。</w:t>
            </w:r>
          </w:p>
        </w:tc>
      </w:tr>
      <w:tr w:rsidR="00641203" w:rsidRPr="00220D53" w14:paraId="54D16426" w14:textId="77777777" w:rsidTr="00D76FEC">
        <w:trPr>
          <w:jc w:val="center"/>
        </w:trPr>
        <w:tc>
          <w:tcPr>
            <w:tcW w:w="1271" w:type="dxa"/>
            <w:vAlign w:val="center"/>
          </w:tcPr>
          <w:p w14:paraId="282DF42C"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1</w:t>
            </w:r>
            <w:r w:rsidRPr="00FE0AB3">
              <w:rPr>
                <w:rFonts w:ascii="宋体" w:hAnsi="宋体"/>
                <w:sz w:val="24"/>
                <w:lang w:val="de-DE"/>
              </w:rPr>
              <w:t>.14</w:t>
            </w:r>
          </w:p>
        </w:tc>
        <w:tc>
          <w:tcPr>
            <w:tcW w:w="8505" w:type="dxa"/>
          </w:tcPr>
          <w:p w14:paraId="05FCF861"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数据质量：使用标准文库，采用SE50，PE100测序读长时，数据质量高于Q30碱基≥85%。</w:t>
            </w:r>
          </w:p>
        </w:tc>
      </w:tr>
      <w:tr w:rsidR="00641203" w:rsidRPr="00220D53" w14:paraId="16B06506" w14:textId="77777777" w:rsidTr="00D76FEC">
        <w:trPr>
          <w:jc w:val="center"/>
        </w:trPr>
        <w:tc>
          <w:tcPr>
            <w:tcW w:w="1271" w:type="dxa"/>
            <w:vAlign w:val="center"/>
          </w:tcPr>
          <w:p w14:paraId="7FFBE782" w14:textId="77777777" w:rsidR="00641203" w:rsidRPr="00FE0AB3" w:rsidRDefault="00641203" w:rsidP="00D76FEC">
            <w:pPr>
              <w:spacing w:line="360" w:lineRule="auto"/>
              <w:jc w:val="center"/>
              <w:rPr>
                <w:rFonts w:ascii="宋体" w:hAnsi="宋体" w:hint="eastAsia"/>
                <w:sz w:val="24"/>
              </w:rPr>
            </w:pPr>
            <w:r w:rsidRPr="00FE0AB3">
              <w:rPr>
                <w:rFonts w:ascii="宋体" w:hAnsi="宋体" w:hint="eastAsia"/>
                <w:sz w:val="24"/>
              </w:rPr>
              <w:t>1.15</w:t>
            </w:r>
          </w:p>
        </w:tc>
        <w:tc>
          <w:tcPr>
            <w:tcW w:w="8505" w:type="dxa"/>
          </w:tcPr>
          <w:p w14:paraId="7DED6108" w14:textId="77777777" w:rsidR="00641203" w:rsidRPr="00220D53" w:rsidRDefault="00641203" w:rsidP="00D76FEC">
            <w:pPr>
              <w:spacing w:line="360" w:lineRule="auto"/>
              <w:rPr>
                <w:rFonts w:ascii="宋体" w:hAnsi="宋体" w:hint="eastAsia"/>
                <w:sz w:val="24"/>
              </w:rPr>
            </w:pPr>
            <w:r w:rsidRPr="00220D53">
              <w:rPr>
                <w:rFonts w:ascii="宋体" w:hAnsi="宋体"/>
                <w:sz w:val="24"/>
              </w:rPr>
              <w:t>检测模式：可提供一键测序模式。</w:t>
            </w:r>
          </w:p>
        </w:tc>
      </w:tr>
      <w:tr w:rsidR="00641203" w:rsidRPr="00220D53" w14:paraId="5C715807" w14:textId="77777777" w:rsidTr="00D76FEC">
        <w:trPr>
          <w:jc w:val="center"/>
        </w:trPr>
        <w:tc>
          <w:tcPr>
            <w:tcW w:w="1271" w:type="dxa"/>
            <w:vAlign w:val="center"/>
          </w:tcPr>
          <w:p w14:paraId="08204710" w14:textId="77777777" w:rsidR="00641203" w:rsidRPr="00FE0AB3" w:rsidRDefault="00641203" w:rsidP="00D76FEC">
            <w:pPr>
              <w:spacing w:line="360" w:lineRule="auto"/>
              <w:jc w:val="center"/>
              <w:rPr>
                <w:rFonts w:ascii="宋体" w:hAnsi="宋体" w:hint="eastAsia"/>
                <w:sz w:val="24"/>
              </w:rPr>
            </w:pPr>
            <w:r w:rsidRPr="00FE0AB3">
              <w:rPr>
                <w:rFonts w:ascii="宋体" w:hAnsi="宋体" w:hint="eastAsia"/>
                <w:sz w:val="24"/>
              </w:rPr>
              <w:t>1.16</w:t>
            </w:r>
          </w:p>
        </w:tc>
        <w:tc>
          <w:tcPr>
            <w:tcW w:w="8505" w:type="dxa"/>
          </w:tcPr>
          <w:p w14:paraId="5952E6E9" w14:textId="77777777" w:rsidR="00641203" w:rsidRPr="00220D53" w:rsidRDefault="00641203" w:rsidP="00D76FEC">
            <w:pPr>
              <w:spacing w:line="360" w:lineRule="auto"/>
              <w:rPr>
                <w:rFonts w:ascii="宋体" w:hAnsi="宋体" w:hint="eastAsia"/>
                <w:sz w:val="24"/>
              </w:rPr>
            </w:pPr>
            <w:r w:rsidRPr="00220D53">
              <w:rPr>
                <w:rFonts w:ascii="宋体" w:hAnsi="宋体"/>
                <w:sz w:val="24"/>
              </w:rPr>
              <w:t>信息分析：自动本地化完成信息分析，分析结束后直接输出检测报告。测序的同时能进行初步数据分析，并产生有质量打分的碱基序列。</w:t>
            </w:r>
          </w:p>
        </w:tc>
      </w:tr>
      <w:tr w:rsidR="00641203" w:rsidRPr="00220D53" w14:paraId="6D17E707" w14:textId="77777777" w:rsidTr="00D76FEC">
        <w:trPr>
          <w:jc w:val="center"/>
        </w:trPr>
        <w:tc>
          <w:tcPr>
            <w:tcW w:w="1271" w:type="dxa"/>
            <w:vAlign w:val="center"/>
          </w:tcPr>
          <w:p w14:paraId="034AE727" w14:textId="77777777" w:rsidR="00641203" w:rsidRPr="00FE0AB3" w:rsidRDefault="00641203" w:rsidP="00D76FEC">
            <w:pPr>
              <w:spacing w:line="360" w:lineRule="auto"/>
              <w:jc w:val="center"/>
              <w:rPr>
                <w:rFonts w:ascii="宋体" w:hAnsi="宋体" w:hint="eastAsia"/>
                <w:sz w:val="24"/>
              </w:rPr>
            </w:pPr>
            <w:r w:rsidRPr="00FE0AB3">
              <w:rPr>
                <w:rFonts w:ascii="宋体" w:hAnsi="宋体" w:hint="eastAsia"/>
                <w:sz w:val="24"/>
              </w:rPr>
              <w:t>1.17</w:t>
            </w:r>
          </w:p>
        </w:tc>
        <w:tc>
          <w:tcPr>
            <w:tcW w:w="8505" w:type="dxa"/>
          </w:tcPr>
          <w:p w14:paraId="6B927824" w14:textId="77777777" w:rsidR="00641203" w:rsidRPr="00220D53" w:rsidRDefault="00641203" w:rsidP="00D76FEC">
            <w:pPr>
              <w:spacing w:line="360" w:lineRule="auto"/>
              <w:rPr>
                <w:rFonts w:ascii="宋体" w:hAnsi="宋体" w:hint="eastAsia"/>
                <w:sz w:val="24"/>
              </w:rPr>
            </w:pPr>
            <w:r w:rsidRPr="00220D53">
              <w:rPr>
                <w:rFonts w:ascii="宋体" w:hAnsi="宋体"/>
                <w:sz w:val="24"/>
              </w:rPr>
              <w:t>加载系统：测序仪能满足自带或选配外置样本加载系统的功能，实现芯片制备，不同芯片可以加载不同样本。</w:t>
            </w:r>
          </w:p>
        </w:tc>
      </w:tr>
      <w:tr w:rsidR="00641203" w:rsidRPr="00220D53" w14:paraId="310EA7FB" w14:textId="77777777" w:rsidTr="00D76FEC">
        <w:trPr>
          <w:jc w:val="center"/>
        </w:trPr>
        <w:tc>
          <w:tcPr>
            <w:tcW w:w="1271" w:type="dxa"/>
            <w:vAlign w:val="center"/>
          </w:tcPr>
          <w:p w14:paraId="4906E251" w14:textId="77777777" w:rsidR="00641203" w:rsidRPr="00FE0AB3" w:rsidRDefault="00641203" w:rsidP="00D76FEC">
            <w:pPr>
              <w:spacing w:line="360" w:lineRule="auto"/>
              <w:jc w:val="center"/>
              <w:rPr>
                <w:rFonts w:ascii="宋体" w:hAnsi="宋体" w:hint="eastAsia"/>
                <w:sz w:val="24"/>
              </w:rPr>
            </w:pPr>
            <w:r w:rsidRPr="00FE0AB3">
              <w:rPr>
                <w:rFonts w:ascii="宋体" w:hAnsi="宋体" w:hint="eastAsia"/>
                <w:sz w:val="24"/>
              </w:rPr>
              <w:t>1.1</w:t>
            </w:r>
            <w:r w:rsidRPr="00FE0AB3">
              <w:rPr>
                <w:rFonts w:ascii="宋体" w:hAnsi="宋体"/>
                <w:sz w:val="24"/>
              </w:rPr>
              <w:t>8</w:t>
            </w:r>
          </w:p>
        </w:tc>
        <w:tc>
          <w:tcPr>
            <w:tcW w:w="8505" w:type="dxa"/>
          </w:tcPr>
          <w:p w14:paraId="2825111F" w14:textId="77777777" w:rsidR="00641203" w:rsidRPr="00220D53" w:rsidRDefault="00641203" w:rsidP="00D76FEC">
            <w:pPr>
              <w:spacing w:line="360" w:lineRule="auto"/>
              <w:rPr>
                <w:rFonts w:ascii="宋体" w:hAnsi="宋体" w:hint="eastAsia"/>
                <w:sz w:val="24"/>
              </w:rPr>
            </w:pPr>
            <w:r w:rsidRPr="00220D53">
              <w:rPr>
                <w:rFonts w:ascii="宋体" w:hAnsi="宋体" w:hint="eastAsia"/>
                <w:sz w:val="24"/>
              </w:rPr>
              <w:t>适配试剂：适用胎儿染色体非整倍体（</w:t>
            </w:r>
            <w:r w:rsidRPr="00220D53">
              <w:rPr>
                <w:rFonts w:ascii="宋体" w:hAnsi="宋体"/>
                <w:sz w:val="24"/>
              </w:rPr>
              <w:t>T21、T18、T13）检测试剂盒，需获得药监局批准可用于临床的三类医疗器械注册证及适配证明材料。</w:t>
            </w:r>
          </w:p>
        </w:tc>
      </w:tr>
      <w:tr w:rsidR="00641203" w:rsidRPr="00220D53" w14:paraId="1DF3ACF5" w14:textId="77777777" w:rsidTr="00D76FEC">
        <w:trPr>
          <w:jc w:val="center"/>
        </w:trPr>
        <w:tc>
          <w:tcPr>
            <w:tcW w:w="1271" w:type="dxa"/>
            <w:vAlign w:val="center"/>
          </w:tcPr>
          <w:p w14:paraId="1A4F1A3C" w14:textId="77777777" w:rsidR="00641203" w:rsidRPr="00FE0AB3" w:rsidRDefault="00641203" w:rsidP="00D76FEC">
            <w:pPr>
              <w:spacing w:line="360" w:lineRule="auto"/>
              <w:jc w:val="center"/>
              <w:rPr>
                <w:rFonts w:ascii="宋体" w:hAnsi="宋体" w:hint="eastAsia"/>
                <w:b/>
                <w:bCs/>
                <w:sz w:val="24"/>
              </w:rPr>
            </w:pPr>
            <w:r w:rsidRPr="00FE0AB3">
              <w:rPr>
                <w:rFonts w:ascii="宋体" w:hAnsi="宋体" w:hint="eastAsia"/>
                <w:sz w:val="24"/>
              </w:rPr>
              <w:t>1.</w:t>
            </w:r>
            <w:r w:rsidRPr="00FE0AB3">
              <w:rPr>
                <w:rFonts w:ascii="宋体" w:hAnsi="宋体"/>
                <w:sz w:val="24"/>
              </w:rPr>
              <w:t>19</w:t>
            </w:r>
          </w:p>
        </w:tc>
        <w:tc>
          <w:tcPr>
            <w:tcW w:w="8505" w:type="dxa"/>
          </w:tcPr>
          <w:p w14:paraId="67AE1F4D" w14:textId="77777777" w:rsidR="00641203" w:rsidRPr="00220D53" w:rsidRDefault="00641203" w:rsidP="00D76FEC">
            <w:pPr>
              <w:spacing w:line="360" w:lineRule="auto"/>
              <w:rPr>
                <w:rFonts w:ascii="宋体" w:hAnsi="宋体" w:hint="eastAsia"/>
                <w:sz w:val="24"/>
              </w:rPr>
            </w:pPr>
            <w:r w:rsidRPr="00220D53">
              <w:rPr>
                <w:rFonts w:ascii="宋体" w:hAnsi="宋体" w:hint="eastAsia"/>
                <w:sz w:val="24"/>
              </w:rPr>
              <w:t>可提供与胎儿染色体非整倍体（</w:t>
            </w:r>
            <w:r w:rsidRPr="00220D53">
              <w:rPr>
                <w:rFonts w:ascii="宋体" w:hAnsi="宋体"/>
                <w:sz w:val="24"/>
              </w:rPr>
              <w:t>T21、T18、T13）检测试剂盒配套使用的分析软件，需获得医疗器械注册证。</w:t>
            </w:r>
          </w:p>
        </w:tc>
      </w:tr>
      <w:tr w:rsidR="00641203" w:rsidRPr="00220D53" w14:paraId="1223AE4B" w14:textId="77777777" w:rsidTr="00D76FEC">
        <w:trPr>
          <w:jc w:val="center"/>
        </w:trPr>
        <w:tc>
          <w:tcPr>
            <w:tcW w:w="1271" w:type="dxa"/>
            <w:vAlign w:val="center"/>
          </w:tcPr>
          <w:p w14:paraId="283F00A2"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rPr>
              <w:t>1.</w:t>
            </w:r>
            <w:r w:rsidRPr="00FE0AB3">
              <w:rPr>
                <w:rFonts w:ascii="宋体" w:hAnsi="宋体"/>
                <w:sz w:val="24"/>
              </w:rPr>
              <w:t>20</w:t>
            </w:r>
          </w:p>
        </w:tc>
        <w:tc>
          <w:tcPr>
            <w:tcW w:w="8505" w:type="dxa"/>
          </w:tcPr>
          <w:p w14:paraId="14080139"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可拓展应用，除胎儿染色体非整倍体（</w:t>
            </w:r>
            <w:r w:rsidRPr="00220D53">
              <w:rPr>
                <w:rFonts w:ascii="宋体" w:hAnsi="宋体"/>
                <w:sz w:val="24"/>
                <w:lang w:val="de-DE"/>
              </w:rPr>
              <w:t>T21、T18、T13）检测试剂盒外，可提供与此平台适配生育、肿瘤、感染相关的不同临床应用项目的高通量基因检测试剂盒≥6种，需提供三类医疗器械注册证及适配证明材料。</w:t>
            </w:r>
          </w:p>
        </w:tc>
      </w:tr>
      <w:tr w:rsidR="00641203" w:rsidRPr="00220D53" w14:paraId="66DCDF39" w14:textId="77777777" w:rsidTr="00D76FEC">
        <w:trPr>
          <w:jc w:val="center"/>
        </w:trPr>
        <w:tc>
          <w:tcPr>
            <w:tcW w:w="1271" w:type="dxa"/>
            <w:vAlign w:val="center"/>
          </w:tcPr>
          <w:p w14:paraId="7DE22AC4"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rPr>
              <w:t>1.</w:t>
            </w:r>
            <w:r w:rsidRPr="00FE0AB3">
              <w:rPr>
                <w:rFonts w:ascii="宋体" w:hAnsi="宋体"/>
                <w:sz w:val="24"/>
              </w:rPr>
              <w:t>21</w:t>
            </w:r>
          </w:p>
        </w:tc>
        <w:tc>
          <w:tcPr>
            <w:tcW w:w="8505" w:type="dxa"/>
          </w:tcPr>
          <w:p w14:paraId="688F91E5" w14:textId="77777777" w:rsidR="00641203" w:rsidRPr="00220D53" w:rsidRDefault="00641203" w:rsidP="00D76FEC">
            <w:pPr>
              <w:spacing w:line="360" w:lineRule="auto"/>
              <w:rPr>
                <w:rFonts w:ascii="宋体" w:hAnsi="宋体" w:hint="eastAsia"/>
                <w:sz w:val="24"/>
                <w:lang w:val="de-DE"/>
              </w:rPr>
            </w:pPr>
            <w:r w:rsidRPr="00220D53">
              <w:rPr>
                <w:rFonts w:ascii="宋体" w:hAnsi="宋体" w:hint="eastAsia"/>
                <w:sz w:val="24"/>
                <w:lang w:val="de-DE"/>
              </w:rPr>
              <w:t>可拓展应用分析，除胎儿染色体非整倍体检测软件外，可提供与高通量基因检测试剂盒配套的不同临床应用项目的高通量基因检测分析软件≥</w:t>
            </w:r>
            <w:r w:rsidRPr="00220D53">
              <w:rPr>
                <w:rFonts w:ascii="宋体" w:hAnsi="宋体"/>
                <w:sz w:val="24"/>
                <w:lang w:val="de-DE"/>
              </w:rPr>
              <w:t>6种，需提供医疗器械注册证。</w:t>
            </w:r>
          </w:p>
        </w:tc>
      </w:tr>
      <w:tr w:rsidR="00641203" w:rsidRPr="00220D53" w14:paraId="0C79C73A" w14:textId="77777777" w:rsidTr="00D76FEC">
        <w:trPr>
          <w:jc w:val="center"/>
        </w:trPr>
        <w:tc>
          <w:tcPr>
            <w:tcW w:w="1271" w:type="dxa"/>
            <w:vAlign w:val="center"/>
          </w:tcPr>
          <w:p w14:paraId="426C702A"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rPr>
              <w:t>1.</w:t>
            </w:r>
            <w:r w:rsidRPr="00FE0AB3">
              <w:rPr>
                <w:rFonts w:ascii="宋体" w:hAnsi="宋体"/>
                <w:sz w:val="24"/>
              </w:rPr>
              <w:t>22</w:t>
            </w:r>
          </w:p>
        </w:tc>
        <w:tc>
          <w:tcPr>
            <w:tcW w:w="8505" w:type="dxa"/>
          </w:tcPr>
          <w:p w14:paraId="5517C8A8"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NIPT基础版:本机单次可进行≥96人份胎儿染色体非整倍体基因检测每人份的平均数据量≥6M Reads)，最高可检测192人份胎儿染色体非整倍体基因检测。</w:t>
            </w:r>
          </w:p>
        </w:tc>
      </w:tr>
      <w:tr w:rsidR="00641203" w:rsidRPr="00220D53" w14:paraId="6ADAAFDA" w14:textId="77777777" w:rsidTr="00D76FEC">
        <w:trPr>
          <w:trHeight w:val="249"/>
          <w:jc w:val="center"/>
        </w:trPr>
        <w:tc>
          <w:tcPr>
            <w:tcW w:w="1271" w:type="dxa"/>
            <w:vAlign w:val="center"/>
          </w:tcPr>
          <w:p w14:paraId="36DCA8A7" w14:textId="77777777" w:rsidR="00641203" w:rsidRPr="00FE0AB3" w:rsidRDefault="00641203" w:rsidP="00D76FEC">
            <w:pPr>
              <w:spacing w:line="360" w:lineRule="auto"/>
              <w:jc w:val="center"/>
              <w:rPr>
                <w:rFonts w:ascii="宋体" w:hAnsi="宋体" w:hint="eastAsia"/>
                <w:b/>
                <w:bCs/>
                <w:sz w:val="24"/>
              </w:rPr>
            </w:pPr>
            <w:r w:rsidRPr="00FE0AB3">
              <w:rPr>
                <w:rFonts w:ascii="宋体" w:hAnsi="宋体" w:hint="eastAsia"/>
                <w:sz w:val="24"/>
              </w:rPr>
              <w:lastRenderedPageBreak/>
              <w:t>1.</w:t>
            </w:r>
            <w:r w:rsidRPr="00FE0AB3">
              <w:rPr>
                <w:rFonts w:ascii="宋体" w:hAnsi="宋体"/>
                <w:sz w:val="24"/>
              </w:rPr>
              <w:t>23</w:t>
            </w:r>
          </w:p>
        </w:tc>
        <w:tc>
          <w:tcPr>
            <w:tcW w:w="8505" w:type="dxa"/>
          </w:tcPr>
          <w:p w14:paraId="4A3EEB6E" w14:textId="77777777" w:rsidR="00641203" w:rsidRPr="00220D53" w:rsidRDefault="00641203" w:rsidP="00D76FEC">
            <w:pPr>
              <w:spacing w:line="360" w:lineRule="auto"/>
              <w:rPr>
                <w:rFonts w:ascii="宋体" w:hAnsi="宋体" w:hint="eastAsia"/>
                <w:sz w:val="24"/>
              </w:rPr>
            </w:pPr>
            <w:r w:rsidRPr="00220D53">
              <w:rPr>
                <w:rFonts w:ascii="宋体" w:hAnsi="宋体"/>
                <w:sz w:val="24"/>
              </w:rPr>
              <w:t>NIPT升级版:本机单次可进行≥48人份胎儿染色体非整倍体基因检测项目(升级版)(每人份的平均数据量≥25M Reads)。</w:t>
            </w:r>
          </w:p>
        </w:tc>
      </w:tr>
      <w:tr w:rsidR="00641203" w:rsidRPr="00220D53" w14:paraId="10FD3E3A" w14:textId="77777777" w:rsidTr="00D76FEC">
        <w:trPr>
          <w:jc w:val="center"/>
        </w:trPr>
        <w:tc>
          <w:tcPr>
            <w:tcW w:w="1271" w:type="dxa"/>
            <w:vAlign w:val="center"/>
          </w:tcPr>
          <w:p w14:paraId="629936AE"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rPr>
              <w:t>1.2</w:t>
            </w:r>
            <w:r w:rsidRPr="00FE0AB3">
              <w:rPr>
                <w:rFonts w:ascii="宋体" w:hAnsi="宋体"/>
                <w:sz w:val="24"/>
              </w:rPr>
              <w:t>4</w:t>
            </w:r>
          </w:p>
        </w:tc>
        <w:tc>
          <w:tcPr>
            <w:tcW w:w="8505" w:type="dxa"/>
          </w:tcPr>
          <w:p w14:paraId="2AD38E0C"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NIPT基础版、NIPT升级版、CNV检测，在满足下机数据可覆盖产品所需数据量基础上可任意比例混样上机。（提供证明材料)。</w:t>
            </w:r>
          </w:p>
        </w:tc>
      </w:tr>
      <w:tr w:rsidR="00641203" w:rsidRPr="00220D53" w14:paraId="5D3CB612" w14:textId="77777777" w:rsidTr="00D76FEC">
        <w:trPr>
          <w:jc w:val="center"/>
        </w:trPr>
        <w:tc>
          <w:tcPr>
            <w:tcW w:w="1271" w:type="dxa"/>
            <w:vAlign w:val="center"/>
          </w:tcPr>
          <w:p w14:paraId="5E48DEB5" w14:textId="77777777" w:rsidR="00641203" w:rsidRPr="00FE0AB3" w:rsidRDefault="00641203" w:rsidP="00D76FEC">
            <w:pPr>
              <w:spacing w:line="360" w:lineRule="auto"/>
              <w:jc w:val="center"/>
              <w:rPr>
                <w:rFonts w:ascii="宋体" w:hAnsi="宋体" w:hint="eastAsia"/>
                <w:b/>
                <w:bCs/>
                <w:sz w:val="24"/>
                <w:lang w:val="de-DE"/>
              </w:rPr>
            </w:pPr>
            <w:r w:rsidRPr="00FE0AB3">
              <w:rPr>
                <w:rFonts w:ascii="宋体" w:hAnsi="宋体"/>
                <w:b/>
                <w:bCs/>
                <w:sz w:val="24"/>
                <w:lang w:val="de-DE"/>
              </w:rPr>
              <w:t>2</w:t>
            </w:r>
          </w:p>
        </w:tc>
        <w:tc>
          <w:tcPr>
            <w:tcW w:w="8505" w:type="dxa"/>
          </w:tcPr>
          <w:p w14:paraId="2C94A2F7" w14:textId="77777777" w:rsidR="00641203" w:rsidRPr="00220D53" w:rsidRDefault="00641203" w:rsidP="00D76FEC">
            <w:pPr>
              <w:spacing w:line="360" w:lineRule="auto"/>
              <w:rPr>
                <w:rFonts w:ascii="宋体" w:hAnsi="宋体" w:hint="eastAsia"/>
                <w:b/>
                <w:bCs/>
                <w:sz w:val="24"/>
                <w:lang w:val="de-DE"/>
              </w:rPr>
            </w:pPr>
            <w:r w:rsidRPr="00220D53">
              <w:rPr>
                <w:rFonts w:ascii="宋体" w:hAnsi="宋体" w:hint="eastAsia"/>
                <w:b/>
                <w:bCs/>
                <w:sz w:val="24"/>
                <w:lang w:val="de-DE"/>
              </w:rPr>
              <w:t>基因数据分析一体机</w:t>
            </w:r>
          </w:p>
        </w:tc>
      </w:tr>
      <w:tr w:rsidR="00641203" w:rsidRPr="00220D53" w14:paraId="7B269D78" w14:textId="77777777" w:rsidTr="00D76FEC">
        <w:trPr>
          <w:jc w:val="center"/>
        </w:trPr>
        <w:tc>
          <w:tcPr>
            <w:tcW w:w="1271" w:type="dxa"/>
            <w:vAlign w:val="center"/>
          </w:tcPr>
          <w:p w14:paraId="7D21B04B" w14:textId="77777777" w:rsidR="00641203" w:rsidRPr="00FE0AB3" w:rsidRDefault="00641203" w:rsidP="00D76FEC">
            <w:pPr>
              <w:spacing w:line="360" w:lineRule="auto"/>
              <w:jc w:val="center"/>
              <w:rPr>
                <w:rFonts w:ascii="宋体" w:hAnsi="宋体" w:hint="eastAsia"/>
                <w:sz w:val="24"/>
              </w:rPr>
            </w:pPr>
            <w:r w:rsidRPr="00FE0AB3">
              <w:rPr>
                <w:rFonts w:ascii="宋体" w:hAnsi="宋体" w:hint="eastAsia"/>
                <w:sz w:val="24"/>
              </w:rPr>
              <w:t>2.1</w:t>
            </w:r>
          </w:p>
        </w:tc>
        <w:tc>
          <w:tcPr>
            <w:tcW w:w="8505" w:type="dxa"/>
          </w:tcPr>
          <w:p w14:paraId="107532B2" w14:textId="77777777" w:rsidR="00641203" w:rsidRPr="00220D53" w:rsidRDefault="00641203" w:rsidP="00D76FEC">
            <w:pPr>
              <w:spacing w:line="360" w:lineRule="auto"/>
              <w:rPr>
                <w:rFonts w:ascii="宋体" w:hAnsi="宋体" w:hint="eastAsia"/>
                <w:sz w:val="24"/>
              </w:rPr>
            </w:pPr>
            <w:r w:rsidRPr="00220D53">
              <w:rPr>
                <w:rFonts w:ascii="宋体" w:hAnsi="宋体"/>
                <w:sz w:val="24"/>
              </w:rPr>
              <w:t>功能可支持样品管理、实验管理、数据管理、报告管理、多种临床检测应用的信息分析、权限设置。</w:t>
            </w:r>
          </w:p>
        </w:tc>
      </w:tr>
      <w:tr w:rsidR="00641203" w:rsidRPr="00220D53" w14:paraId="386EE29E" w14:textId="77777777" w:rsidTr="00D76FEC">
        <w:trPr>
          <w:jc w:val="center"/>
        </w:trPr>
        <w:tc>
          <w:tcPr>
            <w:tcW w:w="1271" w:type="dxa"/>
            <w:vAlign w:val="center"/>
          </w:tcPr>
          <w:p w14:paraId="1373F763"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rPr>
              <w:t>2.2</w:t>
            </w:r>
          </w:p>
        </w:tc>
        <w:tc>
          <w:tcPr>
            <w:tcW w:w="8505" w:type="dxa"/>
          </w:tcPr>
          <w:p w14:paraId="62E64EEE"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与网络有物理隔绝，真正实现本地化存储、分析及管理。</w:t>
            </w:r>
          </w:p>
        </w:tc>
      </w:tr>
      <w:tr w:rsidR="00641203" w:rsidRPr="00220D53" w14:paraId="02716D9D" w14:textId="77777777" w:rsidTr="00D76FEC">
        <w:trPr>
          <w:jc w:val="center"/>
        </w:trPr>
        <w:tc>
          <w:tcPr>
            <w:tcW w:w="1271" w:type="dxa"/>
            <w:vAlign w:val="center"/>
          </w:tcPr>
          <w:p w14:paraId="10F89F4B"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rPr>
              <w:t>2.3</w:t>
            </w:r>
          </w:p>
        </w:tc>
        <w:tc>
          <w:tcPr>
            <w:tcW w:w="8505" w:type="dxa"/>
          </w:tcPr>
          <w:p w14:paraId="2D03B632"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前置机CPU性能不低于Intel core i5 处理器，内存≥8GB，固态硬盘≥512GB。</w:t>
            </w:r>
          </w:p>
        </w:tc>
      </w:tr>
      <w:tr w:rsidR="00641203" w:rsidRPr="001D6BF4" w14:paraId="640551E9" w14:textId="77777777" w:rsidTr="00D76FEC">
        <w:trPr>
          <w:jc w:val="center"/>
        </w:trPr>
        <w:tc>
          <w:tcPr>
            <w:tcW w:w="1271" w:type="dxa"/>
            <w:vAlign w:val="center"/>
          </w:tcPr>
          <w:p w14:paraId="5486E485"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2.4</w:t>
            </w:r>
          </w:p>
        </w:tc>
        <w:tc>
          <w:tcPr>
            <w:tcW w:w="8505" w:type="dxa"/>
          </w:tcPr>
          <w:p w14:paraId="55F99CE8"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采用可扩展处理器，CPU性能不低于Intel(R) Xeon(R) Silver 4416+ 2.0G 20C 37.5M，总数量不低于 2个。</w:t>
            </w:r>
          </w:p>
        </w:tc>
      </w:tr>
      <w:tr w:rsidR="00641203" w:rsidRPr="00220D53" w14:paraId="4EBD7B4B" w14:textId="77777777" w:rsidTr="00D76FEC">
        <w:trPr>
          <w:jc w:val="center"/>
        </w:trPr>
        <w:tc>
          <w:tcPr>
            <w:tcW w:w="1271" w:type="dxa"/>
            <w:vAlign w:val="center"/>
          </w:tcPr>
          <w:p w14:paraId="3B244B7C"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2.5</w:t>
            </w:r>
          </w:p>
        </w:tc>
        <w:tc>
          <w:tcPr>
            <w:tcW w:w="8505" w:type="dxa"/>
          </w:tcPr>
          <w:p w14:paraId="7A70A6D7"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5)</w:t>
            </w:r>
            <w:r w:rsidRPr="00220D53">
              <w:rPr>
                <w:rFonts w:ascii="宋体" w:hAnsi="宋体"/>
                <w:sz w:val="24"/>
                <w:lang w:val="de-DE"/>
              </w:rPr>
              <w:tab/>
              <w:t>硬盘：960G固态硬盘*2+4T热插拔硬盘5块或以上。</w:t>
            </w:r>
          </w:p>
        </w:tc>
      </w:tr>
      <w:tr w:rsidR="00641203" w:rsidRPr="00220D53" w14:paraId="73198555" w14:textId="77777777" w:rsidTr="00D76FEC">
        <w:trPr>
          <w:jc w:val="center"/>
        </w:trPr>
        <w:tc>
          <w:tcPr>
            <w:tcW w:w="1271" w:type="dxa"/>
            <w:vAlign w:val="center"/>
          </w:tcPr>
          <w:p w14:paraId="562FC962" w14:textId="77777777" w:rsidR="00641203" w:rsidRPr="00FE0AB3" w:rsidRDefault="00641203" w:rsidP="00D76FEC">
            <w:pPr>
              <w:spacing w:line="360" w:lineRule="auto"/>
              <w:jc w:val="center"/>
              <w:rPr>
                <w:rFonts w:ascii="宋体" w:hAnsi="宋体" w:hint="eastAsia"/>
                <w:b/>
                <w:bCs/>
                <w:sz w:val="24"/>
              </w:rPr>
            </w:pPr>
            <w:r w:rsidRPr="00FE0AB3">
              <w:rPr>
                <w:rFonts w:ascii="宋体" w:hAnsi="宋体" w:hint="eastAsia"/>
                <w:sz w:val="24"/>
              </w:rPr>
              <w:t>2.6</w:t>
            </w:r>
          </w:p>
        </w:tc>
        <w:tc>
          <w:tcPr>
            <w:tcW w:w="8505" w:type="dxa"/>
          </w:tcPr>
          <w:p w14:paraId="024D85FA"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内存≥384G。</w:t>
            </w:r>
          </w:p>
        </w:tc>
      </w:tr>
      <w:tr w:rsidR="00641203" w:rsidRPr="00220D53" w14:paraId="6B0B576C" w14:textId="77777777" w:rsidTr="00D76FEC">
        <w:trPr>
          <w:jc w:val="center"/>
        </w:trPr>
        <w:tc>
          <w:tcPr>
            <w:tcW w:w="1271" w:type="dxa"/>
            <w:vAlign w:val="center"/>
          </w:tcPr>
          <w:p w14:paraId="351D12F4" w14:textId="77777777" w:rsidR="00641203" w:rsidRPr="00FE0AB3" w:rsidRDefault="00641203" w:rsidP="00D76FEC">
            <w:pPr>
              <w:spacing w:line="360" w:lineRule="auto"/>
              <w:jc w:val="center"/>
              <w:rPr>
                <w:rFonts w:ascii="宋体" w:hAnsi="宋体" w:hint="eastAsia"/>
                <w:b/>
                <w:bCs/>
                <w:sz w:val="24"/>
                <w:lang w:val="de-DE"/>
              </w:rPr>
            </w:pPr>
            <w:r w:rsidRPr="00FE0AB3">
              <w:rPr>
                <w:rFonts w:ascii="宋体" w:hAnsi="宋体" w:hint="eastAsia"/>
                <w:b/>
                <w:bCs/>
                <w:sz w:val="24"/>
                <w:lang w:val="de-DE"/>
              </w:rPr>
              <w:t>3</w:t>
            </w:r>
          </w:p>
        </w:tc>
        <w:tc>
          <w:tcPr>
            <w:tcW w:w="8505" w:type="dxa"/>
          </w:tcPr>
          <w:p w14:paraId="376CFBF9" w14:textId="77777777" w:rsidR="00641203" w:rsidRPr="00220D53" w:rsidRDefault="00641203" w:rsidP="00D76FEC">
            <w:pPr>
              <w:spacing w:line="360" w:lineRule="auto"/>
              <w:rPr>
                <w:rFonts w:ascii="宋体" w:hAnsi="宋体" w:hint="eastAsia"/>
                <w:b/>
                <w:bCs/>
                <w:sz w:val="24"/>
                <w:lang w:val="de-DE"/>
              </w:rPr>
            </w:pPr>
            <w:r w:rsidRPr="00220D53">
              <w:rPr>
                <w:rFonts w:ascii="宋体" w:hAnsi="宋体" w:hint="eastAsia"/>
                <w:b/>
                <w:bCs/>
                <w:sz w:val="24"/>
                <w:lang w:val="de-DE"/>
              </w:rPr>
              <w:t>基因数据分析服务器</w:t>
            </w:r>
          </w:p>
        </w:tc>
      </w:tr>
      <w:tr w:rsidR="00641203" w:rsidRPr="00220D53" w14:paraId="225C64E3" w14:textId="77777777" w:rsidTr="00D76FEC">
        <w:trPr>
          <w:jc w:val="center"/>
        </w:trPr>
        <w:tc>
          <w:tcPr>
            <w:tcW w:w="1271" w:type="dxa"/>
            <w:vAlign w:val="center"/>
          </w:tcPr>
          <w:p w14:paraId="2D25AD84"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3.1</w:t>
            </w:r>
          </w:p>
        </w:tc>
        <w:tc>
          <w:tcPr>
            <w:tcW w:w="8505" w:type="dxa"/>
          </w:tcPr>
          <w:p w14:paraId="197E6E5B"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服务器配置要求：≥128线程，≥512G内存，≥100T存储，≥7T SSD</w:t>
            </w:r>
          </w:p>
        </w:tc>
      </w:tr>
      <w:tr w:rsidR="00641203" w:rsidRPr="00220D53" w14:paraId="4E92942D" w14:textId="77777777" w:rsidTr="00D76FEC">
        <w:trPr>
          <w:jc w:val="center"/>
        </w:trPr>
        <w:tc>
          <w:tcPr>
            <w:tcW w:w="1271" w:type="dxa"/>
            <w:vAlign w:val="center"/>
          </w:tcPr>
          <w:p w14:paraId="4D972B69"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3.2</w:t>
            </w:r>
          </w:p>
        </w:tc>
        <w:tc>
          <w:tcPr>
            <w:tcW w:w="8505" w:type="dxa"/>
          </w:tcPr>
          <w:p w14:paraId="3B6937E8" w14:textId="77777777" w:rsidR="00641203" w:rsidRPr="00220D53" w:rsidRDefault="00641203" w:rsidP="00D76FEC">
            <w:pPr>
              <w:spacing w:line="360" w:lineRule="auto"/>
              <w:rPr>
                <w:rFonts w:ascii="宋体" w:hAnsi="宋体" w:hint="eastAsia"/>
                <w:sz w:val="24"/>
                <w:lang w:val="de-DE"/>
              </w:rPr>
            </w:pPr>
            <w:r w:rsidRPr="00220D53">
              <w:rPr>
                <w:rFonts w:ascii="宋体" w:hAnsi="宋体"/>
                <w:sz w:val="24"/>
                <w:lang w:val="de-DE"/>
              </w:rPr>
              <w:t>配置独立于一体机的独立分析、解读系统，可以配合一体机进行双系统分析</w:t>
            </w:r>
          </w:p>
        </w:tc>
      </w:tr>
      <w:tr w:rsidR="00641203" w:rsidRPr="00220D53" w14:paraId="358AC3D3" w14:textId="77777777" w:rsidTr="00D76FEC">
        <w:trPr>
          <w:jc w:val="center"/>
        </w:trPr>
        <w:tc>
          <w:tcPr>
            <w:tcW w:w="1271" w:type="dxa"/>
            <w:vAlign w:val="center"/>
          </w:tcPr>
          <w:p w14:paraId="684B5478" w14:textId="77777777" w:rsidR="00641203" w:rsidRPr="00FE0AB3" w:rsidRDefault="00641203" w:rsidP="00D76FEC">
            <w:pPr>
              <w:spacing w:line="360" w:lineRule="auto"/>
              <w:jc w:val="center"/>
              <w:rPr>
                <w:rFonts w:ascii="宋体" w:hAnsi="宋体" w:hint="eastAsia"/>
                <w:b/>
                <w:bCs/>
                <w:sz w:val="24"/>
                <w:lang w:val="de-DE"/>
              </w:rPr>
            </w:pPr>
            <w:r w:rsidRPr="00FE0AB3">
              <w:rPr>
                <w:rFonts w:ascii="宋体" w:hAnsi="宋体" w:hint="eastAsia"/>
                <w:b/>
                <w:bCs/>
                <w:sz w:val="24"/>
                <w:lang w:val="de-DE"/>
              </w:rPr>
              <w:t>4</w:t>
            </w:r>
          </w:p>
        </w:tc>
        <w:tc>
          <w:tcPr>
            <w:tcW w:w="8505" w:type="dxa"/>
          </w:tcPr>
          <w:p w14:paraId="2CF45C6E" w14:textId="77777777" w:rsidR="00641203" w:rsidRPr="00752F6E" w:rsidRDefault="00641203" w:rsidP="00D76FEC">
            <w:pPr>
              <w:spacing w:line="360" w:lineRule="auto"/>
              <w:rPr>
                <w:rFonts w:ascii="宋体" w:hAnsi="宋体" w:hint="eastAsia"/>
                <w:b/>
                <w:bCs/>
                <w:sz w:val="24"/>
                <w:lang w:val="de-DE"/>
              </w:rPr>
            </w:pPr>
            <w:r w:rsidRPr="00752F6E">
              <w:rPr>
                <w:rFonts w:ascii="宋体" w:hAnsi="宋体" w:hint="eastAsia"/>
                <w:b/>
                <w:bCs/>
                <w:sz w:val="24"/>
                <w:lang w:val="de-DE"/>
              </w:rPr>
              <w:t>快速基因测序辅助系统</w:t>
            </w:r>
          </w:p>
        </w:tc>
      </w:tr>
      <w:tr w:rsidR="00641203" w:rsidRPr="00220D53" w14:paraId="7A4EA213" w14:textId="77777777" w:rsidTr="00D76FEC">
        <w:trPr>
          <w:jc w:val="center"/>
        </w:trPr>
        <w:tc>
          <w:tcPr>
            <w:tcW w:w="1271" w:type="dxa"/>
            <w:vAlign w:val="center"/>
          </w:tcPr>
          <w:p w14:paraId="278743A8"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4.1</w:t>
            </w:r>
          </w:p>
        </w:tc>
        <w:tc>
          <w:tcPr>
            <w:tcW w:w="8505" w:type="dxa"/>
          </w:tcPr>
          <w:p w14:paraId="0B3B3AE2" w14:textId="77777777" w:rsidR="00641203" w:rsidRPr="00752F6E" w:rsidRDefault="00641203" w:rsidP="00D76FEC">
            <w:pPr>
              <w:spacing w:line="360" w:lineRule="auto"/>
              <w:rPr>
                <w:rFonts w:ascii="宋体" w:hAnsi="宋体" w:hint="eastAsia"/>
                <w:sz w:val="24"/>
                <w:lang w:val="de-DE"/>
              </w:rPr>
            </w:pPr>
            <w:r w:rsidRPr="00752F6E">
              <w:rPr>
                <w:rFonts w:ascii="宋体" w:hAnsi="宋体" w:hint="eastAsia"/>
                <w:sz w:val="24"/>
                <w:lang w:val="de-DE"/>
              </w:rPr>
              <w:t>提供辅助快速高通量测序设备，</w:t>
            </w:r>
            <w:r w:rsidRPr="00752F6E">
              <w:rPr>
                <w:rFonts w:ascii="宋体" w:hAnsi="宋体"/>
                <w:sz w:val="24"/>
                <w:lang w:val="de-DE"/>
              </w:rPr>
              <w:t>SE100测序模式下，测序时长不超过5h。</w:t>
            </w:r>
          </w:p>
        </w:tc>
      </w:tr>
      <w:tr w:rsidR="00641203" w:rsidRPr="00220D53" w14:paraId="2A8D892E" w14:textId="77777777" w:rsidTr="00D76FEC">
        <w:trPr>
          <w:jc w:val="center"/>
        </w:trPr>
        <w:tc>
          <w:tcPr>
            <w:tcW w:w="1271" w:type="dxa"/>
            <w:vAlign w:val="center"/>
          </w:tcPr>
          <w:p w14:paraId="35ACB906"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4.2</w:t>
            </w:r>
          </w:p>
        </w:tc>
        <w:tc>
          <w:tcPr>
            <w:tcW w:w="8505" w:type="dxa"/>
          </w:tcPr>
          <w:p w14:paraId="3E42FA6A"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lang w:val="de-DE"/>
              </w:rPr>
              <w:t>操作模式：支持单载片测序、双载片同时测序、双载片滚动上机测序，以及混合读长的双载片混动上机测序等多种测序模式</w:t>
            </w:r>
            <w:r w:rsidRPr="00752F6E">
              <w:rPr>
                <w:rFonts w:ascii="宋体" w:hAnsi="宋体" w:hint="eastAsia"/>
                <w:sz w:val="24"/>
                <w:lang w:val="de-DE"/>
              </w:rPr>
              <w:t>。</w:t>
            </w:r>
          </w:p>
        </w:tc>
      </w:tr>
      <w:tr w:rsidR="00641203" w:rsidRPr="00220D53" w14:paraId="5DEFED59" w14:textId="77777777" w:rsidTr="00D76FEC">
        <w:trPr>
          <w:jc w:val="center"/>
        </w:trPr>
        <w:tc>
          <w:tcPr>
            <w:tcW w:w="1271" w:type="dxa"/>
            <w:vAlign w:val="center"/>
          </w:tcPr>
          <w:p w14:paraId="12D466EE"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4.3</w:t>
            </w:r>
          </w:p>
        </w:tc>
        <w:tc>
          <w:tcPr>
            <w:tcW w:w="8505" w:type="dxa"/>
          </w:tcPr>
          <w:p w14:paraId="797D7B4B"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lang w:val="de-DE"/>
              </w:rPr>
              <w:t>序列数目：单次运行</w:t>
            </w:r>
            <w:r w:rsidRPr="00752F6E">
              <w:rPr>
                <w:rFonts w:ascii="宋体" w:hAnsi="宋体" w:hint="eastAsia"/>
                <w:sz w:val="24"/>
                <w:lang w:val="de-DE"/>
              </w:rPr>
              <w:t>两张芯片</w:t>
            </w:r>
            <w:r w:rsidRPr="00752F6E">
              <w:rPr>
                <w:rFonts w:ascii="宋体" w:hAnsi="宋体"/>
                <w:sz w:val="24"/>
                <w:lang w:val="de-DE"/>
              </w:rPr>
              <w:t>最高产出≥150M Reads数。</w:t>
            </w:r>
          </w:p>
        </w:tc>
      </w:tr>
      <w:tr w:rsidR="00641203" w:rsidRPr="00220D53" w14:paraId="7939DE2B" w14:textId="77777777" w:rsidTr="00D76FEC">
        <w:trPr>
          <w:jc w:val="center"/>
        </w:trPr>
        <w:tc>
          <w:tcPr>
            <w:tcW w:w="1271" w:type="dxa"/>
            <w:vAlign w:val="center"/>
          </w:tcPr>
          <w:p w14:paraId="587147F9"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4.4</w:t>
            </w:r>
          </w:p>
        </w:tc>
        <w:tc>
          <w:tcPr>
            <w:tcW w:w="8505" w:type="dxa"/>
          </w:tcPr>
          <w:p w14:paraId="0CE2F0BB"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lang w:val="de-DE"/>
              </w:rPr>
              <w:t>数据量：单次运行最少可产出8G</w:t>
            </w:r>
            <w:r w:rsidRPr="00752F6E">
              <w:rPr>
                <w:rFonts w:ascii="宋体" w:hAnsi="宋体" w:hint="eastAsia"/>
                <w:sz w:val="24"/>
                <w:lang w:val="de-DE"/>
              </w:rPr>
              <w:t>碱基</w:t>
            </w:r>
            <w:r w:rsidRPr="00752F6E">
              <w:rPr>
                <w:rFonts w:ascii="宋体" w:hAnsi="宋体"/>
                <w:sz w:val="24"/>
                <w:lang w:val="de-DE"/>
              </w:rPr>
              <w:t>数据，</w:t>
            </w:r>
            <w:r w:rsidRPr="00752F6E">
              <w:rPr>
                <w:rFonts w:ascii="宋体" w:hAnsi="宋体" w:hint="eastAsia"/>
                <w:sz w:val="24"/>
                <w:lang w:val="de-DE"/>
              </w:rPr>
              <w:t>每2</w:t>
            </w:r>
            <w:r w:rsidRPr="00752F6E">
              <w:rPr>
                <w:rFonts w:ascii="宋体" w:hAnsi="宋体"/>
                <w:sz w:val="24"/>
                <w:lang w:val="de-DE"/>
              </w:rPr>
              <w:t>4</w:t>
            </w:r>
            <w:r w:rsidRPr="00752F6E">
              <w:rPr>
                <w:rFonts w:ascii="宋体" w:hAnsi="宋体" w:hint="eastAsia"/>
                <w:sz w:val="24"/>
                <w:lang w:val="de-DE"/>
              </w:rPr>
              <w:t>小时</w:t>
            </w:r>
            <w:r w:rsidRPr="00752F6E">
              <w:rPr>
                <w:rFonts w:ascii="宋体" w:hAnsi="宋体"/>
                <w:sz w:val="24"/>
                <w:lang w:val="de-DE"/>
              </w:rPr>
              <w:t>可产出</w:t>
            </w:r>
            <w:r w:rsidRPr="00B72492">
              <w:rPr>
                <w:rFonts w:ascii="宋体" w:hAnsi="宋体"/>
                <w:sz w:val="24"/>
                <w:lang w:val="de-DE"/>
              </w:rPr>
              <w:t>至少</w:t>
            </w:r>
            <w:r w:rsidRPr="00752F6E">
              <w:rPr>
                <w:rFonts w:ascii="宋体" w:hAnsi="宋体"/>
                <w:sz w:val="24"/>
                <w:lang w:val="de-DE"/>
              </w:rPr>
              <w:t>96G碱基数据。</w:t>
            </w:r>
          </w:p>
        </w:tc>
      </w:tr>
      <w:tr w:rsidR="00641203" w:rsidRPr="00220D53" w14:paraId="517CD43C" w14:textId="77777777" w:rsidTr="00D76FEC">
        <w:trPr>
          <w:jc w:val="center"/>
        </w:trPr>
        <w:tc>
          <w:tcPr>
            <w:tcW w:w="1271" w:type="dxa"/>
            <w:vAlign w:val="center"/>
          </w:tcPr>
          <w:p w14:paraId="3C0D0637"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4.5</w:t>
            </w:r>
          </w:p>
        </w:tc>
        <w:tc>
          <w:tcPr>
            <w:tcW w:w="8505" w:type="dxa"/>
          </w:tcPr>
          <w:p w14:paraId="5AB449B7"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lang w:val="de-DE"/>
              </w:rPr>
              <w:t>数据质量：使用标准文库</w:t>
            </w:r>
            <w:r w:rsidRPr="00752F6E">
              <w:rPr>
                <w:rFonts w:ascii="宋体" w:hAnsi="宋体" w:hint="eastAsia"/>
                <w:sz w:val="24"/>
                <w:lang w:val="de-DE"/>
              </w:rPr>
              <w:t>≤</w:t>
            </w:r>
            <w:r w:rsidRPr="00752F6E">
              <w:rPr>
                <w:rFonts w:ascii="宋体" w:hAnsi="宋体"/>
                <w:sz w:val="24"/>
                <w:lang w:val="de-DE"/>
              </w:rPr>
              <w:t>100</w:t>
            </w:r>
            <w:r w:rsidRPr="00752F6E">
              <w:rPr>
                <w:rFonts w:ascii="宋体" w:hAnsi="宋体" w:hint="eastAsia"/>
                <w:sz w:val="24"/>
                <w:lang w:val="de-DE"/>
              </w:rPr>
              <w:t>bp</w:t>
            </w:r>
            <w:r w:rsidRPr="00752F6E">
              <w:rPr>
                <w:rFonts w:ascii="宋体" w:hAnsi="宋体"/>
                <w:sz w:val="24"/>
                <w:lang w:val="de-DE"/>
              </w:rPr>
              <w:t>测序模式下，高于 Q30 的碱基百分比≥</w:t>
            </w:r>
            <w:r w:rsidRPr="00752F6E">
              <w:rPr>
                <w:rFonts w:ascii="宋体" w:hAnsi="宋体" w:hint="eastAsia"/>
                <w:sz w:val="24"/>
                <w:lang w:val="de-DE"/>
              </w:rPr>
              <w:t>85</w:t>
            </w:r>
            <w:r w:rsidRPr="00752F6E">
              <w:rPr>
                <w:rFonts w:ascii="宋体" w:hAnsi="宋体"/>
                <w:sz w:val="24"/>
                <w:lang w:val="de-DE"/>
              </w:rPr>
              <w:t>%。</w:t>
            </w:r>
          </w:p>
        </w:tc>
      </w:tr>
      <w:tr w:rsidR="00641203" w:rsidRPr="00220D53" w14:paraId="61848C54" w14:textId="77777777" w:rsidTr="00D76FEC">
        <w:trPr>
          <w:jc w:val="center"/>
        </w:trPr>
        <w:tc>
          <w:tcPr>
            <w:tcW w:w="1271" w:type="dxa"/>
            <w:vAlign w:val="center"/>
          </w:tcPr>
          <w:p w14:paraId="3CE6EB12" w14:textId="77777777" w:rsidR="00641203" w:rsidRPr="00FE0AB3" w:rsidRDefault="00641203" w:rsidP="00D76FEC">
            <w:pPr>
              <w:spacing w:line="360" w:lineRule="auto"/>
              <w:jc w:val="center"/>
              <w:rPr>
                <w:rFonts w:ascii="宋体" w:hAnsi="宋体" w:hint="eastAsia"/>
                <w:b/>
                <w:bCs/>
                <w:sz w:val="24"/>
                <w:lang w:val="de-DE"/>
              </w:rPr>
            </w:pPr>
            <w:r w:rsidRPr="00FE0AB3">
              <w:rPr>
                <w:rFonts w:ascii="宋体" w:hAnsi="宋体" w:hint="eastAsia"/>
                <w:b/>
                <w:bCs/>
                <w:sz w:val="24"/>
                <w:lang w:val="de-DE"/>
              </w:rPr>
              <w:t>5</w:t>
            </w:r>
          </w:p>
        </w:tc>
        <w:tc>
          <w:tcPr>
            <w:tcW w:w="8505" w:type="dxa"/>
          </w:tcPr>
          <w:p w14:paraId="01D4F340" w14:textId="77777777" w:rsidR="00641203" w:rsidRPr="00752F6E" w:rsidRDefault="00641203" w:rsidP="00D76FEC">
            <w:pPr>
              <w:spacing w:line="360" w:lineRule="auto"/>
              <w:rPr>
                <w:rFonts w:ascii="宋体" w:hAnsi="宋体" w:hint="eastAsia"/>
                <w:b/>
                <w:bCs/>
                <w:sz w:val="24"/>
                <w:lang w:val="de-DE"/>
              </w:rPr>
            </w:pPr>
            <w:r w:rsidRPr="00752F6E">
              <w:rPr>
                <w:rFonts w:ascii="宋体" w:hAnsi="宋体" w:hint="eastAsia"/>
                <w:b/>
                <w:bCs/>
                <w:sz w:val="24"/>
                <w:lang w:val="de-DE"/>
              </w:rPr>
              <w:t>自动化样本制备系统</w:t>
            </w:r>
          </w:p>
        </w:tc>
      </w:tr>
      <w:tr w:rsidR="00641203" w:rsidRPr="00220D53" w14:paraId="39E74DEE" w14:textId="77777777" w:rsidTr="00D76FEC">
        <w:trPr>
          <w:jc w:val="center"/>
        </w:trPr>
        <w:tc>
          <w:tcPr>
            <w:tcW w:w="1271" w:type="dxa"/>
            <w:vAlign w:val="center"/>
          </w:tcPr>
          <w:p w14:paraId="3508678F"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5.1</w:t>
            </w:r>
          </w:p>
        </w:tc>
        <w:tc>
          <w:tcPr>
            <w:tcW w:w="8505" w:type="dxa"/>
          </w:tcPr>
          <w:p w14:paraId="1E7998CA" w14:textId="77777777" w:rsidR="00641203" w:rsidRPr="00752F6E" w:rsidRDefault="00641203" w:rsidP="00D76FEC">
            <w:pPr>
              <w:spacing w:line="360" w:lineRule="auto"/>
              <w:rPr>
                <w:rFonts w:ascii="宋体" w:hAnsi="宋体" w:hint="eastAsia"/>
                <w:sz w:val="24"/>
              </w:rPr>
            </w:pPr>
            <w:r w:rsidRPr="00752F6E">
              <w:rPr>
                <w:rFonts w:ascii="宋体" w:hAnsi="宋体"/>
                <w:sz w:val="24"/>
              </w:rPr>
              <w:t>可实现</w:t>
            </w:r>
            <w:r w:rsidRPr="00752F6E">
              <w:rPr>
                <w:rFonts w:ascii="宋体" w:hAnsi="宋体" w:hint="eastAsia"/>
                <w:sz w:val="24"/>
              </w:rPr>
              <w:t>自动化</w:t>
            </w:r>
            <w:r w:rsidRPr="00752F6E">
              <w:rPr>
                <w:rFonts w:ascii="宋体" w:hAnsi="宋体"/>
                <w:sz w:val="24"/>
              </w:rPr>
              <w:t>核酸提取纯化</w:t>
            </w:r>
          </w:p>
        </w:tc>
      </w:tr>
      <w:tr w:rsidR="00641203" w:rsidRPr="00220D53" w14:paraId="2ADA9EA6" w14:textId="77777777" w:rsidTr="00D76FEC">
        <w:trPr>
          <w:jc w:val="center"/>
        </w:trPr>
        <w:tc>
          <w:tcPr>
            <w:tcW w:w="1271" w:type="dxa"/>
            <w:vAlign w:val="center"/>
          </w:tcPr>
          <w:p w14:paraId="79A58769"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5.2</w:t>
            </w:r>
          </w:p>
        </w:tc>
        <w:tc>
          <w:tcPr>
            <w:tcW w:w="8505" w:type="dxa"/>
          </w:tcPr>
          <w:p w14:paraId="5E48D32F"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rPr>
              <w:t>配备</w:t>
            </w:r>
            <w:r w:rsidRPr="00752F6E">
              <w:rPr>
                <w:rFonts w:ascii="宋体" w:hAnsi="宋体" w:hint="eastAsia"/>
                <w:sz w:val="24"/>
              </w:rPr>
              <w:t>≥</w:t>
            </w:r>
            <w:r w:rsidRPr="00752F6E">
              <w:rPr>
                <w:rFonts w:ascii="宋体" w:hAnsi="宋体"/>
                <w:sz w:val="24"/>
              </w:rPr>
              <w:t>96通道自动化移液</w:t>
            </w:r>
            <w:r w:rsidRPr="00752F6E">
              <w:rPr>
                <w:rFonts w:ascii="宋体" w:hAnsi="宋体" w:hint="eastAsia"/>
                <w:sz w:val="24"/>
              </w:rPr>
              <w:t>器，单轮实验可操作≥</w:t>
            </w:r>
            <w:r w:rsidRPr="00752F6E">
              <w:rPr>
                <w:rFonts w:ascii="宋体" w:hAnsi="宋体"/>
                <w:sz w:val="24"/>
              </w:rPr>
              <w:t>192个样本</w:t>
            </w:r>
          </w:p>
        </w:tc>
      </w:tr>
      <w:tr w:rsidR="00641203" w:rsidRPr="00220D53" w14:paraId="6C2519DC" w14:textId="77777777" w:rsidTr="00D76FEC">
        <w:trPr>
          <w:jc w:val="center"/>
        </w:trPr>
        <w:tc>
          <w:tcPr>
            <w:tcW w:w="1271" w:type="dxa"/>
            <w:vAlign w:val="center"/>
          </w:tcPr>
          <w:p w14:paraId="2005015A"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5.3</w:t>
            </w:r>
          </w:p>
        </w:tc>
        <w:tc>
          <w:tcPr>
            <w:tcW w:w="8505" w:type="dxa"/>
          </w:tcPr>
          <w:p w14:paraId="7B119243"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rPr>
              <w:t>洁净度：内置高效空气洁净系统，ISO5级，过滤效率99.995% （0.3</w:t>
            </w:r>
            <w:r w:rsidRPr="00B72492">
              <w:rPr>
                <w:rFonts w:ascii="宋体" w:hAnsi="宋体" w:hint="eastAsia"/>
                <w:sz w:val="24"/>
              </w:rPr>
              <w:t>μ</w:t>
            </w:r>
            <w:r w:rsidRPr="00752F6E">
              <w:rPr>
                <w:rFonts w:ascii="宋体" w:hAnsi="宋体"/>
                <w:sz w:val="24"/>
              </w:rPr>
              <w:t>m）</w:t>
            </w:r>
          </w:p>
        </w:tc>
      </w:tr>
      <w:tr w:rsidR="00641203" w:rsidRPr="00220D53" w14:paraId="243E2C5E" w14:textId="77777777" w:rsidTr="00D76FEC">
        <w:trPr>
          <w:jc w:val="center"/>
        </w:trPr>
        <w:tc>
          <w:tcPr>
            <w:tcW w:w="1271" w:type="dxa"/>
            <w:vAlign w:val="center"/>
          </w:tcPr>
          <w:p w14:paraId="665E0122" w14:textId="77777777" w:rsidR="00641203" w:rsidRPr="00FE0AB3" w:rsidRDefault="00641203" w:rsidP="00D76FEC">
            <w:pPr>
              <w:spacing w:line="360" w:lineRule="auto"/>
              <w:jc w:val="center"/>
              <w:rPr>
                <w:rFonts w:ascii="宋体" w:hAnsi="宋体" w:hint="eastAsia"/>
                <w:sz w:val="24"/>
                <w:lang w:val="de-DE"/>
              </w:rPr>
            </w:pPr>
            <w:r w:rsidRPr="00FE0AB3">
              <w:rPr>
                <w:rFonts w:ascii="宋体" w:hAnsi="宋体" w:hint="eastAsia"/>
                <w:sz w:val="24"/>
                <w:lang w:val="de-DE"/>
              </w:rPr>
              <w:t>5.4</w:t>
            </w:r>
          </w:p>
        </w:tc>
        <w:tc>
          <w:tcPr>
            <w:tcW w:w="8505" w:type="dxa"/>
          </w:tcPr>
          <w:p w14:paraId="3F5E6B10"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rPr>
              <w:t>仪器内部配备紫外消毒装置，消杀剂量高于100 000μW.s/cm2</w:t>
            </w:r>
          </w:p>
        </w:tc>
      </w:tr>
      <w:tr w:rsidR="00641203" w:rsidRPr="00220D53" w14:paraId="0688A1F9" w14:textId="77777777" w:rsidTr="00D76FEC">
        <w:trPr>
          <w:jc w:val="center"/>
        </w:trPr>
        <w:tc>
          <w:tcPr>
            <w:tcW w:w="1271" w:type="dxa"/>
            <w:vAlign w:val="center"/>
          </w:tcPr>
          <w:p w14:paraId="0038C6AD" w14:textId="77777777" w:rsidR="00641203" w:rsidRPr="00752F6E" w:rsidRDefault="00641203" w:rsidP="00D76FEC">
            <w:pPr>
              <w:spacing w:line="360" w:lineRule="auto"/>
              <w:jc w:val="center"/>
              <w:rPr>
                <w:rFonts w:ascii="宋体" w:hAnsi="宋体" w:hint="eastAsia"/>
                <w:sz w:val="24"/>
                <w:lang w:val="de-DE"/>
              </w:rPr>
            </w:pPr>
            <w:r w:rsidRPr="00752F6E">
              <w:rPr>
                <w:rFonts w:ascii="宋体" w:hAnsi="宋体" w:hint="eastAsia"/>
                <w:sz w:val="24"/>
                <w:lang w:val="de-DE"/>
              </w:rPr>
              <w:lastRenderedPageBreak/>
              <w:t>5.5</w:t>
            </w:r>
          </w:p>
        </w:tc>
        <w:tc>
          <w:tcPr>
            <w:tcW w:w="8505" w:type="dxa"/>
          </w:tcPr>
          <w:p w14:paraId="1D2A9AFD"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rPr>
              <w:t>机械臂重复定位精度：±0.1mm内</w:t>
            </w:r>
          </w:p>
        </w:tc>
      </w:tr>
      <w:tr w:rsidR="00641203" w:rsidRPr="00220D53" w14:paraId="60337DD3" w14:textId="77777777" w:rsidTr="00D76FEC">
        <w:trPr>
          <w:jc w:val="center"/>
        </w:trPr>
        <w:tc>
          <w:tcPr>
            <w:tcW w:w="1271" w:type="dxa"/>
            <w:vAlign w:val="center"/>
          </w:tcPr>
          <w:p w14:paraId="42BA88F3" w14:textId="77777777" w:rsidR="00641203" w:rsidRPr="00752F6E" w:rsidRDefault="00641203" w:rsidP="00D76FEC">
            <w:pPr>
              <w:spacing w:line="360" w:lineRule="auto"/>
              <w:jc w:val="center"/>
              <w:rPr>
                <w:rFonts w:ascii="宋体" w:hAnsi="宋体" w:hint="eastAsia"/>
                <w:sz w:val="24"/>
                <w:lang w:val="de-DE"/>
              </w:rPr>
            </w:pPr>
            <w:r w:rsidRPr="00752F6E">
              <w:rPr>
                <w:rFonts w:ascii="宋体" w:hAnsi="宋体" w:hint="eastAsia"/>
                <w:sz w:val="24"/>
                <w:lang w:val="de-DE"/>
              </w:rPr>
              <w:t>5.6</w:t>
            </w:r>
          </w:p>
        </w:tc>
        <w:tc>
          <w:tcPr>
            <w:tcW w:w="8505" w:type="dxa"/>
          </w:tcPr>
          <w:p w14:paraId="0924B4A9"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rPr>
              <w:t>移液范围</w:t>
            </w:r>
            <w:r w:rsidRPr="00752F6E">
              <w:rPr>
                <w:rFonts w:ascii="宋体" w:hAnsi="宋体" w:hint="eastAsia"/>
                <w:sz w:val="24"/>
              </w:rPr>
              <w:t>涵盖</w:t>
            </w:r>
            <w:r w:rsidRPr="00752F6E">
              <w:rPr>
                <w:rFonts w:ascii="宋体" w:hAnsi="宋体"/>
                <w:sz w:val="24"/>
              </w:rPr>
              <w:t>1-200uL</w:t>
            </w:r>
          </w:p>
        </w:tc>
      </w:tr>
      <w:tr w:rsidR="00641203" w:rsidRPr="001D6BF4" w14:paraId="2EE4CD42" w14:textId="77777777" w:rsidTr="00D76FEC">
        <w:trPr>
          <w:jc w:val="center"/>
        </w:trPr>
        <w:tc>
          <w:tcPr>
            <w:tcW w:w="1271" w:type="dxa"/>
            <w:vAlign w:val="center"/>
          </w:tcPr>
          <w:p w14:paraId="326EFDF7" w14:textId="77777777" w:rsidR="00641203" w:rsidRPr="00752F6E" w:rsidRDefault="00641203" w:rsidP="00D76FEC">
            <w:pPr>
              <w:spacing w:line="360" w:lineRule="auto"/>
              <w:jc w:val="center"/>
              <w:rPr>
                <w:rFonts w:ascii="宋体" w:hAnsi="宋体" w:hint="eastAsia"/>
                <w:sz w:val="24"/>
                <w:lang w:val="de-DE"/>
              </w:rPr>
            </w:pPr>
            <w:r w:rsidRPr="00752F6E">
              <w:rPr>
                <w:rFonts w:ascii="宋体" w:hAnsi="宋体" w:hint="eastAsia"/>
                <w:sz w:val="24"/>
                <w:lang w:val="de-DE"/>
              </w:rPr>
              <w:t>5.7</w:t>
            </w:r>
          </w:p>
        </w:tc>
        <w:tc>
          <w:tcPr>
            <w:tcW w:w="8505" w:type="dxa"/>
          </w:tcPr>
          <w:p w14:paraId="6711BF4D" w14:textId="77777777" w:rsidR="00641203" w:rsidRPr="00B72492" w:rsidRDefault="00641203" w:rsidP="00D76FEC">
            <w:pPr>
              <w:spacing w:line="360" w:lineRule="auto"/>
              <w:rPr>
                <w:rFonts w:ascii="宋体" w:hAnsi="宋体" w:hint="eastAsia"/>
                <w:sz w:val="24"/>
                <w:lang w:val="de-DE"/>
              </w:rPr>
            </w:pPr>
            <w:r w:rsidRPr="00752F6E">
              <w:rPr>
                <w:rFonts w:ascii="宋体" w:hAnsi="宋体"/>
                <w:sz w:val="24"/>
              </w:rPr>
              <w:t>移液精</w:t>
            </w:r>
            <w:r w:rsidRPr="00752F6E">
              <w:rPr>
                <w:rFonts w:ascii="宋体" w:hAnsi="宋体" w:hint="eastAsia"/>
                <w:sz w:val="24"/>
              </w:rPr>
              <w:t>度</w:t>
            </w:r>
            <w:r w:rsidRPr="00752F6E">
              <w:rPr>
                <w:rFonts w:ascii="宋体" w:hAnsi="宋体"/>
                <w:sz w:val="24"/>
                <w:lang w:val="de-DE"/>
              </w:rPr>
              <w:t>： 2</w:t>
            </w:r>
            <w:r w:rsidRPr="00752F6E">
              <w:rPr>
                <w:rFonts w:ascii="宋体" w:hAnsi="宋体"/>
                <w:sz w:val="24"/>
              </w:rPr>
              <w:t>μ</w:t>
            </w:r>
            <w:r w:rsidRPr="00752F6E">
              <w:rPr>
                <w:rFonts w:ascii="宋体" w:hAnsi="宋体"/>
                <w:sz w:val="24"/>
                <w:lang w:val="de-DE"/>
              </w:rPr>
              <w:t xml:space="preserve">L, </w:t>
            </w:r>
            <w:r w:rsidRPr="00752F6E">
              <w:rPr>
                <w:rFonts w:ascii="宋体" w:hAnsi="宋体" w:hint="eastAsia"/>
                <w:sz w:val="24"/>
                <w:lang w:val="de-DE"/>
              </w:rPr>
              <w:t>＜</w:t>
            </w:r>
            <w:r w:rsidRPr="00752F6E">
              <w:rPr>
                <w:rFonts w:ascii="宋体" w:hAnsi="宋体"/>
                <w:sz w:val="24"/>
                <w:lang w:val="de-DE"/>
              </w:rPr>
              <w:t>5%</w:t>
            </w:r>
            <w:r w:rsidRPr="00752F6E">
              <w:rPr>
                <w:rFonts w:ascii="宋体" w:hAnsi="宋体" w:hint="eastAsia"/>
                <w:sz w:val="24"/>
                <w:lang w:val="de-DE"/>
              </w:rPr>
              <w:t>；</w:t>
            </w:r>
            <w:r w:rsidRPr="00752F6E">
              <w:rPr>
                <w:rFonts w:ascii="宋体" w:hAnsi="宋体"/>
                <w:sz w:val="24"/>
                <w:lang w:val="de-DE"/>
              </w:rPr>
              <w:t>200</w:t>
            </w:r>
            <w:r w:rsidRPr="00752F6E">
              <w:rPr>
                <w:rFonts w:ascii="宋体" w:hAnsi="宋体"/>
                <w:sz w:val="24"/>
              </w:rPr>
              <w:t>μ</w:t>
            </w:r>
            <w:r w:rsidRPr="00752F6E">
              <w:rPr>
                <w:rFonts w:ascii="宋体" w:hAnsi="宋体"/>
                <w:sz w:val="24"/>
                <w:lang w:val="de-DE"/>
              </w:rPr>
              <w:t>L, &lt;1%</w:t>
            </w:r>
          </w:p>
        </w:tc>
      </w:tr>
      <w:tr w:rsidR="00641203" w:rsidRPr="001D6BF4" w14:paraId="350A8F1A" w14:textId="77777777" w:rsidTr="00D76FEC">
        <w:trPr>
          <w:jc w:val="center"/>
        </w:trPr>
        <w:tc>
          <w:tcPr>
            <w:tcW w:w="1271" w:type="dxa"/>
            <w:vAlign w:val="center"/>
          </w:tcPr>
          <w:p w14:paraId="1AA3201D" w14:textId="77777777" w:rsidR="00641203" w:rsidRPr="00752F6E" w:rsidRDefault="00641203" w:rsidP="00D76FEC">
            <w:pPr>
              <w:spacing w:line="360" w:lineRule="auto"/>
              <w:jc w:val="center"/>
              <w:rPr>
                <w:rFonts w:ascii="宋体" w:hAnsi="宋体" w:hint="eastAsia"/>
                <w:sz w:val="24"/>
                <w:lang w:val="de-DE"/>
              </w:rPr>
            </w:pPr>
            <w:r w:rsidRPr="00752F6E">
              <w:rPr>
                <w:rFonts w:ascii="宋体" w:hAnsi="宋体" w:hint="eastAsia"/>
                <w:sz w:val="24"/>
                <w:lang w:val="de-DE"/>
              </w:rPr>
              <w:t>5.8</w:t>
            </w:r>
          </w:p>
        </w:tc>
        <w:tc>
          <w:tcPr>
            <w:tcW w:w="8505" w:type="dxa"/>
          </w:tcPr>
          <w:p w14:paraId="7F13C8C8" w14:textId="77777777" w:rsidR="00641203" w:rsidRPr="00752F6E" w:rsidRDefault="00641203" w:rsidP="00D76FEC">
            <w:pPr>
              <w:spacing w:line="360" w:lineRule="auto"/>
              <w:rPr>
                <w:rFonts w:ascii="宋体" w:hAnsi="宋体" w:hint="eastAsia"/>
                <w:sz w:val="24"/>
                <w:lang w:val="de-DE"/>
              </w:rPr>
            </w:pPr>
            <w:r w:rsidRPr="00752F6E">
              <w:rPr>
                <w:rFonts w:ascii="宋体" w:hAnsi="宋体"/>
                <w:sz w:val="24"/>
              </w:rPr>
              <w:t>移液</w:t>
            </w:r>
            <w:r w:rsidRPr="00752F6E">
              <w:rPr>
                <w:rFonts w:ascii="宋体" w:hAnsi="宋体" w:hint="eastAsia"/>
                <w:sz w:val="24"/>
              </w:rPr>
              <w:t>准确度</w:t>
            </w:r>
            <w:r w:rsidRPr="00752F6E">
              <w:rPr>
                <w:rFonts w:ascii="宋体" w:hAnsi="宋体" w:hint="eastAsia"/>
                <w:sz w:val="24"/>
                <w:lang w:val="de-DE"/>
              </w:rPr>
              <w:t>：</w:t>
            </w:r>
            <w:r w:rsidRPr="00752F6E">
              <w:rPr>
                <w:rFonts w:ascii="宋体" w:hAnsi="宋体"/>
                <w:sz w:val="24"/>
                <w:lang w:val="de-DE"/>
              </w:rPr>
              <w:t xml:space="preserve">2 </w:t>
            </w:r>
            <w:r w:rsidRPr="00752F6E">
              <w:rPr>
                <w:rFonts w:ascii="宋体" w:hAnsi="宋体"/>
                <w:sz w:val="24"/>
              </w:rPr>
              <w:t>μ</w:t>
            </w:r>
            <w:r w:rsidRPr="00752F6E">
              <w:rPr>
                <w:rFonts w:ascii="宋体" w:hAnsi="宋体"/>
                <w:sz w:val="24"/>
                <w:lang w:val="de-DE"/>
              </w:rPr>
              <w:t xml:space="preserve">L: </w:t>
            </w:r>
            <w:r w:rsidRPr="00752F6E">
              <w:rPr>
                <w:rFonts w:ascii="宋体" w:hAnsi="宋体" w:hint="eastAsia"/>
                <w:sz w:val="24"/>
                <w:lang w:val="de-DE"/>
              </w:rPr>
              <w:t>＜</w:t>
            </w:r>
            <w:r w:rsidRPr="00752F6E">
              <w:rPr>
                <w:rFonts w:ascii="宋体" w:hAnsi="宋体"/>
                <w:sz w:val="24"/>
                <w:lang w:val="de-DE"/>
              </w:rPr>
              <w:t xml:space="preserve">±10% ；200 </w:t>
            </w:r>
            <w:r w:rsidRPr="00752F6E">
              <w:rPr>
                <w:rFonts w:ascii="宋体" w:hAnsi="宋体"/>
                <w:sz w:val="24"/>
              </w:rPr>
              <w:t>μ</w:t>
            </w:r>
            <w:r w:rsidRPr="00752F6E">
              <w:rPr>
                <w:rFonts w:ascii="宋体" w:hAnsi="宋体"/>
                <w:sz w:val="24"/>
                <w:lang w:val="de-DE"/>
              </w:rPr>
              <w:t>L: ＜±1%</w:t>
            </w:r>
          </w:p>
        </w:tc>
      </w:tr>
    </w:tbl>
    <w:p w14:paraId="7120A864" w14:textId="77777777" w:rsidR="00641203" w:rsidRDefault="00641203" w:rsidP="00641203">
      <w:pPr>
        <w:pStyle w:val="a7"/>
        <w:widowControl w:val="0"/>
        <w:spacing w:after="0" w:line="360" w:lineRule="auto"/>
        <w:ind w:firstLineChars="200" w:firstLine="480"/>
        <w:contextualSpacing/>
        <w:textAlignment w:val="baseline"/>
        <w:rPr>
          <w:rFonts w:asciiTheme="minorEastAsia" w:hAnsiTheme="minorEastAsia" w:hint="eastAsia"/>
          <w:b/>
          <w:sz w:val="24"/>
        </w:rPr>
      </w:pPr>
      <w:r>
        <w:rPr>
          <w:rFonts w:asciiTheme="minorEastAsia" w:hAnsiTheme="minorEastAsia" w:hint="eastAsia"/>
          <w:b/>
          <w:sz w:val="24"/>
        </w:rPr>
        <w:t>四、配置清单</w:t>
      </w:r>
    </w:p>
    <w:tbl>
      <w:tblPr>
        <w:tblStyle w:val="1"/>
        <w:tblW w:w="9480" w:type="dxa"/>
        <w:jc w:val="center"/>
        <w:tblLook w:val="04A0" w:firstRow="1" w:lastRow="0" w:firstColumn="1" w:lastColumn="0" w:noHBand="0" w:noVBand="1"/>
      </w:tblPr>
      <w:tblGrid>
        <w:gridCol w:w="1129"/>
        <w:gridCol w:w="6743"/>
        <w:gridCol w:w="1608"/>
      </w:tblGrid>
      <w:tr w:rsidR="00641203" w:rsidRPr="00220D53" w14:paraId="5AFF025E" w14:textId="77777777" w:rsidTr="00D76FEC">
        <w:trPr>
          <w:trHeight w:val="568"/>
          <w:jc w:val="center"/>
        </w:trPr>
        <w:tc>
          <w:tcPr>
            <w:tcW w:w="1129" w:type="dxa"/>
            <w:vAlign w:val="center"/>
          </w:tcPr>
          <w:p w14:paraId="0CE8FD44"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序号</w:t>
            </w:r>
          </w:p>
        </w:tc>
        <w:tc>
          <w:tcPr>
            <w:tcW w:w="6743" w:type="dxa"/>
            <w:vAlign w:val="center"/>
          </w:tcPr>
          <w:p w14:paraId="6148D3C5"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项目名称</w:t>
            </w:r>
          </w:p>
        </w:tc>
        <w:tc>
          <w:tcPr>
            <w:tcW w:w="1608" w:type="dxa"/>
            <w:vAlign w:val="center"/>
          </w:tcPr>
          <w:p w14:paraId="41F12401"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数量</w:t>
            </w:r>
          </w:p>
        </w:tc>
      </w:tr>
      <w:tr w:rsidR="00641203" w:rsidRPr="00220D53" w14:paraId="62AC7F54" w14:textId="77777777" w:rsidTr="00D76FEC">
        <w:trPr>
          <w:trHeight w:val="596"/>
          <w:jc w:val="center"/>
        </w:trPr>
        <w:tc>
          <w:tcPr>
            <w:tcW w:w="1129" w:type="dxa"/>
            <w:vAlign w:val="center"/>
          </w:tcPr>
          <w:p w14:paraId="040ABF59"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1</w:t>
            </w:r>
          </w:p>
        </w:tc>
        <w:tc>
          <w:tcPr>
            <w:tcW w:w="6743" w:type="dxa"/>
            <w:vAlign w:val="center"/>
          </w:tcPr>
          <w:p w14:paraId="2B5B5BBA"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高通量测序仪</w:t>
            </w:r>
          </w:p>
        </w:tc>
        <w:tc>
          <w:tcPr>
            <w:tcW w:w="1608" w:type="dxa"/>
            <w:vAlign w:val="center"/>
          </w:tcPr>
          <w:p w14:paraId="6ADAB05B"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1台</w:t>
            </w:r>
          </w:p>
        </w:tc>
      </w:tr>
      <w:tr w:rsidR="00641203" w:rsidRPr="00220D53" w14:paraId="10850573" w14:textId="77777777" w:rsidTr="00D76FEC">
        <w:trPr>
          <w:trHeight w:val="568"/>
          <w:jc w:val="center"/>
        </w:trPr>
        <w:tc>
          <w:tcPr>
            <w:tcW w:w="1129" w:type="dxa"/>
            <w:vAlign w:val="center"/>
          </w:tcPr>
          <w:p w14:paraId="0E9DA57E"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2</w:t>
            </w:r>
          </w:p>
        </w:tc>
        <w:tc>
          <w:tcPr>
            <w:tcW w:w="6743" w:type="dxa"/>
            <w:vAlign w:val="center"/>
          </w:tcPr>
          <w:p w14:paraId="50E27C6F"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一体机</w:t>
            </w:r>
          </w:p>
        </w:tc>
        <w:tc>
          <w:tcPr>
            <w:tcW w:w="1608" w:type="dxa"/>
            <w:vAlign w:val="center"/>
          </w:tcPr>
          <w:p w14:paraId="1BCC87DE"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1台</w:t>
            </w:r>
          </w:p>
        </w:tc>
      </w:tr>
      <w:tr w:rsidR="00641203" w:rsidRPr="00220D53" w14:paraId="62A7D043" w14:textId="77777777" w:rsidTr="00D76FEC">
        <w:trPr>
          <w:trHeight w:val="568"/>
          <w:jc w:val="center"/>
        </w:trPr>
        <w:tc>
          <w:tcPr>
            <w:tcW w:w="1129" w:type="dxa"/>
            <w:vAlign w:val="center"/>
          </w:tcPr>
          <w:p w14:paraId="5A2ED049"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3</w:t>
            </w:r>
          </w:p>
        </w:tc>
        <w:tc>
          <w:tcPr>
            <w:tcW w:w="6743" w:type="dxa"/>
            <w:vAlign w:val="center"/>
          </w:tcPr>
          <w:p w14:paraId="50F9739C"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服务器</w:t>
            </w:r>
          </w:p>
        </w:tc>
        <w:tc>
          <w:tcPr>
            <w:tcW w:w="1608" w:type="dxa"/>
            <w:vAlign w:val="center"/>
          </w:tcPr>
          <w:p w14:paraId="0CD50184"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1台</w:t>
            </w:r>
          </w:p>
        </w:tc>
      </w:tr>
      <w:tr w:rsidR="00641203" w:rsidRPr="00220D53" w14:paraId="75B48F47" w14:textId="77777777" w:rsidTr="00D76FEC">
        <w:trPr>
          <w:trHeight w:val="568"/>
          <w:jc w:val="center"/>
        </w:trPr>
        <w:tc>
          <w:tcPr>
            <w:tcW w:w="1129" w:type="dxa"/>
            <w:vAlign w:val="center"/>
          </w:tcPr>
          <w:p w14:paraId="5AED73BA"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4</w:t>
            </w:r>
          </w:p>
        </w:tc>
        <w:tc>
          <w:tcPr>
            <w:tcW w:w="6743" w:type="dxa"/>
            <w:vAlign w:val="center"/>
          </w:tcPr>
          <w:p w14:paraId="627D9B28"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测序配套自动化</w:t>
            </w:r>
            <w:r>
              <w:rPr>
                <w:rFonts w:ascii="宋体" w:hAnsi="宋体" w:hint="eastAsia"/>
                <w:sz w:val="24"/>
                <w:lang w:val="de-DE"/>
              </w:rPr>
              <w:t>样本制备系统</w:t>
            </w:r>
          </w:p>
        </w:tc>
        <w:tc>
          <w:tcPr>
            <w:tcW w:w="1608" w:type="dxa"/>
            <w:vAlign w:val="center"/>
          </w:tcPr>
          <w:p w14:paraId="07B63FA7" w14:textId="77777777" w:rsidR="00641203" w:rsidRPr="00220D53" w:rsidRDefault="00641203" w:rsidP="00D76FEC">
            <w:pPr>
              <w:jc w:val="center"/>
              <w:rPr>
                <w:rFonts w:ascii="宋体" w:hAnsi="宋体" w:hint="eastAsia"/>
                <w:sz w:val="24"/>
                <w:lang w:val="de-DE"/>
              </w:rPr>
            </w:pPr>
            <w:r w:rsidRPr="00220D53">
              <w:rPr>
                <w:rFonts w:ascii="宋体" w:hAnsi="宋体" w:hint="eastAsia"/>
                <w:sz w:val="24"/>
                <w:lang w:val="de-DE"/>
              </w:rPr>
              <w:t>1套</w:t>
            </w:r>
          </w:p>
        </w:tc>
      </w:tr>
      <w:tr w:rsidR="00641203" w:rsidRPr="00220D53" w14:paraId="372D4388" w14:textId="77777777" w:rsidTr="00D76FEC">
        <w:trPr>
          <w:trHeight w:val="568"/>
          <w:jc w:val="center"/>
        </w:trPr>
        <w:tc>
          <w:tcPr>
            <w:tcW w:w="1129" w:type="dxa"/>
            <w:vAlign w:val="center"/>
          </w:tcPr>
          <w:p w14:paraId="2AE99E0A" w14:textId="77777777" w:rsidR="00641203" w:rsidRPr="00220D53" w:rsidRDefault="00641203" w:rsidP="00D76FEC">
            <w:pPr>
              <w:jc w:val="center"/>
              <w:rPr>
                <w:rFonts w:ascii="宋体" w:hAnsi="宋体" w:hint="eastAsia"/>
                <w:sz w:val="24"/>
                <w:lang w:val="de-DE"/>
              </w:rPr>
            </w:pPr>
            <w:r>
              <w:rPr>
                <w:rFonts w:ascii="宋体" w:hAnsi="宋体" w:hint="eastAsia"/>
                <w:sz w:val="24"/>
                <w:lang w:val="de-DE"/>
              </w:rPr>
              <w:t>5</w:t>
            </w:r>
          </w:p>
        </w:tc>
        <w:tc>
          <w:tcPr>
            <w:tcW w:w="6743" w:type="dxa"/>
            <w:vAlign w:val="center"/>
          </w:tcPr>
          <w:p w14:paraId="5F60BA3A" w14:textId="77777777" w:rsidR="00641203" w:rsidRPr="00752F6E" w:rsidRDefault="00641203" w:rsidP="00D76FEC">
            <w:pPr>
              <w:jc w:val="center"/>
              <w:rPr>
                <w:rFonts w:ascii="宋体" w:hAnsi="宋体" w:hint="eastAsia"/>
                <w:sz w:val="24"/>
                <w:lang w:val="de-DE"/>
              </w:rPr>
            </w:pPr>
            <w:r w:rsidRPr="00752F6E">
              <w:rPr>
                <w:rFonts w:ascii="宋体" w:hAnsi="宋体" w:hint="eastAsia"/>
                <w:sz w:val="24"/>
                <w:lang w:val="de-DE"/>
              </w:rPr>
              <w:t>高通量快速测序系统</w:t>
            </w:r>
          </w:p>
        </w:tc>
        <w:tc>
          <w:tcPr>
            <w:tcW w:w="1608" w:type="dxa"/>
            <w:vAlign w:val="center"/>
          </w:tcPr>
          <w:p w14:paraId="1CD51FAF" w14:textId="77777777" w:rsidR="00641203" w:rsidRPr="00752F6E" w:rsidRDefault="00641203" w:rsidP="00D76FEC">
            <w:pPr>
              <w:jc w:val="center"/>
              <w:rPr>
                <w:rFonts w:ascii="宋体" w:hAnsi="宋体" w:hint="eastAsia"/>
                <w:sz w:val="24"/>
                <w:lang w:val="de-DE"/>
              </w:rPr>
            </w:pPr>
            <w:r w:rsidRPr="00752F6E">
              <w:rPr>
                <w:rFonts w:ascii="宋体" w:hAnsi="宋体" w:hint="eastAsia"/>
                <w:sz w:val="24"/>
                <w:lang w:val="de-DE"/>
              </w:rPr>
              <w:t>1台</w:t>
            </w:r>
          </w:p>
        </w:tc>
      </w:tr>
    </w:tbl>
    <w:p w14:paraId="5E8492C5" w14:textId="77777777" w:rsidR="00641203" w:rsidRDefault="00641203" w:rsidP="00641203">
      <w:pPr>
        <w:tabs>
          <w:tab w:val="left" w:pos="6105"/>
        </w:tabs>
        <w:spacing w:line="360" w:lineRule="auto"/>
        <w:ind w:firstLineChars="177" w:firstLine="426"/>
        <w:rPr>
          <w:rFonts w:ascii="新宋体" w:eastAsia="新宋体" w:hAnsi="新宋体" w:hint="eastAsia"/>
          <w:b/>
          <w:sz w:val="24"/>
        </w:rPr>
      </w:pPr>
      <w:r>
        <w:rPr>
          <w:rFonts w:ascii="新宋体" w:eastAsia="新宋体" w:hAnsi="新宋体"/>
          <w:b/>
          <w:sz w:val="24"/>
        </w:rPr>
        <w:t>五</w:t>
      </w:r>
      <w:r>
        <w:rPr>
          <w:rFonts w:ascii="新宋体" w:eastAsia="新宋体" w:hAnsi="新宋体" w:hint="eastAsia"/>
          <w:b/>
          <w:sz w:val="24"/>
        </w:rPr>
        <w:t>、商务条款</w:t>
      </w:r>
      <w:r>
        <w:rPr>
          <w:rFonts w:ascii="新宋体" w:eastAsia="新宋体" w:hAnsi="新宋体"/>
          <w:b/>
          <w:sz w:val="24"/>
        </w:rPr>
        <w:tab/>
      </w:r>
    </w:p>
    <w:p w14:paraId="1EFF6BA8" w14:textId="77777777" w:rsidR="00641203" w:rsidRDefault="00641203" w:rsidP="00641203">
      <w:pPr>
        <w:spacing w:line="360" w:lineRule="auto"/>
        <w:ind w:firstLineChars="177" w:firstLine="426"/>
        <w:rPr>
          <w:rFonts w:ascii="新宋体" w:eastAsia="新宋体" w:hAnsi="新宋体" w:hint="eastAsia"/>
          <w:b/>
          <w:bCs/>
          <w:sz w:val="24"/>
        </w:rPr>
      </w:pPr>
      <w:r>
        <w:rPr>
          <w:rFonts w:ascii="新宋体" w:eastAsia="新宋体" w:hAnsi="新宋体" w:hint="eastAsia"/>
          <w:b/>
          <w:bCs/>
          <w:sz w:val="24"/>
        </w:rPr>
        <w:t>1</w:t>
      </w:r>
      <w:r>
        <w:rPr>
          <w:rFonts w:ascii="新宋体" w:eastAsia="新宋体" w:hAnsi="新宋体"/>
          <w:b/>
          <w:bCs/>
          <w:sz w:val="24"/>
        </w:rPr>
        <w:t>.</w:t>
      </w:r>
      <w:r>
        <w:rPr>
          <w:rFonts w:ascii="新宋体" w:eastAsia="新宋体" w:hAnsi="新宋体" w:hint="eastAsia"/>
          <w:b/>
          <w:bCs/>
          <w:sz w:val="24"/>
        </w:rPr>
        <w:t xml:space="preserve"> 交货期：</w:t>
      </w:r>
    </w:p>
    <w:p w14:paraId="47D1C893"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（1）从中华人民共和国关境内提供的货物：合同签订后</w:t>
      </w:r>
      <w:r>
        <w:rPr>
          <w:rFonts w:ascii="新宋体" w:eastAsia="新宋体" w:hAnsi="新宋体"/>
          <w:bCs/>
          <w:sz w:val="24"/>
          <w:u w:val="single"/>
        </w:rPr>
        <w:t xml:space="preserve"> 30 </w:t>
      </w:r>
      <w:r>
        <w:rPr>
          <w:rFonts w:ascii="新宋体" w:eastAsia="新宋体" w:hAnsi="新宋体" w:hint="eastAsia"/>
          <w:bCs/>
          <w:sz w:val="24"/>
        </w:rPr>
        <w:t>个日历日内到货。</w:t>
      </w:r>
    </w:p>
    <w:p w14:paraId="56088040"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（2）从中华人民共和国关境外提供的货物：合同签订后</w:t>
      </w:r>
      <w:r>
        <w:rPr>
          <w:rFonts w:ascii="新宋体" w:eastAsia="新宋体" w:hAnsi="新宋体"/>
          <w:bCs/>
          <w:sz w:val="24"/>
          <w:u w:val="single"/>
        </w:rPr>
        <w:t xml:space="preserve">  30  </w:t>
      </w:r>
      <w:r>
        <w:rPr>
          <w:rFonts w:ascii="新宋体" w:eastAsia="新宋体" w:hAnsi="新宋体" w:hint="eastAsia"/>
          <w:bCs/>
          <w:sz w:val="24"/>
        </w:rPr>
        <w:t>个日历日内到货。</w:t>
      </w:r>
    </w:p>
    <w:p w14:paraId="1F2CF0B7" w14:textId="77777777" w:rsidR="00641203" w:rsidRDefault="00641203" w:rsidP="00641203">
      <w:pPr>
        <w:spacing w:line="360" w:lineRule="auto"/>
        <w:ind w:firstLineChars="177" w:firstLine="426"/>
        <w:rPr>
          <w:rFonts w:ascii="新宋体" w:eastAsia="新宋体" w:hAnsi="新宋体" w:hint="eastAsia"/>
          <w:b/>
          <w:bCs/>
          <w:sz w:val="24"/>
        </w:rPr>
      </w:pPr>
      <w:r>
        <w:rPr>
          <w:rFonts w:ascii="新宋体" w:eastAsia="新宋体" w:hAnsi="新宋体" w:hint="eastAsia"/>
          <w:b/>
          <w:bCs/>
          <w:sz w:val="24"/>
        </w:rPr>
        <w:t>2</w:t>
      </w:r>
      <w:r>
        <w:rPr>
          <w:rFonts w:ascii="新宋体" w:eastAsia="新宋体" w:hAnsi="新宋体"/>
          <w:b/>
          <w:bCs/>
          <w:sz w:val="24"/>
        </w:rPr>
        <w:t>.</w:t>
      </w:r>
      <w:r>
        <w:rPr>
          <w:rFonts w:ascii="新宋体" w:eastAsia="新宋体" w:hAnsi="新宋体" w:hint="eastAsia"/>
          <w:b/>
          <w:bCs/>
          <w:sz w:val="24"/>
        </w:rPr>
        <w:t>交付地点：</w:t>
      </w:r>
    </w:p>
    <w:p w14:paraId="1A1B71AD"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上海交通大学医学院附属新华医院用户指定地点</w:t>
      </w:r>
    </w:p>
    <w:p w14:paraId="29E4C17B" w14:textId="77777777" w:rsidR="00641203" w:rsidRDefault="00641203" w:rsidP="00641203">
      <w:pPr>
        <w:spacing w:line="360" w:lineRule="auto"/>
        <w:ind w:firstLineChars="177" w:firstLine="426"/>
        <w:rPr>
          <w:rFonts w:ascii="新宋体" w:eastAsia="新宋体" w:hAnsi="新宋体" w:hint="eastAsia"/>
          <w:b/>
          <w:bCs/>
          <w:sz w:val="24"/>
        </w:rPr>
      </w:pPr>
      <w:r>
        <w:rPr>
          <w:rFonts w:ascii="新宋体" w:eastAsia="新宋体" w:hAnsi="新宋体" w:hint="eastAsia"/>
          <w:b/>
          <w:sz w:val="24"/>
        </w:rPr>
        <w:t>*</w:t>
      </w:r>
      <w:r>
        <w:rPr>
          <w:rFonts w:ascii="新宋体" w:eastAsia="新宋体" w:hAnsi="新宋体"/>
          <w:b/>
          <w:bCs/>
          <w:sz w:val="24"/>
        </w:rPr>
        <w:t>3.</w:t>
      </w:r>
      <w:r>
        <w:rPr>
          <w:rFonts w:ascii="新宋体" w:eastAsia="新宋体" w:hAnsi="新宋体" w:hint="eastAsia"/>
          <w:b/>
          <w:bCs/>
          <w:sz w:val="24"/>
        </w:rPr>
        <w:t>付款方式：</w:t>
      </w:r>
    </w:p>
    <w:p w14:paraId="47DF5809" w14:textId="77777777" w:rsidR="00641203" w:rsidRDefault="00641203" w:rsidP="00641203">
      <w:pPr>
        <w:spacing w:line="360" w:lineRule="auto"/>
        <w:ind w:firstLineChars="177" w:firstLine="425"/>
        <w:rPr>
          <w:rFonts w:ascii="新宋体" w:eastAsia="新宋体" w:hAnsi="新宋体" w:hint="eastAsia"/>
          <w:bCs/>
          <w:sz w:val="24"/>
          <w:lang w:bidi="en-US"/>
        </w:rPr>
      </w:pPr>
      <w:r>
        <w:rPr>
          <w:rFonts w:ascii="新宋体" w:eastAsia="新宋体" w:hAnsi="新宋体" w:hint="eastAsia"/>
          <w:bCs/>
          <w:sz w:val="24"/>
        </w:rPr>
        <w:t>（1）从中华人民共和国关境内提供的货物</w:t>
      </w:r>
      <w:r>
        <w:rPr>
          <w:rFonts w:ascii="新宋体" w:eastAsia="新宋体" w:hAnsi="新宋体"/>
          <w:bCs/>
          <w:sz w:val="24"/>
          <w:lang w:bidi="en-US"/>
        </w:rPr>
        <w:t>：</w:t>
      </w:r>
      <w:r>
        <w:rPr>
          <w:rFonts w:ascii="新宋体" w:eastAsia="新宋体" w:hAnsi="新宋体" w:hint="eastAsia"/>
          <w:bCs/>
          <w:sz w:val="24"/>
          <w:lang w:bidi="en-US"/>
        </w:rPr>
        <w:t>安装调试验收合格正常使用后以银行转账方式支付货款的100%,在90天内付清。</w:t>
      </w:r>
    </w:p>
    <w:p w14:paraId="5E412EA1" w14:textId="77777777" w:rsidR="00641203" w:rsidRDefault="00641203" w:rsidP="00641203">
      <w:pPr>
        <w:spacing w:line="360" w:lineRule="auto"/>
        <w:ind w:firstLineChars="177" w:firstLine="425"/>
        <w:rPr>
          <w:rFonts w:ascii="新宋体" w:eastAsia="新宋体" w:hAnsi="新宋体" w:hint="eastAsia"/>
          <w:bCs/>
          <w:sz w:val="24"/>
          <w:lang w:bidi="en-US"/>
        </w:rPr>
      </w:pPr>
      <w:r>
        <w:rPr>
          <w:rFonts w:ascii="新宋体" w:eastAsia="新宋体" w:hAnsi="新宋体" w:hint="eastAsia"/>
          <w:bCs/>
          <w:sz w:val="24"/>
        </w:rPr>
        <w:t>（2）从中华人民共和国关境外提供的货物</w:t>
      </w:r>
      <w:r>
        <w:rPr>
          <w:rFonts w:ascii="新宋体" w:eastAsia="新宋体" w:hAnsi="新宋体"/>
          <w:bCs/>
          <w:sz w:val="24"/>
          <w:lang w:bidi="en-US"/>
        </w:rPr>
        <w:t>：100%L/C，</w:t>
      </w:r>
      <w:r>
        <w:rPr>
          <w:rFonts w:ascii="新宋体" w:eastAsia="新宋体" w:hAnsi="新宋体" w:hint="eastAsia"/>
          <w:bCs/>
          <w:sz w:val="24"/>
          <w:lang w:bidi="en-US"/>
        </w:rPr>
        <w:t>90</w:t>
      </w:r>
      <w:r>
        <w:rPr>
          <w:rFonts w:ascii="新宋体" w:eastAsia="新宋体" w:hAnsi="新宋体"/>
          <w:bCs/>
          <w:sz w:val="24"/>
          <w:lang w:bidi="en-US"/>
        </w:rPr>
        <w:t>%即期，</w:t>
      </w:r>
      <w:r>
        <w:rPr>
          <w:rFonts w:ascii="新宋体" w:eastAsia="新宋体" w:hAnsi="新宋体" w:hint="eastAsia"/>
          <w:bCs/>
          <w:sz w:val="24"/>
          <w:lang w:bidi="en-US"/>
        </w:rPr>
        <w:t>10</w:t>
      </w:r>
      <w:r>
        <w:rPr>
          <w:rFonts w:ascii="新宋体" w:eastAsia="新宋体" w:hAnsi="新宋体"/>
          <w:bCs/>
          <w:sz w:val="24"/>
          <w:lang w:bidi="en-US"/>
        </w:rPr>
        <w:t>%验收合格后支付</w:t>
      </w:r>
      <w:r>
        <w:rPr>
          <w:rFonts w:ascii="新宋体" w:eastAsia="新宋体" w:hAnsi="新宋体" w:hint="eastAsia"/>
          <w:bCs/>
          <w:sz w:val="24"/>
          <w:lang w:bidi="en-US"/>
        </w:rPr>
        <w:t>。</w:t>
      </w:r>
    </w:p>
    <w:p w14:paraId="05A6BCC5" w14:textId="77777777" w:rsidR="00641203" w:rsidRDefault="00641203" w:rsidP="00641203">
      <w:pPr>
        <w:spacing w:line="360" w:lineRule="auto"/>
        <w:ind w:firstLineChars="177" w:firstLine="426"/>
        <w:rPr>
          <w:rFonts w:ascii="新宋体" w:eastAsia="新宋体" w:hAnsi="新宋体" w:hint="eastAsia"/>
          <w:b/>
          <w:bCs/>
          <w:sz w:val="24"/>
        </w:rPr>
      </w:pPr>
      <w:r>
        <w:rPr>
          <w:rFonts w:ascii="新宋体" w:eastAsia="新宋体" w:hAnsi="新宋体" w:hint="eastAsia"/>
          <w:b/>
          <w:sz w:val="24"/>
        </w:rPr>
        <w:t>*</w:t>
      </w:r>
      <w:r>
        <w:rPr>
          <w:rFonts w:ascii="新宋体" w:eastAsia="新宋体" w:hAnsi="新宋体"/>
          <w:b/>
          <w:bCs/>
          <w:sz w:val="24"/>
        </w:rPr>
        <w:t>4.</w:t>
      </w:r>
      <w:r>
        <w:rPr>
          <w:rFonts w:ascii="新宋体" w:eastAsia="新宋体" w:hAnsi="新宋体" w:hint="eastAsia"/>
          <w:b/>
          <w:bCs/>
          <w:sz w:val="24"/>
        </w:rPr>
        <w:t>报价要求（价格条件）：</w:t>
      </w:r>
    </w:p>
    <w:p w14:paraId="68A482B8"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从中华人民共和国关境内提供的货物报价方式：DDP（上海交通大学医学院附属新华医院指定地点）价</w:t>
      </w:r>
    </w:p>
    <w:p w14:paraId="0A37ACAE"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是否要报境内运输、保险和伴随货物交运的有关费用：是</w:t>
      </w:r>
    </w:p>
    <w:p w14:paraId="14E84EE7"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lastRenderedPageBreak/>
        <w:t>其他伴随服务的费用：提供合同专用条款第16.1条所规定的全部伴随服务的费用，包括招标、保险费、运费等所有费用，即招标方不需再花费任何资金，投标方保证仪器安装验收后就能正常工作。</w:t>
      </w:r>
    </w:p>
    <w:p w14:paraId="2F27B688"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从中华人民共和国关境外提供的货物报价方式：CIP（上海交通大学医学院附属新华医院指定地点）价</w:t>
      </w:r>
    </w:p>
    <w:p w14:paraId="2192453E"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是否要报境内运输、保险和伴随货物交运的有关费用: 是</w:t>
      </w:r>
    </w:p>
    <w:p w14:paraId="03771A18" w14:textId="77777777" w:rsidR="00641203" w:rsidRDefault="00641203" w:rsidP="00641203">
      <w:pPr>
        <w:spacing w:line="360" w:lineRule="auto"/>
        <w:ind w:firstLineChars="177" w:firstLine="425"/>
        <w:rPr>
          <w:rFonts w:asciiTheme="minorEastAsia" w:hAnsiTheme="minorEastAsia" w:hint="eastAsia"/>
          <w:bCs/>
          <w:sz w:val="24"/>
        </w:rPr>
      </w:pPr>
      <w:r>
        <w:rPr>
          <w:rFonts w:ascii="新宋体" w:eastAsia="新宋体" w:hAnsi="新宋体" w:hint="eastAsia"/>
          <w:bCs/>
          <w:sz w:val="24"/>
        </w:rPr>
        <w:t>其他伴随服务的费用: 提供合同专用条款第 16.1 条所规定的全部伴随服务的费用，</w:t>
      </w:r>
      <w:r>
        <w:rPr>
          <w:rFonts w:asciiTheme="minorEastAsia" w:hAnsiTheme="minorEastAsia" w:hint="eastAsia"/>
          <w:bCs/>
          <w:sz w:val="24"/>
        </w:rPr>
        <w:t>包括招标、外贸、保险费、运费等所有费用，投标方保证仪器安装验收后就能正常工作。</w:t>
      </w:r>
    </w:p>
    <w:p w14:paraId="0B30B189" w14:textId="77777777" w:rsidR="00641203" w:rsidRDefault="00641203" w:rsidP="00641203">
      <w:pPr>
        <w:spacing w:line="360" w:lineRule="auto"/>
        <w:ind w:firstLineChars="177" w:firstLine="426"/>
        <w:rPr>
          <w:rFonts w:ascii="宋体" w:hAnsi="宋体" w:hint="eastAsia"/>
          <w:b/>
          <w:bCs/>
          <w:sz w:val="24"/>
        </w:rPr>
      </w:pPr>
      <w:r>
        <w:rPr>
          <w:rFonts w:ascii="新宋体" w:eastAsia="新宋体" w:hAnsi="新宋体" w:hint="eastAsia"/>
          <w:b/>
          <w:sz w:val="24"/>
        </w:rPr>
        <w:t>*</w:t>
      </w:r>
      <w:r>
        <w:rPr>
          <w:rFonts w:ascii="宋体" w:hAnsi="宋体" w:hint="eastAsia"/>
          <w:b/>
          <w:bCs/>
          <w:sz w:val="24"/>
        </w:rPr>
        <w:t>5</w:t>
      </w:r>
      <w:r>
        <w:rPr>
          <w:rFonts w:ascii="宋体" w:hAnsi="宋体"/>
          <w:b/>
          <w:bCs/>
          <w:sz w:val="24"/>
        </w:rPr>
        <w:t>.</w:t>
      </w:r>
      <w:r>
        <w:rPr>
          <w:rFonts w:ascii="宋体" w:hAnsi="宋体" w:hint="eastAsia"/>
          <w:b/>
          <w:sz w:val="24"/>
        </w:rPr>
        <w:t>投标货币：</w:t>
      </w:r>
    </w:p>
    <w:p w14:paraId="66178BB1" w14:textId="77777777" w:rsidR="00641203" w:rsidRDefault="00641203" w:rsidP="00641203">
      <w:pPr>
        <w:spacing w:line="360" w:lineRule="auto"/>
        <w:ind w:firstLineChars="177" w:firstLine="426"/>
        <w:rPr>
          <w:rFonts w:ascii="宋体" w:hAnsi="宋体" w:hint="eastAsia"/>
          <w:b/>
          <w:bCs/>
          <w:sz w:val="24"/>
        </w:rPr>
      </w:pPr>
      <w:r>
        <w:rPr>
          <w:rFonts w:ascii="新宋体" w:eastAsia="新宋体" w:hAnsi="新宋体" w:hint="eastAsia"/>
          <w:b/>
          <w:sz w:val="24"/>
        </w:rPr>
        <w:t>从中国境内提供的货物和服务的投标货币：人民币。投标货币即为合同项下的签约及支付货币。</w:t>
      </w:r>
    </w:p>
    <w:p w14:paraId="3056E49C" w14:textId="77777777" w:rsidR="00641203" w:rsidRDefault="00641203" w:rsidP="00641203">
      <w:pPr>
        <w:spacing w:line="360" w:lineRule="auto"/>
        <w:ind w:firstLineChars="177" w:firstLine="426"/>
        <w:rPr>
          <w:rFonts w:ascii="新宋体" w:eastAsia="新宋体" w:hAnsi="新宋体" w:hint="eastAsia"/>
          <w:b/>
          <w:sz w:val="24"/>
        </w:rPr>
      </w:pPr>
      <w:r w:rsidRPr="001E15AA">
        <w:rPr>
          <w:rFonts w:ascii="新宋体" w:eastAsia="新宋体" w:hAnsi="新宋体" w:hint="eastAsia"/>
          <w:b/>
          <w:sz w:val="24"/>
        </w:rPr>
        <w:t>从中国境外提供的货物和服务的投标货币：美元或其他国际流通货币。投标人如果中标，其投标货币即为合同项下的支付货币。</w:t>
      </w:r>
    </w:p>
    <w:p w14:paraId="108D1050" w14:textId="77777777" w:rsidR="00641203" w:rsidRDefault="00641203" w:rsidP="00641203">
      <w:pPr>
        <w:spacing w:line="360" w:lineRule="auto"/>
        <w:ind w:firstLineChars="177" w:firstLine="425"/>
        <w:rPr>
          <w:rFonts w:asciiTheme="minorEastAsia" w:hAnsiTheme="minorEastAsia" w:hint="eastAsia"/>
          <w:bCs/>
          <w:sz w:val="24"/>
        </w:rPr>
      </w:pPr>
      <w:r w:rsidRPr="00F470D5">
        <w:rPr>
          <w:rFonts w:ascii="宋体" w:hAnsi="宋体" w:cs="宋体"/>
          <w:sz w:val="24"/>
        </w:rPr>
        <w:t>*</w:t>
      </w:r>
      <w:r>
        <w:rPr>
          <w:rFonts w:asciiTheme="minorEastAsia" w:hAnsiTheme="minorEastAsia"/>
          <w:bCs/>
          <w:sz w:val="24"/>
        </w:rPr>
        <w:t>6.</w:t>
      </w:r>
      <w:r>
        <w:rPr>
          <w:rFonts w:asciiTheme="minorEastAsia" w:hAnsiTheme="minorEastAsia" w:hint="eastAsia"/>
          <w:bCs/>
          <w:sz w:val="24"/>
        </w:rPr>
        <w:t>针对原产于境外的投标产品，由于贸易摩擦原因需对部分产品加征关税，则加征部分的税金由投标方承担，若中标后由于汇率波动，超出预算费用由中标供应商承担。所有参与本项目投标的投标人均被默认为接受此条款，如果投标人在投标文件中表明不接受本条款的，则按无效标处理。</w:t>
      </w:r>
    </w:p>
    <w:p w14:paraId="0EB78629"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7</w:t>
      </w:r>
      <w:r>
        <w:rPr>
          <w:rFonts w:ascii="新宋体" w:eastAsia="新宋体" w:hAnsi="新宋体"/>
          <w:bCs/>
          <w:sz w:val="24"/>
        </w:rPr>
        <w:t>.</w:t>
      </w:r>
      <w:r w:rsidRPr="004A01C5">
        <w:rPr>
          <w:rFonts w:ascii="新宋体" w:eastAsia="新宋体" w:hAnsi="新宋体" w:hint="eastAsia"/>
          <w:bCs/>
          <w:sz w:val="24"/>
        </w:rPr>
        <w:t>售后服务要求：</w:t>
      </w:r>
    </w:p>
    <w:p w14:paraId="31A2961B" w14:textId="77777777" w:rsidR="00641203" w:rsidRDefault="00641203" w:rsidP="00641203">
      <w:pPr>
        <w:spacing w:line="360" w:lineRule="auto"/>
        <w:ind w:firstLineChars="177" w:firstLine="426"/>
        <w:rPr>
          <w:rFonts w:ascii="新宋体" w:eastAsia="新宋体" w:hAnsi="新宋体" w:hint="eastAsia"/>
          <w:bCs/>
          <w:sz w:val="24"/>
        </w:rPr>
      </w:pPr>
      <w:r w:rsidRPr="005E64A3">
        <w:rPr>
          <w:rFonts w:ascii="新宋体" w:eastAsia="新宋体" w:hAnsi="新宋体" w:hint="eastAsia"/>
          <w:b/>
          <w:bCs/>
          <w:sz w:val="24"/>
        </w:rPr>
        <w:t>*</w:t>
      </w:r>
      <w:r w:rsidRPr="005E64A3">
        <w:rPr>
          <w:rFonts w:ascii="新宋体" w:eastAsia="新宋体" w:hAnsi="新宋体"/>
          <w:bCs/>
          <w:sz w:val="24"/>
        </w:rPr>
        <w:t>7</w:t>
      </w:r>
      <w:r w:rsidRPr="005E64A3">
        <w:rPr>
          <w:rFonts w:ascii="新宋体" w:eastAsia="新宋体" w:hAnsi="新宋体" w:hint="eastAsia"/>
          <w:bCs/>
          <w:sz w:val="24"/>
        </w:rPr>
        <w:t>.1保修期：应免费提供自验收之日起原厂</w:t>
      </w:r>
      <w:r>
        <w:rPr>
          <w:rFonts w:ascii="新宋体" w:eastAsia="新宋体" w:hAnsi="新宋体" w:hint="eastAsia"/>
          <w:bCs/>
          <w:sz w:val="24"/>
        </w:rPr>
        <w:t>60</w:t>
      </w:r>
      <w:r w:rsidRPr="005E64A3">
        <w:rPr>
          <w:rFonts w:ascii="新宋体" w:eastAsia="新宋体" w:hAnsi="新宋体" w:hint="eastAsia"/>
          <w:bCs/>
          <w:sz w:val="24"/>
        </w:rPr>
        <w:t>个月的保修服务。</w:t>
      </w:r>
    </w:p>
    <w:p w14:paraId="45656106"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7</w:t>
      </w:r>
      <w:r>
        <w:rPr>
          <w:rFonts w:ascii="新宋体" w:eastAsia="新宋体" w:hAnsi="新宋体"/>
          <w:bCs/>
          <w:sz w:val="24"/>
        </w:rPr>
        <w:t>.2</w:t>
      </w:r>
      <w:r w:rsidRPr="005E64A3">
        <w:rPr>
          <w:rFonts w:ascii="新宋体" w:eastAsia="新宋体" w:hAnsi="新宋体" w:hint="eastAsia"/>
          <w:bCs/>
          <w:sz w:val="24"/>
        </w:rPr>
        <w:t>响应时间：</w:t>
      </w:r>
    </w:p>
    <w:p w14:paraId="5D480D80"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（1）</w:t>
      </w:r>
      <w:r w:rsidRPr="005E64A3">
        <w:rPr>
          <w:rFonts w:ascii="新宋体" w:eastAsia="新宋体" w:hAnsi="新宋体" w:hint="eastAsia"/>
          <w:bCs/>
          <w:sz w:val="24"/>
        </w:rPr>
        <w:t>故障紧急叫修时， 2 小时内维修响应</w:t>
      </w:r>
    </w:p>
    <w:p w14:paraId="303ADE0A"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（2）</w:t>
      </w:r>
      <w:r w:rsidRPr="005E64A3">
        <w:rPr>
          <w:rFonts w:ascii="新宋体" w:eastAsia="新宋体" w:hAnsi="新宋体" w:hint="eastAsia"/>
          <w:bCs/>
          <w:sz w:val="24"/>
        </w:rPr>
        <w:t>专业维修工程师要求 4 小时内到达现场</w:t>
      </w:r>
    </w:p>
    <w:p w14:paraId="5D64E6BE" w14:textId="77777777" w:rsidR="00641203" w:rsidRDefault="00641203" w:rsidP="00641203">
      <w:pPr>
        <w:spacing w:line="360" w:lineRule="auto"/>
        <w:ind w:firstLineChars="177" w:firstLine="425"/>
        <w:rPr>
          <w:rFonts w:ascii="新宋体" w:eastAsia="新宋体" w:hAnsi="新宋体" w:hint="eastAsia"/>
          <w:bCs/>
          <w:sz w:val="24"/>
        </w:rPr>
      </w:pPr>
      <w:r w:rsidRPr="005E64A3">
        <w:rPr>
          <w:rFonts w:ascii="新宋体" w:eastAsia="新宋体" w:hAnsi="新宋体" w:hint="eastAsia"/>
          <w:bCs/>
          <w:sz w:val="24"/>
        </w:rPr>
        <w:t>24 小时内排除故障或提供应急措施，如在 3 天内无法修复提供与该设备相同的备用机</w:t>
      </w:r>
      <w:r>
        <w:rPr>
          <w:rFonts w:ascii="新宋体" w:eastAsia="新宋体" w:hAnsi="新宋体"/>
          <w:bCs/>
          <w:sz w:val="24"/>
        </w:rPr>
        <w:t>。</w:t>
      </w:r>
    </w:p>
    <w:p w14:paraId="02F5014F" w14:textId="77777777" w:rsidR="00641203" w:rsidRPr="005E64A3" w:rsidRDefault="00641203" w:rsidP="00641203">
      <w:pPr>
        <w:spacing w:line="360" w:lineRule="auto"/>
        <w:ind w:firstLineChars="177" w:firstLine="425"/>
        <w:rPr>
          <w:rFonts w:ascii="新宋体" w:eastAsia="新宋体" w:hAnsi="新宋体" w:hint="eastAsia"/>
          <w:bCs/>
          <w:sz w:val="24"/>
        </w:rPr>
      </w:pPr>
      <w:r w:rsidRPr="005E64A3">
        <w:rPr>
          <w:rFonts w:ascii="新宋体" w:eastAsia="新宋体" w:hAnsi="新宋体" w:hint="eastAsia"/>
          <w:bCs/>
          <w:sz w:val="24"/>
        </w:rPr>
        <w:t>3. 维保内容与价格：提供质保期外每年的全保保修价格(不超过投标总价的7%）</w:t>
      </w:r>
    </w:p>
    <w:p w14:paraId="0C3FF7F6" w14:textId="77777777" w:rsidR="00641203" w:rsidRDefault="00641203" w:rsidP="00641203">
      <w:pPr>
        <w:spacing w:line="360" w:lineRule="auto"/>
        <w:ind w:firstLineChars="177" w:firstLine="425"/>
        <w:rPr>
          <w:rFonts w:ascii="新宋体" w:eastAsia="新宋体" w:hAnsi="新宋体" w:hint="eastAsia"/>
          <w:bCs/>
          <w:sz w:val="24"/>
        </w:rPr>
      </w:pPr>
      <w:r w:rsidRPr="005E64A3">
        <w:rPr>
          <w:rFonts w:ascii="新宋体" w:eastAsia="新宋体" w:hAnsi="新宋体" w:hint="eastAsia"/>
          <w:bCs/>
          <w:sz w:val="24"/>
        </w:rPr>
        <w:t>4. 备品备件供货价格：如备件为原厂备件或可替代质量合格其他，备件价格不高于市场价</w:t>
      </w:r>
    </w:p>
    <w:p w14:paraId="0D185E0E"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bCs/>
          <w:sz w:val="24"/>
        </w:rPr>
        <w:lastRenderedPageBreak/>
        <w:t>8.</w:t>
      </w:r>
      <w:r>
        <w:rPr>
          <w:rFonts w:ascii="新宋体" w:eastAsia="新宋体" w:hAnsi="新宋体" w:hint="eastAsia"/>
          <w:bCs/>
          <w:sz w:val="24"/>
        </w:rPr>
        <w:t>伴随服务要求</w:t>
      </w:r>
    </w:p>
    <w:p w14:paraId="7ADD06B4"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bCs/>
          <w:sz w:val="24"/>
        </w:rPr>
        <w:t>8.1</w:t>
      </w:r>
      <w:r w:rsidRPr="005E64A3">
        <w:rPr>
          <w:rFonts w:ascii="新宋体" w:eastAsia="新宋体" w:hAnsi="新宋体" w:hint="eastAsia"/>
          <w:bCs/>
          <w:sz w:val="24"/>
        </w:rPr>
        <w:t>产品升级服务要求：供应商若有新的版本软件推出，给予永久免费升级和安装。</w:t>
      </w:r>
    </w:p>
    <w:p w14:paraId="0C573137"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bCs/>
          <w:sz w:val="24"/>
        </w:rPr>
        <w:t>8.2</w:t>
      </w:r>
      <w:r w:rsidRPr="005E64A3">
        <w:rPr>
          <w:rFonts w:ascii="新宋体" w:eastAsia="新宋体" w:hAnsi="新宋体" w:hint="eastAsia"/>
          <w:bCs/>
          <w:sz w:val="24"/>
        </w:rPr>
        <w:t>安装：在货物到达使用单位后，供应商应在7天内派工程技术人员到达现场，在采购人技术人员在场的情况下开箱清点货物，组织安装、调试，并承担因此发生的一切费用。</w:t>
      </w:r>
    </w:p>
    <w:p w14:paraId="0807C74D" w14:textId="77777777" w:rsidR="0064120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bCs/>
          <w:sz w:val="24"/>
        </w:rPr>
        <w:t>8.3</w:t>
      </w:r>
      <w:r w:rsidRPr="005E64A3">
        <w:rPr>
          <w:rFonts w:ascii="新宋体" w:eastAsia="新宋体" w:hAnsi="新宋体" w:hint="eastAsia"/>
          <w:bCs/>
          <w:sz w:val="24"/>
        </w:rPr>
        <w:t>调试：现场调试</w:t>
      </w:r>
    </w:p>
    <w:p w14:paraId="2D7590EB"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bCs/>
          <w:sz w:val="24"/>
        </w:rPr>
        <w:t>8.4</w:t>
      </w:r>
      <w:r w:rsidRPr="005E64A3">
        <w:rPr>
          <w:rFonts w:ascii="新宋体" w:eastAsia="新宋体" w:hAnsi="新宋体" w:hint="eastAsia"/>
          <w:bCs/>
          <w:sz w:val="24"/>
        </w:rPr>
        <w:t>提供技术援助：至少提供中英文操作手册一套。至少提供维修手册，维修手册必须包含有常见故障与排除方法等内容，提供故障维修定位诊断软件及软件使用说明等。每年技术回访：供应商应对所售设备进行每年4次免费预防性维护，包括巡检，整机清洁，与用户的操作人员作技术交流，并提醒采购人该设备存在的问题或隐患等内容，并出具厂方的维护报告。</w:t>
      </w:r>
    </w:p>
    <w:p w14:paraId="124546D7"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bCs/>
          <w:sz w:val="24"/>
        </w:rPr>
        <w:t>8.5</w:t>
      </w:r>
      <w:r w:rsidRPr="005E64A3">
        <w:rPr>
          <w:rFonts w:ascii="新宋体" w:eastAsia="新宋体" w:hAnsi="新宋体" w:hint="eastAsia"/>
          <w:bCs/>
          <w:sz w:val="24"/>
        </w:rPr>
        <w:t xml:space="preserve"> 培训：</w:t>
      </w:r>
    </w:p>
    <w:p w14:paraId="06BB53D1" w14:textId="77777777" w:rsidR="00641203" w:rsidRPr="005E64A3" w:rsidRDefault="00641203" w:rsidP="00641203">
      <w:pPr>
        <w:spacing w:line="360" w:lineRule="auto"/>
        <w:ind w:firstLineChars="177" w:firstLine="425"/>
        <w:rPr>
          <w:rFonts w:ascii="新宋体" w:eastAsia="新宋体" w:hAnsi="新宋体" w:hint="eastAsia"/>
          <w:bCs/>
          <w:sz w:val="24"/>
        </w:rPr>
      </w:pPr>
      <w:r w:rsidRPr="005E64A3">
        <w:rPr>
          <w:rFonts w:ascii="新宋体" w:eastAsia="新宋体" w:hAnsi="新宋体" w:hint="eastAsia"/>
          <w:bCs/>
          <w:sz w:val="24"/>
        </w:rPr>
        <w:t>1)</w:t>
      </w:r>
      <w:r w:rsidRPr="005E64A3">
        <w:rPr>
          <w:rFonts w:ascii="新宋体" w:eastAsia="新宋体" w:hAnsi="新宋体" w:hint="eastAsia"/>
          <w:bCs/>
          <w:sz w:val="24"/>
        </w:rPr>
        <w:tab/>
        <w:t>现场培训：供应商应免费提供现场技术培训，应对采购人临床医生及技术人员提供正规的整套设备。</w:t>
      </w:r>
    </w:p>
    <w:p w14:paraId="5B8B24C2" w14:textId="77777777" w:rsidR="00641203" w:rsidRPr="005E64A3" w:rsidRDefault="00641203" w:rsidP="00641203">
      <w:pPr>
        <w:spacing w:line="360" w:lineRule="auto"/>
        <w:ind w:firstLineChars="177" w:firstLine="425"/>
        <w:rPr>
          <w:rFonts w:ascii="新宋体" w:eastAsia="新宋体" w:hAnsi="新宋体" w:hint="eastAsia"/>
          <w:bCs/>
          <w:sz w:val="24"/>
        </w:rPr>
      </w:pPr>
      <w:r w:rsidRPr="005E64A3">
        <w:rPr>
          <w:rFonts w:ascii="新宋体" w:eastAsia="新宋体" w:hAnsi="新宋体" w:hint="eastAsia"/>
          <w:bCs/>
          <w:sz w:val="24"/>
        </w:rPr>
        <w:t>2)</w:t>
      </w:r>
      <w:r w:rsidRPr="005E64A3">
        <w:rPr>
          <w:rFonts w:ascii="新宋体" w:eastAsia="新宋体" w:hAnsi="新宋体" w:hint="eastAsia"/>
          <w:bCs/>
          <w:sz w:val="24"/>
        </w:rPr>
        <w:tab/>
        <w:t>集中培训：根据设备技术要求，定期向采购人免费提供临床、维修技术人员培训。</w:t>
      </w:r>
    </w:p>
    <w:p w14:paraId="040E0A49"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bCs/>
          <w:sz w:val="24"/>
        </w:rPr>
        <w:t>8.6</w:t>
      </w:r>
      <w:r w:rsidRPr="005E64A3">
        <w:rPr>
          <w:rFonts w:ascii="新宋体" w:eastAsia="新宋体" w:hAnsi="新宋体" w:hint="eastAsia"/>
          <w:bCs/>
          <w:sz w:val="24"/>
        </w:rPr>
        <w:t xml:space="preserve"> 验收方案：设备安装、调试、培训后，经过一定时期的试运行，设备的各项性能指标均能达到招标要求的，双方即按照院方规定签署设备验收文件，验收合格后所有投标设备及其附属易耗件（包括第三方外购设备及易耗件）终身维修。</w:t>
      </w:r>
    </w:p>
    <w:p w14:paraId="29AD43E6" w14:textId="77777777" w:rsidR="00641203" w:rsidRPr="005E64A3" w:rsidRDefault="00641203" w:rsidP="00641203">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8</w:t>
      </w:r>
      <w:r>
        <w:rPr>
          <w:rFonts w:ascii="新宋体" w:eastAsia="新宋体" w:hAnsi="新宋体"/>
          <w:bCs/>
          <w:sz w:val="24"/>
        </w:rPr>
        <w:t>.7</w:t>
      </w:r>
      <w:r w:rsidRPr="005E64A3">
        <w:rPr>
          <w:rFonts w:ascii="新宋体" w:eastAsia="新宋体" w:hAnsi="新宋体" w:hint="eastAsia"/>
          <w:bCs/>
          <w:sz w:val="24"/>
        </w:rPr>
        <w:t>其他需求：提供由厂方或总代理出具的售后服务保证书，如授权代理商更换，由厂方负责售后服务并出具保证书。</w:t>
      </w:r>
    </w:p>
    <w:p w14:paraId="6DB4CAEB" w14:textId="22961E4B" w:rsidR="005622DE" w:rsidRPr="00EB5395" w:rsidRDefault="00EB5395" w:rsidP="00A03751">
      <w:pPr>
        <w:tabs>
          <w:tab w:val="left" w:pos="6096"/>
        </w:tabs>
        <w:spacing w:line="360" w:lineRule="auto"/>
        <w:rPr>
          <w:rFonts w:ascii="宋体" w:hAnsi="宋体" w:hint="eastAsia"/>
          <w:sz w:val="24"/>
          <w:szCs w:val="24"/>
        </w:rPr>
      </w:pPr>
      <w:r>
        <w:rPr>
          <w:rFonts w:ascii="宋体" w:hAnsi="宋体" w:hint="eastAsia"/>
          <w:sz w:val="24"/>
          <w:szCs w:val="24"/>
        </w:rPr>
        <w:t xml:space="preserve"> </w:t>
      </w:r>
    </w:p>
    <w:sectPr w:rsidR="005622DE" w:rsidRPr="00EB53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BEBDA" w14:textId="77777777" w:rsidR="00292BF6" w:rsidRDefault="00292BF6" w:rsidP="004B3A83">
      <w:r>
        <w:separator/>
      </w:r>
    </w:p>
  </w:endnote>
  <w:endnote w:type="continuationSeparator" w:id="0">
    <w:p w14:paraId="60132547" w14:textId="77777777" w:rsidR="00292BF6" w:rsidRDefault="00292BF6" w:rsidP="004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4D08" w14:textId="77777777" w:rsidR="00292BF6" w:rsidRDefault="00292BF6" w:rsidP="004B3A83">
      <w:r>
        <w:separator/>
      </w:r>
    </w:p>
  </w:footnote>
  <w:footnote w:type="continuationSeparator" w:id="0">
    <w:p w14:paraId="42C6EF1F" w14:textId="77777777" w:rsidR="00292BF6" w:rsidRDefault="00292BF6" w:rsidP="004B3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77"/>
    <w:rsid w:val="0007771B"/>
    <w:rsid w:val="00167E05"/>
    <w:rsid w:val="00292BF6"/>
    <w:rsid w:val="00413C44"/>
    <w:rsid w:val="004B3A83"/>
    <w:rsid w:val="005622DE"/>
    <w:rsid w:val="00641203"/>
    <w:rsid w:val="006C0357"/>
    <w:rsid w:val="00724230"/>
    <w:rsid w:val="007502C3"/>
    <w:rsid w:val="00A03751"/>
    <w:rsid w:val="00AA497F"/>
    <w:rsid w:val="00D51014"/>
    <w:rsid w:val="00D87577"/>
    <w:rsid w:val="00DD26D7"/>
    <w:rsid w:val="00EB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0D563"/>
  <w15:chartTrackingRefBased/>
  <w15:docId w15:val="{69EF5AD8-1264-42CB-B2BE-9374C61F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A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8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3A83"/>
    <w:rPr>
      <w:sz w:val="18"/>
      <w:szCs w:val="18"/>
    </w:rPr>
  </w:style>
  <w:style w:type="paragraph" w:styleId="a5">
    <w:name w:val="footer"/>
    <w:basedOn w:val="a"/>
    <w:link w:val="a6"/>
    <w:uiPriority w:val="99"/>
    <w:unhideWhenUsed/>
    <w:rsid w:val="004B3A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3A83"/>
    <w:rPr>
      <w:sz w:val="18"/>
      <w:szCs w:val="18"/>
    </w:rPr>
  </w:style>
  <w:style w:type="paragraph" w:styleId="a7">
    <w:name w:val="Body Text"/>
    <w:basedOn w:val="a"/>
    <w:link w:val="a8"/>
    <w:qFormat/>
    <w:rsid w:val="00641203"/>
    <w:pPr>
      <w:widowControl/>
      <w:spacing w:after="120"/>
      <w:jc w:val="left"/>
    </w:pPr>
    <w:rPr>
      <w:rFonts w:ascii="Calibri" w:eastAsiaTheme="minorEastAsia" w:hAnsi="Calibri"/>
      <w:kern w:val="0"/>
      <w:sz w:val="20"/>
      <w:szCs w:val="24"/>
    </w:rPr>
  </w:style>
  <w:style w:type="character" w:customStyle="1" w:styleId="a8">
    <w:name w:val="正文文本 字符"/>
    <w:basedOn w:val="a0"/>
    <w:link w:val="a7"/>
    <w:qFormat/>
    <w:rsid w:val="00641203"/>
    <w:rPr>
      <w:rFonts w:ascii="Calibri" w:hAnsi="Calibri" w:cs="Times New Roman"/>
      <w:kern w:val="0"/>
      <w:sz w:val="20"/>
      <w:szCs w:val="24"/>
    </w:rPr>
  </w:style>
  <w:style w:type="table" w:styleId="a9">
    <w:name w:val="Table Grid"/>
    <w:basedOn w:val="a1"/>
    <w:uiPriority w:val="39"/>
    <w:qFormat/>
    <w:rsid w:val="0064120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9"/>
    <w:uiPriority w:val="39"/>
    <w:rsid w:val="00641203"/>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4</cp:revision>
  <dcterms:created xsi:type="dcterms:W3CDTF">2024-09-19T07:46:00Z</dcterms:created>
  <dcterms:modified xsi:type="dcterms:W3CDTF">2024-09-26T06:30:00Z</dcterms:modified>
</cp:coreProperties>
</file>