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D94538" w:rsidRDefault="001D1C86" w:rsidP="00DB14FA">
      <w:pPr>
        <w:adjustRightInd w:val="0"/>
        <w:snapToGrid w:val="0"/>
        <w:spacing w:line="360" w:lineRule="auto"/>
        <w:rPr>
          <w:rFonts w:ascii="宋体" w:eastAsia="宋体" w:hAnsi="宋体"/>
          <w:b/>
          <w:sz w:val="24"/>
          <w:szCs w:val="24"/>
        </w:rPr>
      </w:pPr>
      <w:r w:rsidRPr="00D94538">
        <w:rPr>
          <w:rFonts w:ascii="宋体" w:eastAsia="宋体" w:hAnsi="宋体" w:hint="eastAsia"/>
          <w:b/>
          <w:sz w:val="24"/>
          <w:szCs w:val="24"/>
        </w:rPr>
        <w:t>一、项目名称</w:t>
      </w:r>
    </w:p>
    <w:p w14:paraId="44197FFA" w14:textId="70D58050" w:rsidR="000D679A" w:rsidRPr="00D94538" w:rsidRDefault="00E532F8" w:rsidP="00DB14FA">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上海交通大学医学院附属新华医院门诊化疗项目建设采购项目</w:t>
      </w:r>
    </w:p>
    <w:p w14:paraId="3EDC3A8F" w14:textId="35457154" w:rsidR="001D1C86" w:rsidRPr="00D94538" w:rsidRDefault="001D1C86" w:rsidP="00DB14FA">
      <w:pPr>
        <w:adjustRightInd w:val="0"/>
        <w:snapToGrid w:val="0"/>
        <w:spacing w:line="360" w:lineRule="auto"/>
        <w:rPr>
          <w:rFonts w:ascii="宋体" w:eastAsia="宋体" w:hAnsi="宋体"/>
          <w:b/>
          <w:sz w:val="24"/>
          <w:szCs w:val="24"/>
        </w:rPr>
      </w:pPr>
      <w:r w:rsidRPr="00D94538">
        <w:rPr>
          <w:rFonts w:ascii="宋体" w:eastAsia="宋体" w:hAnsi="宋体" w:hint="eastAsia"/>
          <w:b/>
          <w:sz w:val="24"/>
          <w:szCs w:val="24"/>
        </w:rPr>
        <w:t>二、项目参数:</w:t>
      </w:r>
    </w:p>
    <w:p w14:paraId="21BF5213" w14:textId="77777777" w:rsidR="001D1C86" w:rsidRPr="00D94538" w:rsidRDefault="00B43BBE" w:rsidP="00DB14FA">
      <w:pPr>
        <w:adjustRightInd w:val="0"/>
        <w:snapToGrid w:val="0"/>
        <w:spacing w:line="360" w:lineRule="auto"/>
        <w:rPr>
          <w:rFonts w:ascii="宋体" w:eastAsia="宋体" w:hAnsi="宋体"/>
          <w:b/>
          <w:sz w:val="24"/>
          <w:szCs w:val="24"/>
        </w:rPr>
      </w:pPr>
      <w:r w:rsidRPr="00D94538">
        <w:rPr>
          <w:rFonts w:ascii="宋体" w:eastAsia="宋体" w:hAnsi="宋体" w:hint="eastAsia"/>
          <w:b/>
          <w:sz w:val="24"/>
          <w:szCs w:val="24"/>
        </w:rPr>
        <w:t>（一）</w:t>
      </w:r>
      <w:r w:rsidR="00220551" w:rsidRPr="00D94538">
        <w:rPr>
          <w:rFonts w:ascii="宋体" w:eastAsia="宋体" w:hAnsi="宋体" w:hint="eastAsia"/>
          <w:b/>
          <w:sz w:val="24"/>
          <w:szCs w:val="24"/>
        </w:rPr>
        <w:t>项目内容及要求</w:t>
      </w:r>
    </w:p>
    <w:p w14:paraId="090F9D11" w14:textId="28BB6B9F" w:rsidR="004A7A67" w:rsidRPr="00D94538" w:rsidRDefault="004A7A67" w:rsidP="00DB14FA">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D94538">
        <w:rPr>
          <w:rFonts w:ascii="宋体" w:eastAsia="宋体" w:hAnsi="宋体" w:cs="Arial" w:hint="eastAsia"/>
          <w:b/>
          <w:bCs/>
          <w:color w:val="000000"/>
          <w:kern w:val="0"/>
          <w:sz w:val="24"/>
          <w:szCs w:val="24"/>
        </w:rPr>
        <w:t>服务要求</w:t>
      </w:r>
    </w:p>
    <w:p w14:paraId="127F58D8" w14:textId="11B507D4" w:rsidR="000D679A" w:rsidRPr="00D94538" w:rsidRDefault="004D5012" w:rsidP="00DB14FA">
      <w:pPr>
        <w:spacing w:line="360" w:lineRule="auto"/>
        <w:ind w:firstLineChars="200" w:firstLine="480"/>
        <w:jc w:val="left"/>
        <w:rPr>
          <w:rFonts w:ascii="宋体" w:eastAsia="宋体" w:hAnsi="宋体" w:cs="Arial"/>
          <w:color w:val="000000"/>
          <w:kern w:val="0"/>
          <w:sz w:val="24"/>
          <w:szCs w:val="24"/>
        </w:rPr>
      </w:pPr>
      <w:r w:rsidRPr="00D94538">
        <w:rPr>
          <w:rFonts w:ascii="宋体" w:eastAsia="宋体" w:hAnsi="宋体" w:cs="Arial" w:hint="eastAsia"/>
          <w:color w:val="000000"/>
          <w:kern w:val="0"/>
          <w:sz w:val="24"/>
          <w:szCs w:val="24"/>
        </w:rPr>
        <w:t>1、</w:t>
      </w:r>
      <w:r w:rsidR="000D679A" w:rsidRPr="00D94538">
        <w:rPr>
          <w:rFonts w:ascii="宋体" w:eastAsia="宋体" w:hAnsi="宋体" w:cs="Arial" w:hint="eastAsia"/>
          <w:color w:val="000000"/>
          <w:kern w:val="0"/>
          <w:sz w:val="24"/>
          <w:szCs w:val="24"/>
        </w:rPr>
        <w:t>交付期限：</w:t>
      </w:r>
      <w:r w:rsidR="00E532F8" w:rsidRPr="00E532F8">
        <w:rPr>
          <w:rFonts w:ascii="宋体" w:eastAsia="宋体" w:hAnsi="宋体" w:cs="Arial" w:hint="eastAsia"/>
          <w:color w:val="000000"/>
          <w:kern w:val="0"/>
          <w:sz w:val="24"/>
          <w:szCs w:val="24"/>
        </w:rPr>
        <w:t>合同签订后</w:t>
      </w:r>
      <w:r w:rsidR="00E532F8" w:rsidRPr="00E532F8">
        <w:rPr>
          <w:rFonts w:ascii="宋体" w:eastAsia="宋体" w:hAnsi="宋体" w:cs="Arial"/>
          <w:color w:val="000000"/>
          <w:kern w:val="0"/>
          <w:sz w:val="24"/>
          <w:szCs w:val="24"/>
        </w:rPr>
        <w:t>6个月内</w:t>
      </w:r>
    </w:p>
    <w:p w14:paraId="059BD758" w14:textId="5A322A5F" w:rsidR="004A7A67" w:rsidRPr="00D94538" w:rsidRDefault="004D5012" w:rsidP="00DB14FA">
      <w:pPr>
        <w:spacing w:line="360" w:lineRule="auto"/>
        <w:ind w:firstLineChars="200" w:firstLine="480"/>
        <w:jc w:val="left"/>
        <w:rPr>
          <w:rFonts w:ascii="宋体" w:eastAsia="宋体" w:hAnsi="宋体" w:cs="Arial"/>
          <w:color w:val="000000"/>
          <w:kern w:val="0"/>
          <w:sz w:val="24"/>
          <w:szCs w:val="24"/>
        </w:rPr>
      </w:pPr>
      <w:r w:rsidRPr="00D94538">
        <w:rPr>
          <w:rFonts w:ascii="宋体" w:eastAsia="宋体" w:hAnsi="宋体" w:cs="Arial" w:hint="eastAsia"/>
          <w:color w:val="000000"/>
          <w:kern w:val="0"/>
          <w:sz w:val="24"/>
          <w:szCs w:val="24"/>
        </w:rPr>
        <w:t>2、</w:t>
      </w:r>
      <w:r w:rsidR="000D679A" w:rsidRPr="00D94538">
        <w:rPr>
          <w:rFonts w:ascii="宋体" w:eastAsia="宋体" w:hAnsi="宋体" w:cs="Arial" w:hint="eastAsia"/>
          <w:color w:val="000000"/>
          <w:kern w:val="0"/>
          <w:sz w:val="24"/>
          <w:szCs w:val="24"/>
        </w:rPr>
        <w:t>交付地址：</w:t>
      </w:r>
      <w:r w:rsidR="00E532F8" w:rsidRPr="00E532F8">
        <w:rPr>
          <w:rFonts w:ascii="宋体" w:eastAsia="宋体" w:hAnsi="宋体" w:cs="Arial" w:hint="eastAsia"/>
          <w:color w:val="000000"/>
          <w:kern w:val="0"/>
          <w:sz w:val="24"/>
          <w:szCs w:val="24"/>
        </w:rPr>
        <w:t>上海市控江路</w:t>
      </w:r>
      <w:r w:rsidR="00E532F8" w:rsidRPr="00E532F8">
        <w:rPr>
          <w:rFonts w:ascii="宋体" w:eastAsia="宋体" w:hAnsi="宋体" w:cs="Arial"/>
          <w:color w:val="000000"/>
          <w:kern w:val="0"/>
          <w:sz w:val="24"/>
          <w:szCs w:val="24"/>
        </w:rPr>
        <w:t>1665号</w:t>
      </w:r>
    </w:p>
    <w:p w14:paraId="56B6F60F" w14:textId="77777777" w:rsidR="00E532F8" w:rsidRDefault="000D679A" w:rsidP="00E532F8">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主要</w:t>
      </w:r>
      <w:r w:rsidR="004A7A67" w:rsidRPr="00E532F8">
        <w:rPr>
          <w:rFonts w:ascii="宋体" w:eastAsia="宋体" w:hAnsi="宋体" w:cs="Arial" w:hint="eastAsia"/>
          <w:b/>
          <w:bCs/>
          <w:color w:val="000000"/>
          <w:kern w:val="0"/>
          <w:sz w:val="24"/>
          <w:szCs w:val="24"/>
        </w:rPr>
        <w:t>目标及技术指标</w:t>
      </w:r>
    </w:p>
    <w:p w14:paraId="79EDDBA9" w14:textId="37982BD9" w:rsidR="00E532F8" w:rsidRPr="00E532F8" w:rsidRDefault="00E532F8" w:rsidP="00E532F8">
      <w:pPr>
        <w:pStyle w:val="a9"/>
        <w:widowControl w:val="0"/>
        <w:spacing w:line="360" w:lineRule="auto"/>
        <w:ind w:firstLineChars="0" w:firstLine="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（一）</w:t>
      </w:r>
      <w:r>
        <w:rPr>
          <w:rFonts w:ascii="宋体" w:eastAsia="宋体" w:hAnsi="宋体" w:cs="Arial" w:hint="eastAsia"/>
          <w:b/>
          <w:bCs/>
          <w:color w:val="000000"/>
          <w:kern w:val="0"/>
          <w:sz w:val="24"/>
          <w:szCs w:val="24"/>
        </w:rPr>
        <w:t>项目概况</w:t>
      </w:r>
    </w:p>
    <w:p w14:paraId="64DEB2A8" w14:textId="77777777" w:rsidR="00E532F8" w:rsidRPr="00E532F8" w:rsidRDefault="00E532F8" w:rsidP="00E532F8">
      <w:pPr>
        <w:pStyle w:val="a9"/>
        <w:spacing w:line="360" w:lineRule="auto"/>
        <w:ind w:firstLineChars="0" w:firstLine="0"/>
        <w:jc w:val="left"/>
        <w:rPr>
          <w:rFonts w:ascii="宋体" w:eastAsia="宋体" w:hAnsi="宋体" w:cs="Arial"/>
          <w:b/>
          <w:bCs/>
          <w:color w:val="000000"/>
          <w:kern w:val="0"/>
          <w:sz w:val="24"/>
          <w:szCs w:val="24"/>
        </w:rPr>
      </w:pPr>
      <w:r w:rsidRPr="00E532F8">
        <w:rPr>
          <w:rFonts w:ascii="宋体" w:eastAsia="宋体" w:hAnsi="宋体" w:cs="Arial"/>
          <w:b/>
          <w:bCs/>
          <w:color w:val="000000"/>
          <w:kern w:val="0"/>
          <w:sz w:val="24"/>
          <w:szCs w:val="24"/>
        </w:rPr>
        <w:t>1.</w:t>
      </w:r>
      <w:r w:rsidRPr="00E532F8">
        <w:rPr>
          <w:rFonts w:ascii="宋体" w:eastAsia="宋体" w:hAnsi="宋体" w:cs="Arial"/>
          <w:b/>
          <w:bCs/>
          <w:color w:val="000000"/>
          <w:kern w:val="0"/>
          <w:sz w:val="24"/>
          <w:szCs w:val="24"/>
        </w:rPr>
        <w:tab/>
        <w:t>门诊化疗是指肿瘤患者以“白天门诊静脉化疗，晚上回家静养”的方式接受化疗。肿瘤患者可以选择白天在这里完成化学药物治疗(化疗)、免疫治疗、靶向治疗、内分泌治疗等输液治疗，完成治疗后当天即可回家。与住院治疗模式比较，日间化疗患者无需办理住院手续等待病床，可当天治疗、当天回家，不仅减少了治疗时间，提高了诊治效率，还减轻了患者的经济负担。</w:t>
      </w:r>
    </w:p>
    <w:p w14:paraId="4E78BF2E" w14:textId="77777777" w:rsidR="00E532F8" w:rsidRPr="00E532F8" w:rsidRDefault="00E532F8" w:rsidP="00E532F8">
      <w:pPr>
        <w:pStyle w:val="a9"/>
        <w:spacing w:line="360" w:lineRule="auto"/>
        <w:ind w:firstLineChars="0" w:firstLine="0"/>
        <w:jc w:val="left"/>
        <w:rPr>
          <w:rFonts w:ascii="宋体" w:eastAsia="宋体" w:hAnsi="宋体" w:cs="Arial"/>
          <w:b/>
          <w:bCs/>
          <w:color w:val="000000"/>
          <w:kern w:val="0"/>
          <w:sz w:val="24"/>
          <w:szCs w:val="24"/>
        </w:rPr>
      </w:pPr>
      <w:r w:rsidRPr="00E532F8">
        <w:rPr>
          <w:rFonts w:ascii="宋体" w:eastAsia="宋体" w:hAnsi="宋体" w:cs="Arial"/>
          <w:b/>
          <w:bCs/>
          <w:color w:val="000000"/>
          <w:kern w:val="0"/>
          <w:sz w:val="24"/>
          <w:szCs w:val="24"/>
        </w:rPr>
        <w:t>2.</w:t>
      </w:r>
      <w:r w:rsidRPr="00E532F8">
        <w:rPr>
          <w:rFonts w:ascii="宋体" w:eastAsia="宋体" w:hAnsi="宋体" w:cs="Arial"/>
          <w:b/>
          <w:bCs/>
          <w:color w:val="000000"/>
          <w:kern w:val="0"/>
          <w:sz w:val="24"/>
          <w:szCs w:val="24"/>
        </w:rPr>
        <w:tab/>
        <w:t>现有HIS相关系统2012年前后升级上线，基于院内集成交互平台，总体架构包含集成设施层、数据资源层、应用支撑层、应用层、用户层，采用.net开发，C/S,B/S架构相结合，数据库版本：SQL Server 2019；门急诊挂号系统；门急诊收费系统；门急诊医生站；门急诊电子病历；药库管理系统；药房管理系统</w:t>
      </w:r>
    </w:p>
    <w:p w14:paraId="094B33FC" w14:textId="77777777" w:rsidR="00E532F8" w:rsidRPr="00E532F8" w:rsidRDefault="00E532F8" w:rsidP="00E532F8">
      <w:pPr>
        <w:spacing w:line="360" w:lineRule="auto"/>
        <w:jc w:val="left"/>
        <w:rPr>
          <w:rFonts w:ascii="宋体" w:eastAsia="宋体" w:hAnsi="宋体" w:cs="Arial"/>
          <w:b/>
          <w:bCs/>
          <w:color w:val="000000"/>
          <w:kern w:val="0"/>
          <w:sz w:val="24"/>
          <w:szCs w:val="24"/>
        </w:rPr>
      </w:pPr>
      <w:r w:rsidRPr="00E532F8">
        <w:rPr>
          <w:rFonts w:ascii="宋体" w:eastAsia="宋体" w:hAnsi="宋体" w:cs="Arial"/>
          <w:b/>
          <w:bCs/>
          <w:color w:val="000000"/>
          <w:kern w:val="0"/>
          <w:sz w:val="24"/>
          <w:szCs w:val="24"/>
        </w:rPr>
        <w:t>3.</w:t>
      </w:r>
      <w:r w:rsidRPr="00E532F8">
        <w:rPr>
          <w:rFonts w:ascii="宋体" w:eastAsia="宋体" w:hAnsi="宋体" w:cs="Arial"/>
          <w:b/>
          <w:bCs/>
          <w:color w:val="000000"/>
          <w:kern w:val="0"/>
          <w:sz w:val="24"/>
          <w:szCs w:val="24"/>
        </w:rPr>
        <w:tab/>
        <w:t>相关标准：</w:t>
      </w:r>
    </w:p>
    <w:p w14:paraId="25161015" w14:textId="0624E00E" w:rsidR="00E532F8" w:rsidRPr="00E532F8" w:rsidRDefault="00E532F8" w:rsidP="00E532F8">
      <w:pPr>
        <w:pStyle w:val="a9"/>
        <w:spacing w:line="360" w:lineRule="auto"/>
        <w:ind w:firstLineChars="0" w:firstLine="0"/>
        <w:jc w:val="left"/>
        <w:rPr>
          <w:rFonts w:ascii="宋体" w:eastAsia="宋体" w:hAnsi="宋体" w:cs="Arial"/>
          <w:b/>
          <w:bCs/>
          <w:color w:val="000000"/>
          <w:kern w:val="0"/>
          <w:sz w:val="24"/>
          <w:szCs w:val="24"/>
        </w:rPr>
      </w:pPr>
      <w:r w:rsidRPr="00E532F8">
        <w:rPr>
          <w:rFonts w:ascii="宋体" w:eastAsia="宋体" w:hAnsi="宋体" w:cs="Arial"/>
          <w:b/>
          <w:bCs/>
          <w:color w:val="000000"/>
          <w:kern w:val="0"/>
          <w:sz w:val="24"/>
          <w:szCs w:val="24"/>
        </w:rPr>
        <w:t>3.1.《国务院办公厅关于进一步深化基本医疗保险支付方式改革的指导意见》国办发〔2017〕55号；</w:t>
      </w:r>
    </w:p>
    <w:p w14:paraId="3510EAC4" w14:textId="048890BA" w:rsidR="00E532F8" w:rsidRPr="00E532F8" w:rsidRDefault="00E532F8" w:rsidP="00E532F8">
      <w:pPr>
        <w:pStyle w:val="a9"/>
        <w:spacing w:line="360" w:lineRule="auto"/>
        <w:ind w:firstLineChars="0" w:firstLine="0"/>
        <w:jc w:val="left"/>
        <w:rPr>
          <w:rFonts w:ascii="宋体" w:eastAsia="宋体" w:hAnsi="宋体" w:cs="Arial"/>
          <w:b/>
          <w:bCs/>
          <w:color w:val="000000"/>
          <w:kern w:val="0"/>
          <w:sz w:val="24"/>
          <w:szCs w:val="24"/>
        </w:rPr>
      </w:pPr>
      <w:r w:rsidRPr="00E532F8">
        <w:rPr>
          <w:rFonts w:ascii="宋体" w:eastAsia="宋体" w:hAnsi="宋体" w:cs="Arial"/>
          <w:b/>
          <w:bCs/>
          <w:color w:val="000000"/>
          <w:kern w:val="0"/>
          <w:sz w:val="24"/>
          <w:szCs w:val="24"/>
        </w:rPr>
        <w:t>3.2.《中共中央国务院关于深化医疗保障制度改革的意见》（中发〔2020〕5号）</w:t>
      </w:r>
    </w:p>
    <w:p w14:paraId="5CC7A3D5" w14:textId="650B36B2" w:rsidR="00E532F8" w:rsidRDefault="00E532F8" w:rsidP="00E532F8">
      <w:pPr>
        <w:pStyle w:val="a9"/>
        <w:widowControl w:val="0"/>
        <w:spacing w:line="360" w:lineRule="auto"/>
        <w:ind w:firstLineChars="0" w:firstLine="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（二）技术参数</w:t>
      </w:r>
    </w:p>
    <w:p w14:paraId="00A9ECBD" w14:textId="77777777" w:rsidR="00E532F8" w:rsidRPr="00E532F8" w:rsidRDefault="00E532F8" w:rsidP="00E532F8">
      <w:pPr>
        <w:numPr>
          <w:ilvl w:val="0"/>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性能要求：</w:t>
      </w:r>
    </w:p>
    <w:p w14:paraId="11EBADAF"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业务并发：支持峰值≥800笔/分钟批量数据交换和峰值300笔/秒的实时查询或处理业务；</w:t>
      </w:r>
    </w:p>
    <w:p w14:paraId="1972CDB2"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ab/>
        <w:t>批量数据交换：单记录交换/入库的平均响应时间≤20ms；</w:t>
      </w:r>
    </w:p>
    <w:p w14:paraId="6449F0B4"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非并发大批量数据交换≤2000秒/百万条；</w:t>
      </w:r>
    </w:p>
    <w:p w14:paraId="03A41315"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查询：千万级数据量下单记录本地查询的响应时间≤2秒；</w:t>
      </w:r>
    </w:p>
    <w:p w14:paraId="487CB4CA"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lastRenderedPageBreak/>
        <w:t>简单统计报表查询的响应时间≤10秒；</w:t>
      </w:r>
    </w:p>
    <w:p w14:paraId="73309101"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统计：千万级数据量下单项统计的响应时间≤5秒；</w:t>
      </w:r>
    </w:p>
    <w:p w14:paraId="2937DB96"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复合汇总统计响应时间≤120秒；</w:t>
      </w:r>
    </w:p>
    <w:p w14:paraId="5EEFC5A8"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生成复杂统计报表的响应时间≤180秒。</w:t>
      </w:r>
    </w:p>
    <w:p w14:paraId="2F7EB8C4" w14:textId="77777777" w:rsidR="00E532F8" w:rsidRPr="00E532F8" w:rsidRDefault="00E532F8" w:rsidP="00E532F8">
      <w:pPr>
        <w:numPr>
          <w:ilvl w:val="0"/>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 xml:space="preserve">安全性要求： </w:t>
      </w:r>
    </w:p>
    <w:p w14:paraId="2B82FEE9"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日志记录：日志安全的主要目的是帮助用户合理的使用应用系统提供的功能，并且提供一定的数据回滚的保护机制。日志系统需和系统网络管理联接，系统网络系统中有集中式的告警功能，保证问题及早发现。</w:t>
      </w:r>
    </w:p>
    <w:p w14:paraId="5B7A03F7"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行为记账：行为记帐是利用事后审计产生的威慑作用来防止合法用户进行非法操作，主要是从日志一级对应用系统使用者的行为进行纪录，记录的主要内容是核心数据的相关操作。当核心数据发生错误时，有记录可查，从而规范应用使用者的行为，辅助应用系统的管理。</w:t>
      </w:r>
    </w:p>
    <w:p w14:paraId="72F6F3F8" w14:textId="77777777" w:rsidR="00E532F8" w:rsidRPr="00E532F8" w:rsidRDefault="00E532F8" w:rsidP="00E532F8">
      <w:pPr>
        <w:numPr>
          <w:ilvl w:val="0"/>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其他技术要求</w:t>
      </w:r>
    </w:p>
    <w:p w14:paraId="06FA57C0"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▲系统支持对接医生工作站，提供医生端预约功能，支持按照医院既定规则，制定可预约时间段和号源总数，医生通过预约界面为患者进行预约。</w:t>
      </w:r>
    </w:p>
    <w:p w14:paraId="4D050E88"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支持按照医院需求提供签到管理软件，支持患者刷就诊卡、医保卡、扫描电子医保卡，进行签到取号。</w:t>
      </w:r>
    </w:p>
    <w:p w14:paraId="560B5092"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系统提供多种模式向用户展示患者的化疗信息，至少包括列表模式、座位/床位模式和实景模式；列表模式按照接单时间的前后依次展示患者信息；座位/床位模式按照卡片的形式展示患者信息，支持根据总量及设置的流速动态计算液体剩余量，支持以仿化疗袋的形式展示当前执行中药物的余量信息；实景模式以化疗室俯瞰视角排布座位，统览整个区域的占位情况。</w:t>
      </w:r>
    </w:p>
    <w:p w14:paraId="0B1ED0BA"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系统支持用户在实景模式中的任意区域内新增临时座位，记录座位/床位区域以及座位/床位号，支持为临时座位默认分配一个名字，座位名称冲突时给与用户提醒，支持删除不需要的临时座位。</w:t>
      </w:r>
    </w:p>
    <w:p w14:paraId="383A2153"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系统支持用户拖拽临时座位移动位置，支持调整固定座位和临时座位的朝向：上、下、左、右。</w:t>
      </w:r>
    </w:p>
    <w:p w14:paraId="291D3802"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系统提供两种视图模式向用户展示化疗医嘱的执行信息，分别是列表视图和执行视图，以适用用户不同的使用习惯和使用场景。列表视图中，展示每组药物的名称、冲配时间和执行人、开始时间和执行人、余量等信息；</w:t>
      </w:r>
      <w:r w:rsidRPr="00E532F8">
        <w:rPr>
          <w:rFonts w:ascii="宋体" w:eastAsia="宋体" w:hAnsi="宋体" w:cs="Times New Roman" w:hint="eastAsia"/>
          <w:sz w:val="24"/>
          <w:szCs w:val="24"/>
        </w:rPr>
        <w:lastRenderedPageBreak/>
        <w:t>执行视图中，不同的化疗袋样式表示不同的医嘱状态，倒立的化疗袋代表未执行医嘱，正立的化疗袋代表执行中医嘱，平放的化疗袋代表已完成医嘱，支持展示详细的化疗医嘱执行信息。</w:t>
      </w:r>
    </w:p>
    <w:p w14:paraId="60FA69CF" w14:textId="77777777" w:rsidR="00E532F8" w:rsidRPr="00E532F8" w:rsidRDefault="00E532F8" w:rsidP="00E532F8">
      <w:pPr>
        <w:numPr>
          <w:ilvl w:val="1"/>
          <w:numId w:val="13"/>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系统支持化疗患者留观功能，选择拔针后，弹出弹框提示：留观/释放座位，选择留观的患者继续留在当前患者列表中并且不释放座位，支持护士对留观患者进行巡视等操作。</w:t>
      </w:r>
    </w:p>
    <w:p w14:paraId="01BA162D" w14:textId="2BFF9C60" w:rsidR="00E532F8" w:rsidRPr="00EA19D1" w:rsidRDefault="00EA19D1" w:rsidP="00EA19D1">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（三）</w:t>
      </w:r>
      <w:r w:rsidR="00E532F8" w:rsidRPr="00EA19D1">
        <w:rPr>
          <w:rFonts w:ascii="宋体" w:eastAsia="宋体" w:hAnsi="宋体" w:cs="Times New Roman" w:hint="eastAsia"/>
          <w:sz w:val="24"/>
          <w:szCs w:val="24"/>
        </w:rPr>
        <w:t>售后服务要求</w:t>
      </w:r>
    </w:p>
    <w:p w14:paraId="5AF16602" w14:textId="77777777" w:rsidR="00E532F8" w:rsidRPr="00E532F8" w:rsidRDefault="00E532F8" w:rsidP="00E532F8">
      <w:pPr>
        <w:numPr>
          <w:ilvl w:val="0"/>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维护期</w:t>
      </w:r>
      <w:r w:rsidRPr="00E532F8">
        <w:rPr>
          <w:rFonts w:ascii="宋体" w:eastAsia="宋体" w:hAnsi="宋体" w:cs="Times New Roman" w:hint="eastAsia"/>
          <w:color w:val="FF0000"/>
          <w:sz w:val="24"/>
          <w:szCs w:val="24"/>
        </w:rPr>
        <w:t>12个月</w:t>
      </w:r>
      <w:r w:rsidRPr="00E532F8">
        <w:rPr>
          <w:rFonts w:ascii="宋体" w:eastAsia="宋体" w:hAnsi="宋体" w:cs="Times New Roman" w:hint="eastAsia"/>
          <w:sz w:val="24"/>
          <w:szCs w:val="24"/>
        </w:rPr>
        <w:t>，维护期间向医院提供至少 12 次（每个月 1 次）定期维护服务，定期维护后出具项目合同范围内相关系统的巡检报告。</w:t>
      </w:r>
    </w:p>
    <w:p w14:paraId="79E33444" w14:textId="77777777" w:rsidR="00E532F8" w:rsidRPr="00E532F8" w:rsidRDefault="00E532F8" w:rsidP="00E532F8">
      <w:pPr>
        <w:numPr>
          <w:ilvl w:val="0"/>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ab/>
        <w:t>验收要求：</w:t>
      </w:r>
    </w:p>
    <w:p w14:paraId="1C5907DF"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项目进行集中联调后，能够明确系统可投入实际使用。</w:t>
      </w:r>
    </w:p>
    <w:p w14:paraId="1E8FB088"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运行项目系统软件，检验其应用软件的实际能力是否与合同规定的一致；运行应用软件，实际操作，处理业务，检查是否与合同规定的一致，达到了预期的目的。</w:t>
      </w:r>
    </w:p>
    <w:p w14:paraId="097425EE"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需提供详细的技术文档、使用说明书、维护手册等文档资料</w:t>
      </w:r>
    </w:p>
    <w:p w14:paraId="47DFCABE"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项目系统涉及到的服务器、数据库系统的日常运行状况进行巡检，内容包括但不限于：是否有系统日志、数据库日志及应用程序日志异常；是否存在安全隐患、被攻击、中毒、中勒索挖矿等。查看数据库备份情况，并及时做出调整处理，确保系统的正常、安全、稳定的运行。</w:t>
      </w:r>
    </w:p>
    <w:p w14:paraId="6F71A619" w14:textId="77777777" w:rsidR="00E532F8" w:rsidRPr="00E532F8" w:rsidRDefault="00E532F8" w:rsidP="00E532F8">
      <w:pPr>
        <w:numPr>
          <w:ilvl w:val="0"/>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 xml:space="preserve">应急要求： </w:t>
      </w:r>
    </w:p>
    <w:p w14:paraId="75FE0D6E"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当系统软发生故障时，经接通知，供应商工程师 15 分钟内响应，并立即到现场排除故障，直至系统运行正常。同时记录处理情况，向采购人提交《应急响应事件处理报告》。</w:t>
      </w:r>
    </w:p>
    <w:p w14:paraId="2E563B02"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重要时刻专人值守服务。提供重要时刻的专人现场值守支持，包括客户的重大会议期间、节假日或其它用户认为可能对其业务运营产生重大影响的时刻。</w:t>
      </w:r>
    </w:p>
    <w:p w14:paraId="3D2293EB" w14:textId="77777777" w:rsidR="00E532F8" w:rsidRPr="00E532F8" w:rsidRDefault="00E532F8" w:rsidP="00E532F8">
      <w:pPr>
        <w:numPr>
          <w:ilvl w:val="0"/>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数据要求：</w:t>
      </w:r>
    </w:p>
    <w:p w14:paraId="72917031"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核心数据加密：数据加密是用来保证数据即使被窃取之后，也很难了解数据的内容。对数据库中的静态数据（如账号、密码、签名信息和财务数据等）和系统配置信息等核心数据进行加密，在显示时通过用户程序进行解</w:t>
      </w:r>
      <w:r w:rsidRPr="00E532F8">
        <w:rPr>
          <w:rFonts w:ascii="宋体" w:eastAsia="宋体" w:hAnsi="宋体" w:cs="Times New Roman" w:hint="eastAsia"/>
          <w:sz w:val="24"/>
          <w:szCs w:val="24"/>
        </w:rPr>
        <w:lastRenderedPageBreak/>
        <w:t>密。</w:t>
      </w:r>
    </w:p>
    <w:p w14:paraId="5089EF20"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数据访问控制：访问控制是指通过应用一级的控制，来保证数据的访问安全和数据的操作安全。只有通过认证而且经过授权的用户，才能进行他权限范围之内的应用功能的操作。</w:t>
      </w:r>
    </w:p>
    <w:p w14:paraId="56A78B0C" w14:textId="77777777" w:rsidR="00E532F8" w:rsidRPr="00E532F8" w:rsidRDefault="00E532F8" w:rsidP="00E532F8">
      <w:pPr>
        <w:numPr>
          <w:ilvl w:val="1"/>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维护过程，任何涉及医院的信息，包括但不限于医院数据、医院特有的功能需求等，未得到医院同意的情况下不得对任何第三方展示、举例乃至销售，否则响应方将承担由此产生的一切后果。</w:t>
      </w:r>
    </w:p>
    <w:p w14:paraId="748E1ED4" w14:textId="77777777" w:rsidR="00E532F8" w:rsidRPr="00E532F8" w:rsidRDefault="00E532F8" w:rsidP="00E532F8">
      <w:pPr>
        <w:numPr>
          <w:ilvl w:val="0"/>
          <w:numId w:val="14"/>
        </w:numPr>
        <w:adjustRightInd w:val="0"/>
        <w:snapToGrid w:val="0"/>
        <w:spacing w:line="360" w:lineRule="auto"/>
        <w:rPr>
          <w:rFonts w:ascii="宋体" w:eastAsia="宋体" w:hAnsi="宋体" w:cs="Times New Roman"/>
          <w:sz w:val="24"/>
          <w:szCs w:val="24"/>
        </w:rPr>
      </w:pPr>
      <w:r w:rsidRPr="00E532F8">
        <w:rPr>
          <w:rFonts w:ascii="宋体" w:eastAsia="宋体" w:hAnsi="宋体" w:cs="Times New Roman" w:hint="eastAsia"/>
          <w:sz w:val="24"/>
          <w:szCs w:val="24"/>
        </w:rPr>
        <w:t>服务满意度要求</w:t>
      </w:r>
    </w:p>
    <w:p w14:paraId="490B09F3" w14:textId="0B419232" w:rsidR="00E532F8" w:rsidRPr="00E532F8" w:rsidRDefault="00E532F8" w:rsidP="00E532F8">
      <w:pPr>
        <w:pStyle w:val="a9"/>
        <w:widowControl w:val="0"/>
        <w:spacing w:line="360" w:lineRule="auto"/>
        <w:ind w:firstLineChars="0" w:firstLine="0"/>
        <w:jc w:val="left"/>
        <w:textAlignment w:val="auto"/>
        <w:rPr>
          <w:rFonts w:ascii="宋体" w:eastAsia="宋体" w:hAnsi="宋体" w:cs="Arial"/>
          <w:b/>
          <w:bCs/>
          <w:color w:val="000000"/>
          <w:kern w:val="0"/>
          <w:sz w:val="24"/>
          <w:szCs w:val="24"/>
        </w:rPr>
      </w:pPr>
      <w:r w:rsidRPr="00E532F8">
        <w:rPr>
          <w:rFonts w:ascii="宋体" w:eastAsia="宋体" w:hAnsi="宋体" w:cs="Times New Roman" w:hint="eastAsia"/>
          <w:sz w:val="24"/>
          <w:szCs w:val="24"/>
        </w:rPr>
        <w:t>如新华医院对供应商的维护人员服务质量不满意，可直接向供应商投诉，并要求供应商采取相应补救措施。在连续 2 次服务工程师不合格情况下，供应商需更换服务工程师，直至采购人满意。</w:t>
      </w:r>
    </w:p>
    <w:p w14:paraId="39039480" w14:textId="2E69EB59" w:rsidR="00E532F8" w:rsidRPr="00E532F8" w:rsidRDefault="00E532F8" w:rsidP="00DB14FA">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最高限价</w:t>
      </w:r>
    </w:p>
    <w:p w14:paraId="28BF7389" w14:textId="15AEE612" w:rsidR="00E532F8" w:rsidRPr="00E532F8" w:rsidRDefault="00E532F8" w:rsidP="00E532F8">
      <w:pPr>
        <w:pStyle w:val="a9"/>
        <w:widowControl w:val="0"/>
        <w:spacing w:line="360" w:lineRule="auto"/>
        <w:ind w:firstLineChars="0" w:firstLine="0"/>
        <w:jc w:val="left"/>
        <w:textAlignment w:val="auto"/>
        <w:rPr>
          <w:rFonts w:ascii="宋体" w:eastAsia="宋体" w:hAnsi="宋体" w:cs="Arial"/>
          <w:b/>
          <w:bCs/>
          <w:color w:val="000000"/>
          <w:kern w:val="0"/>
          <w:sz w:val="24"/>
          <w:szCs w:val="24"/>
        </w:rPr>
      </w:pPr>
      <w:r w:rsidRPr="00D94538">
        <w:rPr>
          <w:rFonts w:ascii="宋体" w:eastAsia="宋体" w:hAnsi="宋体" w:hint="eastAsia"/>
          <w:sz w:val="24"/>
          <w:szCs w:val="24"/>
        </w:rPr>
        <w:t>人民币</w:t>
      </w:r>
      <w:r>
        <w:rPr>
          <w:rFonts w:ascii="宋体" w:eastAsia="宋体" w:hAnsi="宋体" w:hint="eastAsia"/>
          <w:sz w:val="24"/>
          <w:szCs w:val="24"/>
        </w:rPr>
        <w:t>49</w:t>
      </w:r>
      <w:r w:rsidRPr="00D94538">
        <w:rPr>
          <w:rFonts w:ascii="宋体" w:eastAsia="宋体" w:hAnsi="宋体"/>
          <w:sz w:val="24"/>
          <w:szCs w:val="24"/>
        </w:rPr>
        <w:t>.00万元</w:t>
      </w:r>
    </w:p>
    <w:p w14:paraId="7D033FEB" w14:textId="2028C232" w:rsidR="00E532F8" w:rsidRDefault="00E532F8" w:rsidP="00E532F8">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资格条件</w:t>
      </w:r>
    </w:p>
    <w:p w14:paraId="15147D11" w14:textId="77777777" w:rsidR="00E532F8" w:rsidRPr="00E532F8" w:rsidRDefault="00E532F8" w:rsidP="00E532F8">
      <w:pPr>
        <w:adjustRightInd w:val="0"/>
        <w:snapToGrid w:val="0"/>
        <w:spacing w:line="360" w:lineRule="auto"/>
        <w:ind w:firstLineChars="200" w:firstLine="480"/>
        <w:jc w:val="left"/>
        <w:outlineLvl w:val="0"/>
        <w:rPr>
          <w:rFonts w:ascii="宋体" w:hAnsi="宋体" w:cs="Arial"/>
          <w:color w:val="000000" w:themeColor="text1"/>
          <w:kern w:val="0"/>
          <w:sz w:val="24"/>
          <w:szCs w:val="24"/>
        </w:rPr>
      </w:pPr>
      <w:bookmarkStart w:id="0" w:name="zgtj"/>
      <w:r w:rsidRPr="00E532F8">
        <w:rPr>
          <w:rFonts w:ascii="宋体" w:hAnsi="宋体" w:cs="Arial"/>
          <w:color w:val="000000" w:themeColor="text1"/>
          <w:kern w:val="0"/>
          <w:sz w:val="24"/>
          <w:szCs w:val="24"/>
        </w:rPr>
        <w:t>1</w:t>
      </w:r>
      <w:r w:rsidRPr="00E532F8">
        <w:rPr>
          <w:rFonts w:ascii="宋体" w:hAnsi="宋体" w:cs="Arial"/>
          <w:color w:val="000000" w:themeColor="text1"/>
          <w:kern w:val="0"/>
          <w:sz w:val="24"/>
          <w:szCs w:val="24"/>
        </w:rPr>
        <w:t>、</w:t>
      </w:r>
      <w:r w:rsidRPr="00E532F8">
        <w:rPr>
          <w:rFonts w:ascii="宋体" w:hAnsi="宋体" w:cs="Arial" w:hint="eastAsia"/>
          <w:color w:val="000000" w:themeColor="text1"/>
          <w:kern w:val="0"/>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r w:rsidRPr="00E532F8">
        <w:rPr>
          <w:rFonts w:ascii="宋体" w:hAnsi="宋体" w:cs="Arial"/>
          <w:color w:val="000000" w:themeColor="text1"/>
          <w:kern w:val="0"/>
          <w:sz w:val="24"/>
          <w:szCs w:val="24"/>
        </w:rPr>
        <w:t>；</w:t>
      </w:r>
    </w:p>
    <w:p w14:paraId="4E0EB025" w14:textId="77777777" w:rsidR="00E532F8" w:rsidRPr="00E532F8" w:rsidRDefault="00E532F8" w:rsidP="00E532F8">
      <w:pPr>
        <w:adjustRightInd w:val="0"/>
        <w:snapToGrid w:val="0"/>
        <w:spacing w:line="360" w:lineRule="auto"/>
        <w:ind w:firstLineChars="200" w:firstLine="480"/>
        <w:jc w:val="left"/>
        <w:outlineLvl w:val="0"/>
        <w:rPr>
          <w:rFonts w:ascii="宋体" w:hAnsi="宋体" w:cs="Arial"/>
          <w:color w:val="000000" w:themeColor="text1"/>
          <w:kern w:val="0"/>
          <w:sz w:val="24"/>
          <w:szCs w:val="24"/>
        </w:rPr>
      </w:pPr>
      <w:r w:rsidRPr="00E532F8">
        <w:rPr>
          <w:rFonts w:ascii="宋体" w:hAnsi="宋体" w:cs="Arial"/>
          <w:color w:val="000000" w:themeColor="text1"/>
          <w:kern w:val="0"/>
          <w:sz w:val="24"/>
          <w:szCs w:val="24"/>
        </w:rPr>
        <w:t>2</w:t>
      </w:r>
      <w:r w:rsidRPr="00E532F8">
        <w:rPr>
          <w:rFonts w:ascii="宋体" w:hAnsi="宋体" w:cs="Arial"/>
          <w:color w:val="000000" w:themeColor="text1"/>
          <w:kern w:val="0"/>
          <w:sz w:val="24"/>
          <w:szCs w:val="24"/>
        </w:rPr>
        <w:t>、参加采购活动前三年内，在经营活动中没有重大违法记录；</w:t>
      </w:r>
    </w:p>
    <w:p w14:paraId="24885369" w14:textId="77777777" w:rsidR="00E532F8" w:rsidRPr="00E532F8" w:rsidRDefault="00E532F8" w:rsidP="00E532F8">
      <w:pPr>
        <w:adjustRightInd w:val="0"/>
        <w:snapToGrid w:val="0"/>
        <w:spacing w:line="360" w:lineRule="auto"/>
        <w:ind w:firstLineChars="200" w:firstLine="480"/>
        <w:jc w:val="left"/>
        <w:outlineLvl w:val="0"/>
        <w:rPr>
          <w:rFonts w:ascii="宋体" w:hAnsi="宋体" w:cs="Arial"/>
          <w:color w:val="000000" w:themeColor="text1"/>
          <w:kern w:val="0"/>
          <w:sz w:val="24"/>
          <w:szCs w:val="24"/>
        </w:rPr>
      </w:pPr>
      <w:r w:rsidRPr="00E532F8">
        <w:rPr>
          <w:rFonts w:ascii="宋体" w:hAnsi="宋体" w:cs="Arial"/>
          <w:color w:val="000000" w:themeColor="text1"/>
          <w:kern w:val="0"/>
          <w:sz w:val="24"/>
          <w:szCs w:val="24"/>
        </w:rPr>
        <w:t>3</w:t>
      </w:r>
      <w:r w:rsidRPr="00E532F8">
        <w:rPr>
          <w:rFonts w:ascii="宋体" w:hAnsi="宋体" w:cs="Arial"/>
          <w:color w:val="000000" w:themeColor="text1"/>
          <w:kern w:val="0"/>
          <w:sz w:val="24"/>
          <w:szCs w:val="24"/>
        </w:rPr>
        <w:t>、本次采购不接受联合体响应。</w:t>
      </w:r>
    </w:p>
    <w:p w14:paraId="068E1DA8" w14:textId="6659F74E" w:rsidR="00E532F8" w:rsidRPr="00E532F8" w:rsidRDefault="00E532F8" w:rsidP="00E532F8">
      <w:pPr>
        <w:adjustRightInd w:val="0"/>
        <w:snapToGrid w:val="0"/>
        <w:spacing w:line="360" w:lineRule="auto"/>
        <w:ind w:firstLineChars="200" w:firstLine="480"/>
        <w:jc w:val="left"/>
        <w:outlineLvl w:val="0"/>
        <w:rPr>
          <w:rFonts w:ascii="宋体" w:hAnsi="宋体" w:cs="Arial"/>
          <w:color w:val="FF0000"/>
          <w:kern w:val="0"/>
          <w:sz w:val="24"/>
          <w:szCs w:val="24"/>
        </w:rPr>
      </w:pPr>
      <w:r w:rsidRPr="00E532F8">
        <w:rPr>
          <w:rFonts w:ascii="宋体" w:hAnsi="宋体" w:cs="Arial"/>
          <w:color w:val="000000" w:themeColor="text1"/>
          <w:kern w:val="0"/>
          <w:sz w:val="24"/>
          <w:szCs w:val="24"/>
        </w:rPr>
        <w:t>4</w:t>
      </w:r>
      <w:r w:rsidRPr="00E532F8">
        <w:rPr>
          <w:rFonts w:ascii="宋体" w:hAnsi="宋体" w:cs="Arial"/>
          <w:color w:val="000000" w:themeColor="text1"/>
          <w:kern w:val="0"/>
          <w:sz w:val="24"/>
          <w:szCs w:val="24"/>
        </w:rPr>
        <w:t>、</w:t>
      </w:r>
      <w:r w:rsidRPr="00E532F8">
        <w:rPr>
          <w:rFonts w:ascii="宋体" w:hAnsi="宋体" w:cs="宋体"/>
          <w:color w:val="000000" w:themeColor="text1"/>
          <w:sz w:val="24"/>
        </w:rPr>
        <w:t>未被列入</w:t>
      </w:r>
      <w:r w:rsidRPr="00E532F8">
        <w:rPr>
          <w:rFonts w:ascii="宋体" w:hAnsi="宋体" w:cs="宋体"/>
          <w:color w:val="000000" w:themeColor="text1"/>
          <w:sz w:val="24"/>
        </w:rPr>
        <w:t>“</w:t>
      </w:r>
      <w:r w:rsidRPr="00E532F8">
        <w:rPr>
          <w:rFonts w:ascii="宋体" w:hAnsi="宋体" w:cs="宋体"/>
          <w:color w:val="000000" w:themeColor="text1"/>
          <w:sz w:val="24"/>
        </w:rPr>
        <w:t>信用中国</w:t>
      </w:r>
      <w:r w:rsidRPr="00E532F8">
        <w:rPr>
          <w:rFonts w:ascii="宋体" w:hAnsi="宋体" w:cs="宋体"/>
          <w:color w:val="000000" w:themeColor="text1"/>
          <w:sz w:val="24"/>
        </w:rPr>
        <w:t>”</w:t>
      </w:r>
      <w:r w:rsidRPr="00E532F8">
        <w:rPr>
          <w:rFonts w:ascii="宋体" w:hAnsi="宋体" w:cs="宋体"/>
          <w:color w:val="000000" w:themeColor="text1"/>
          <w:sz w:val="24"/>
        </w:rPr>
        <w:t>网站</w:t>
      </w:r>
      <w:r w:rsidRPr="00E532F8">
        <w:rPr>
          <w:rFonts w:ascii="宋体" w:hAnsi="宋体" w:cs="宋体"/>
          <w:color w:val="000000" w:themeColor="text1"/>
          <w:sz w:val="24"/>
        </w:rPr>
        <w:t>(www.creditchina.gov.cn)</w:t>
      </w:r>
      <w:r w:rsidRPr="00E532F8">
        <w:rPr>
          <w:rFonts w:ascii="宋体" w:hAnsi="宋体" w:cs="宋体"/>
          <w:color w:val="000000" w:themeColor="text1"/>
          <w:sz w:val="24"/>
        </w:rPr>
        <w:t>失信被执行人名单、重大税收违法案件当事人名单的供应商</w:t>
      </w:r>
      <w:r w:rsidRPr="00E532F8">
        <w:rPr>
          <w:rFonts w:ascii="宋体" w:hAnsi="宋体" w:cs="Arial"/>
          <w:color w:val="000000" w:themeColor="text1"/>
          <w:kern w:val="0"/>
          <w:sz w:val="24"/>
          <w:szCs w:val="24"/>
        </w:rPr>
        <w:t>。</w:t>
      </w:r>
      <w:bookmarkEnd w:id="0"/>
    </w:p>
    <w:p w14:paraId="5510EFA9" w14:textId="68F3D930" w:rsidR="001D1C86" w:rsidRPr="00E532F8" w:rsidRDefault="00E532F8" w:rsidP="00E532F8">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付款方式</w:t>
      </w:r>
    </w:p>
    <w:p w14:paraId="7F480064" w14:textId="77777777" w:rsidR="00E532F8" w:rsidRPr="00E532F8" w:rsidRDefault="00E532F8" w:rsidP="00E532F8">
      <w:pPr>
        <w:adjustRightInd w:val="0"/>
        <w:snapToGrid w:val="0"/>
        <w:spacing w:line="360" w:lineRule="auto"/>
        <w:ind w:firstLineChars="200" w:firstLine="480"/>
        <w:rPr>
          <w:rFonts w:ascii="宋体" w:eastAsia="宋体" w:hAnsi="宋体"/>
          <w:sz w:val="24"/>
          <w:szCs w:val="24"/>
        </w:rPr>
      </w:pPr>
      <w:r w:rsidRPr="00E532F8">
        <w:rPr>
          <w:rFonts w:ascii="宋体" w:eastAsia="宋体" w:hAnsi="宋体" w:hint="eastAsia"/>
          <w:sz w:val="24"/>
          <w:szCs w:val="24"/>
        </w:rPr>
        <w:t>（</w:t>
      </w:r>
      <w:r w:rsidRPr="00E532F8">
        <w:rPr>
          <w:rFonts w:ascii="宋体" w:eastAsia="宋体" w:hAnsi="宋体"/>
          <w:sz w:val="24"/>
          <w:szCs w:val="24"/>
        </w:rPr>
        <w:t>1）本项目自签约后开始实施，投标人按照项目实施计划进行项目实施工作，并经过招标人阶段性验收后（产品上线），根据医院付款流程，向投标人支付本合同项目总金额40%的合同款。</w:t>
      </w:r>
    </w:p>
    <w:p w14:paraId="0843FE8F" w14:textId="77777777" w:rsidR="00E532F8" w:rsidRPr="00E532F8" w:rsidRDefault="00E532F8" w:rsidP="00E532F8">
      <w:pPr>
        <w:adjustRightInd w:val="0"/>
        <w:snapToGrid w:val="0"/>
        <w:spacing w:line="360" w:lineRule="auto"/>
        <w:ind w:firstLineChars="200" w:firstLine="480"/>
        <w:rPr>
          <w:rFonts w:ascii="宋体" w:eastAsia="宋体" w:hAnsi="宋体"/>
          <w:sz w:val="24"/>
          <w:szCs w:val="24"/>
        </w:rPr>
      </w:pPr>
      <w:r w:rsidRPr="00E532F8">
        <w:rPr>
          <w:rFonts w:ascii="宋体" w:eastAsia="宋体" w:hAnsi="宋体" w:hint="eastAsia"/>
          <w:sz w:val="24"/>
          <w:szCs w:val="24"/>
        </w:rPr>
        <w:t>（</w:t>
      </w:r>
      <w:r w:rsidRPr="00E532F8">
        <w:rPr>
          <w:rFonts w:ascii="宋体" w:eastAsia="宋体" w:hAnsi="宋体"/>
          <w:sz w:val="24"/>
          <w:szCs w:val="24"/>
        </w:rPr>
        <w:t>2）本项目自验收合格之日起，且招标人在收到投标人开具的有效发票后，根据医院付款流程，向投标人支付本合同项目总金额50%的合同款。</w:t>
      </w:r>
    </w:p>
    <w:p w14:paraId="2D2FEFEA" w14:textId="33895BBD" w:rsidR="00132643" w:rsidRPr="004A7A67" w:rsidRDefault="00E532F8" w:rsidP="00E532F8">
      <w:pPr>
        <w:adjustRightInd w:val="0"/>
        <w:snapToGrid w:val="0"/>
        <w:spacing w:line="360" w:lineRule="auto"/>
        <w:ind w:firstLineChars="200" w:firstLine="480"/>
        <w:rPr>
          <w:rFonts w:ascii="宋体" w:eastAsia="宋体" w:hAnsi="宋体"/>
          <w:sz w:val="24"/>
          <w:szCs w:val="24"/>
        </w:rPr>
      </w:pPr>
      <w:r w:rsidRPr="00E532F8">
        <w:rPr>
          <w:rFonts w:ascii="宋体" w:eastAsia="宋体" w:hAnsi="宋体" w:hint="eastAsia"/>
          <w:sz w:val="24"/>
          <w:szCs w:val="24"/>
        </w:rPr>
        <w:t>（</w:t>
      </w:r>
      <w:r w:rsidRPr="00E532F8">
        <w:rPr>
          <w:rFonts w:ascii="宋体" w:eastAsia="宋体" w:hAnsi="宋体"/>
          <w:sz w:val="24"/>
          <w:szCs w:val="24"/>
        </w:rPr>
        <w:t>3）本项目剩余的合同款按实际维保期月份数/合同约定维保月份数折算，</w:t>
      </w:r>
      <w:r w:rsidRPr="00E532F8">
        <w:rPr>
          <w:rFonts w:ascii="宋体" w:eastAsia="宋体" w:hAnsi="宋体"/>
          <w:sz w:val="24"/>
          <w:szCs w:val="24"/>
        </w:rPr>
        <w:lastRenderedPageBreak/>
        <w:t>实际未维保月份不予支付。招标人在收到投标人开具的有效发票后，根据医院付款流程，向投标人支付。</w:t>
      </w:r>
    </w:p>
    <w:sectPr w:rsidR="00132643" w:rsidRPr="004A7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15687" w14:textId="77777777" w:rsidR="002C0847" w:rsidRDefault="002C0847" w:rsidP="001D1C86">
      <w:r>
        <w:separator/>
      </w:r>
    </w:p>
  </w:endnote>
  <w:endnote w:type="continuationSeparator" w:id="0">
    <w:p w14:paraId="18A56939" w14:textId="77777777" w:rsidR="002C0847" w:rsidRDefault="002C0847"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1AB6" w14:textId="77777777" w:rsidR="002C0847" w:rsidRDefault="002C0847" w:rsidP="001D1C86">
      <w:r>
        <w:separator/>
      </w:r>
    </w:p>
  </w:footnote>
  <w:footnote w:type="continuationSeparator" w:id="0">
    <w:p w14:paraId="2394A5A4" w14:textId="77777777" w:rsidR="002C0847" w:rsidRDefault="002C0847"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76B32B7"/>
    <w:multiLevelType w:val="multilevel"/>
    <w:tmpl w:val="376B32B7"/>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427904"/>
    <w:multiLevelType w:val="multilevel"/>
    <w:tmpl w:val="4A42790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7CA6F45"/>
    <w:multiLevelType w:val="hybridMultilevel"/>
    <w:tmpl w:val="F19461D2"/>
    <w:lvl w:ilvl="0" w:tplc="DB56225E">
      <w:start w:val="2"/>
      <w:numFmt w:val="japaneseCounting"/>
      <w:lvlText w:val="（%1）"/>
      <w:lvlJc w:val="left"/>
      <w:pPr>
        <w:ind w:left="746" w:hanging="746"/>
      </w:pPr>
      <w:rPr>
        <w:rFonts w:cs="Arial" w:hint="default"/>
        <w:b/>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6CE97A10"/>
    <w:multiLevelType w:val="multilevel"/>
    <w:tmpl w:val="6CE97A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8830505">
    <w:abstractNumId w:val="0"/>
  </w:num>
  <w:num w:numId="2" w16cid:durableId="1032877358">
    <w:abstractNumId w:val="13"/>
  </w:num>
  <w:num w:numId="3" w16cid:durableId="833910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5"/>
  </w:num>
  <w:num w:numId="5" w16cid:durableId="258178679">
    <w:abstractNumId w:val="1"/>
  </w:num>
  <w:num w:numId="6" w16cid:durableId="38286946">
    <w:abstractNumId w:val="3"/>
  </w:num>
  <w:num w:numId="7" w16cid:durableId="158888186">
    <w:abstractNumId w:val="12"/>
  </w:num>
  <w:num w:numId="8" w16cid:durableId="1768769389">
    <w:abstractNumId w:val="2"/>
  </w:num>
  <w:num w:numId="9" w16cid:durableId="1769765181">
    <w:abstractNumId w:val="10"/>
  </w:num>
  <w:num w:numId="10" w16cid:durableId="1862281691">
    <w:abstractNumId w:val="8"/>
  </w:num>
  <w:num w:numId="11" w16cid:durableId="1216158265">
    <w:abstractNumId w:val="0"/>
  </w:num>
  <w:num w:numId="12" w16cid:durableId="1914002512">
    <w:abstractNumId w:val="4"/>
  </w:num>
  <w:num w:numId="13" w16cid:durableId="304506808">
    <w:abstractNumId w:val="11"/>
  </w:num>
  <w:num w:numId="14" w16cid:durableId="980883843">
    <w:abstractNumId w:val="7"/>
  </w:num>
  <w:num w:numId="15" w16cid:durableId="1138956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47D4B"/>
    <w:rsid w:val="00097888"/>
    <w:rsid w:val="000D679A"/>
    <w:rsid w:val="00132643"/>
    <w:rsid w:val="001D1C86"/>
    <w:rsid w:val="001F14DC"/>
    <w:rsid w:val="00220551"/>
    <w:rsid w:val="002922B8"/>
    <w:rsid w:val="002A7DE0"/>
    <w:rsid w:val="002C0847"/>
    <w:rsid w:val="002E581F"/>
    <w:rsid w:val="004A7A67"/>
    <w:rsid w:val="004D5012"/>
    <w:rsid w:val="005563F4"/>
    <w:rsid w:val="005F703C"/>
    <w:rsid w:val="007548F7"/>
    <w:rsid w:val="00770D6F"/>
    <w:rsid w:val="00781F1B"/>
    <w:rsid w:val="00784A4C"/>
    <w:rsid w:val="00802568"/>
    <w:rsid w:val="0089088D"/>
    <w:rsid w:val="008E4C3D"/>
    <w:rsid w:val="0090336E"/>
    <w:rsid w:val="009D50C6"/>
    <w:rsid w:val="00A46DA0"/>
    <w:rsid w:val="00A80EE9"/>
    <w:rsid w:val="00A80F37"/>
    <w:rsid w:val="00B0136F"/>
    <w:rsid w:val="00B43BBE"/>
    <w:rsid w:val="00B8398F"/>
    <w:rsid w:val="00D94538"/>
    <w:rsid w:val="00D96873"/>
    <w:rsid w:val="00DB14FA"/>
    <w:rsid w:val="00E347A7"/>
    <w:rsid w:val="00E451FF"/>
    <w:rsid w:val="00E532F8"/>
    <w:rsid w:val="00E872D4"/>
    <w:rsid w:val="00EA19D1"/>
    <w:rsid w:val="00EA227E"/>
    <w:rsid w:val="00EA4CB5"/>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5">
    <w:name w:val="heading 5"/>
    <w:basedOn w:val="a"/>
    <w:next w:val="a"/>
    <w:link w:val="50"/>
    <w:uiPriority w:val="9"/>
    <w:semiHidden/>
    <w:unhideWhenUsed/>
    <w:qFormat/>
    <w:rsid w:val="00E532F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customStyle="1" w:styleId="50">
    <w:name w:val="标题 5 字符"/>
    <w:basedOn w:val="a0"/>
    <w:link w:val="5"/>
    <w:uiPriority w:val="9"/>
    <w:semiHidden/>
    <w:rsid w:val="00E532F8"/>
    <w:rPr>
      <w:b/>
      <w:bCs/>
      <w:sz w:val="28"/>
      <w:szCs w:val="28"/>
    </w:rPr>
  </w:style>
  <w:style w:type="character" w:customStyle="1" w:styleId="5Char">
    <w:name w:val="标题 5 Char"/>
    <w:qFormat/>
    <w:rsid w:val="00E532F8"/>
    <w:rPr>
      <w:rFonts w:ascii="宋体" w:eastAsia="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443</Words>
  <Characters>2530</Characters>
  <Application>Microsoft Office Word</Application>
  <DocSecurity>0</DocSecurity>
  <Lines>21</Lines>
  <Paragraphs>5</Paragraphs>
  <ScaleCrop>false</ScaleCrop>
  <Company>Organization</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ruisheng sun</cp:lastModifiedBy>
  <cp:revision>35</cp:revision>
  <dcterms:created xsi:type="dcterms:W3CDTF">2024-03-28T03:06:00Z</dcterms:created>
  <dcterms:modified xsi:type="dcterms:W3CDTF">2024-09-30T00:36:00Z</dcterms:modified>
</cp:coreProperties>
</file>