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D27BB" w14:textId="77777777" w:rsidR="001D1C86" w:rsidRPr="00D94538" w:rsidRDefault="001D1C86" w:rsidP="00DB14FA">
      <w:pPr>
        <w:adjustRightInd w:val="0"/>
        <w:snapToGrid w:val="0"/>
        <w:spacing w:line="360" w:lineRule="auto"/>
        <w:rPr>
          <w:rFonts w:ascii="宋体" w:eastAsia="宋体" w:hAnsi="宋体"/>
          <w:b/>
          <w:sz w:val="24"/>
          <w:szCs w:val="24"/>
        </w:rPr>
      </w:pPr>
      <w:r w:rsidRPr="00D94538">
        <w:rPr>
          <w:rFonts w:ascii="宋体" w:eastAsia="宋体" w:hAnsi="宋体" w:hint="eastAsia"/>
          <w:b/>
          <w:sz w:val="24"/>
          <w:szCs w:val="24"/>
        </w:rPr>
        <w:t>一、项目名称</w:t>
      </w:r>
    </w:p>
    <w:p w14:paraId="44197FFA" w14:textId="784EC5C4" w:rsidR="000D679A" w:rsidRPr="00D94538" w:rsidRDefault="00B803F2" w:rsidP="00DB14FA">
      <w:pPr>
        <w:adjustRightInd w:val="0"/>
        <w:snapToGrid w:val="0"/>
        <w:spacing w:line="360" w:lineRule="auto"/>
        <w:rPr>
          <w:rFonts w:ascii="宋体" w:eastAsia="宋体" w:hAnsi="宋体"/>
          <w:sz w:val="24"/>
          <w:szCs w:val="24"/>
        </w:rPr>
      </w:pPr>
      <w:r>
        <w:rPr>
          <w:rFonts w:ascii="宋体" w:eastAsia="宋体" w:hAnsi="宋体" w:hint="eastAsia"/>
          <w:sz w:val="24"/>
          <w:szCs w:val="24"/>
        </w:rPr>
        <w:t>上海交通大学医学院附属新华医院一门式智能报销系统采购项目</w:t>
      </w:r>
    </w:p>
    <w:p w14:paraId="3EDC3A8F" w14:textId="35457154" w:rsidR="001D1C86" w:rsidRPr="00D94538" w:rsidRDefault="001D1C86" w:rsidP="00DB14FA">
      <w:pPr>
        <w:adjustRightInd w:val="0"/>
        <w:snapToGrid w:val="0"/>
        <w:spacing w:line="360" w:lineRule="auto"/>
        <w:rPr>
          <w:rFonts w:ascii="宋体" w:eastAsia="宋体" w:hAnsi="宋体"/>
          <w:b/>
          <w:sz w:val="24"/>
          <w:szCs w:val="24"/>
        </w:rPr>
      </w:pPr>
      <w:r w:rsidRPr="00D94538">
        <w:rPr>
          <w:rFonts w:ascii="宋体" w:eastAsia="宋体" w:hAnsi="宋体" w:hint="eastAsia"/>
          <w:b/>
          <w:sz w:val="24"/>
          <w:szCs w:val="24"/>
        </w:rPr>
        <w:t>二、项目参数:</w:t>
      </w:r>
    </w:p>
    <w:p w14:paraId="21BF5213" w14:textId="77777777" w:rsidR="001D1C86" w:rsidRPr="00D94538" w:rsidRDefault="00B43BBE" w:rsidP="00DB14FA">
      <w:pPr>
        <w:adjustRightInd w:val="0"/>
        <w:snapToGrid w:val="0"/>
        <w:spacing w:line="360" w:lineRule="auto"/>
        <w:rPr>
          <w:rFonts w:ascii="宋体" w:eastAsia="宋体" w:hAnsi="宋体"/>
          <w:b/>
          <w:sz w:val="24"/>
          <w:szCs w:val="24"/>
        </w:rPr>
      </w:pPr>
      <w:r w:rsidRPr="00D94538">
        <w:rPr>
          <w:rFonts w:ascii="宋体" w:eastAsia="宋体" w:hAnsi="宋体" w:hint="eastAsia"/>
          <w:b/>
          <w:sz w:val="24"/>
          <w:szCs w:val="24"/>
        </w:rPr>
        <w:t>（一）</w:t>
      </w:r>
      <w:r w:rsidR="00220551" w:rsidRPr="00D94538">
        <w:rPr>
          <w:rFonts w:ascii="宋体" w:eastAsia="宋体" w:hAnsi="宋体" w:hint="eastAsia"/>
          <w:b/>
          <w:sz w:val="24"/>
          <w:szCs w:val="24"/>
        </w:rPr>
        <w:t>项目内容及要求</w:t>
      </w:r>
    </w:p>
    <w:p w14:paraId="090F9D11" w14:textId="28BB6B9F" w:rsidR="004A7A67" w:rsidRPr="00D94538" w:rsidRDefault="004A7A67" w:rsidP="00DB14FA">
      <w:pPr>
        <w:pStyle w:val="a9"/>
        <w:widowControl w:val="0"/>
        <w:numPr>
          <w:ilvl w:val="0"/>
          <w:numId w:val="2"/>
        </w:numPr>
        <w:spacing w:line="360" w:lineRule="auto"/>
        <w:ind w:left="0" w:firstLineChars="0"/>
        <w:jc w:val="left"/>
        <w:textAlignment w:val="auto"/>
        <w:rPr>
          <w:rFonts w:ascii="宋体" w:eastAsia="宋体" w:hAnsi="宋体" w:cs="Arial"/>
          <w:b/>
          <w:bCs/>
          <w:color w:val="000000"/>
          <w:kern w:val="0"/>
          <w:sz w:val="24"/>
          <w:szCs w:val="24"/>
        </w:rPr>
      </w:pPr>
      <w:r w:rsidRPr="00D94538">
        <w:rPr>
          <w:rFonts w:ascii="宋体" w:eastAsia="宋体" w:hAnsi="宋体" w:cs="Arial" w:hint="eastAsia"/>
          <w:b/>
          <w:bCs/>
          <w:color w:val="000000"/>
          <w:kern w:val="0"/>
          <w:sz w:val="24"/>
          <w:szCs w:val="24"/>
        </w:rPr>
        <w:t>服务要求</w:t>
      </w:r>
    </w:p>
    <w:p w14:paraId="127F58D8" w14:textId="34198A94" w:rsidR="000D679A" w:rsidRPr="00D94538" w:rsidRDefault="004D5012" w:rsidP="00DB14FA">
      <w:pPr>
        <w:spacing w:line="360" w:lineRule="auto"/>
        <w:ind w:firstLineChars="200" w:firstLine="480"/>
        <w:jc w:val="left"/>
        <w:rPr>
          <w:rFonts w:ascii="宋体" w:eastAsia="宋体" w:hAnsi="宋体" w:cs="Arial"/>
          <w:color w:val="000000"/>
          <w:kern w:val="0"/>
          <w:sz w:val="24"/>
          <w:szCs w:val="24"/>
        </w:rPr>
      </w:pPr>
      <w:r w:rsidRPr="00D94538">
        <w:rPr>
          <w:rFonts w:ascii="宋体" w:eastAsia="宋体" w:hAnsi="宋体" w:cs="Arial" w:hint="eastAsia"/>
          <w:color w:val="000000"/>
          <w:kern w:val="0"/>
          <w:sz w:val="24"/>
          <w:szCs w:val="24"/>
        </w:rPr>
        <w:t>1、</w:t>
      </w:r>
      <w:r w:rsidR="000D679A" w:rsidRPr="00D94538">
        <w:rPr>
          <w:rFonts w:ascii="宋体" w:eastAsia="宋体" w:hAnsi="宋体" w:cs="Arial" w:hint="eastAsia"/>
          <w:color w:val="000000"/>
          <w:kern w:val="0"/>
          <w:sz w:val="24"/>
          <w:szCs w:val="24"/>
        </w:rPr>
        <w:t>交付期限：</w:t>
      </w:r>
      <w:r w:rsidR="00B803F2" w:rsidRPr="00B803F2">
        <w:rPr>
          <w:rFonts w:ascii="宋体" w:eastAsia="宋体" w:hAnsi="宋体" w:cs="Arial" w:hint="eastAsia"/>
          <w:color w:val="000000"/>
          <w:kern w:val="0"/>
          <w:sz w:val="24"/>
          <w:szCs w:val="24"/>
        </w:rPr>
        <w:t>合同签订后</w:t>
      </w:r>
      <w:r w:rsidR="00B803F2" w:rsidRPr="00B803F2">
        <w:rPr>
          <w:rFonts w:ascii="宋体" w:eastAsia="宋体" w:hAnsi="宋体" w:cs="Arial"/>
          <w:color w:val="000000"/>
          <w:kern w:val="0"/>
          <w:sz w:val="24"/>
          <w:szCs w:val="24"/>
        </w:rPr>
        <w:t>4个月内</w:t>
      </w:r>
    </w:p>
    <w:p w14:paraId="059BD758" w14:textId="5A322A5F" w:rsidR="004A7A67" w:rsidRPr="00D94538" w:rsidRDefault="004D5012" w:rsidP="00DB14FA">
      <w:pPr>
        <w:spacing w:line="360" w:lineRule="auto"/>
        <w:ind w:firstLineChars="200" w:firstLine="480"/>
        <w:jc w:val="left"/>
        <w:rPr>
          <w:rFonts w:ascii="宋体" w:eastAsia="宋体" w:hAnsi="宋体" w:cs="Arial"/>
          <w:color w:val="000000"/>
          <w:kern w:val="0"/>
          <w:sz w:val="24"/>
          <w:szCs w:val="24"/>
        </w:rPr>
      </w:pPr>
      <w:r w:rsidRPr="00D94538">
        <w:rPr>
          <w:rFonts w:ascii="宋体" w:eastAsia="宋体" w:hAnsi="宋体" w:cs="Arial" w:hint="eastAsia"/>
          <w:color w:val="000000"/>
          <w:kern w:val="0"/>
          <w:sz w:val="24"/>
          <w:szCs w:val="24"/>
        </w:rPr>
        <w:t>2、</w:t>
      </w:r>
      <w:r w:rsidR="000D679A" w:rsidRPr="00D94538">
        <w:rPr>
          <w:rFonts w:ascii="宋体" w:eastAsia="宋体" w:hAnsi="宋体" w:cs="Arial" w:hint="eastAsia"/>
          <w:color w:val="000000"/>
          <w:kern w:val="0"/>
          <w:sz w:val="24"/>
          <w:szCs w:val="24"/>
        </w:rPr>
        <w:t>交付地址：</w:t>
      </w:r>
      <w:r w:rsidR="00E532F8" w:rsidRPr="00E532F8">
        <w:rPr>
          <w:rFonts w:ascii="宋体" w:eastAsia="宋体" w:hAnsi="宋体" w:cs="Arial" w:hint="eastAsia"/>
          <w:color w:val="000000"/>
          <w:kern w:val="0"/>
          <w:sz w:val="24"/>
          <w:szCs w:val="24"/>
        </w:rPr>
        <w:t>上海市控江路</w:t>
      </w:r>
      <w:r w:rsidR="00E532F8" w:rsidRPr="00E532F8">
        <w:rPr>
          <w:rFonts w:ascii="宋体" w:eastAsia="宋体" w:hAnsi="宋体" w:cs="Arial"/>
          <w:color w:val="000000"/>
          <w:kern w:val="0"/>
          <w:sz w:val="24"/>
          <w:szCs w:val="24"/>
        </w:rPr>
        <w:t>1665号</w:t>
      </w:r>
    </w:p>
    <w:p w14:paraId="56B6F60F" w14:textId="77777777" w:rsidR="00E532F8" w:rsidRDefault="000D679A" w:rsidP="00E532F8">
      <w:pPr>
        <w:pStyle w:val="a9"/>
        <w:widowControl w:val="0"/>
        <w:numPr>
          <w:ilvl w:val="0"/>
          <w:numId w:val="2"/>
        </w:numPr>
        <w:spacing w:line="360" w:lineRule="auto"/>
        <w:ind w:left="0" w:firstLineChars="0"/>
        <w:jc w:val="left"/>
        <w:textAlignment w:val="auto"/>
        <w:rPr>
          <w:rFonts w:ascii="宋体" w:eastAsia="宋体" w:hAnsi="宋体" w:cs="Arial"/>
          <w:b/>
          <w:bCs/>
          <w:color w:val="000000"/>
          <w:kern w:val="0"/>
          <w:sz w:val="24"/>
          <w:szCs w:val="24"/>
        </w:rPr>
      </w:pPr>
      <w:r w:rsidRPr="00E532F8">
        <w:rPr>
          <w:rFonts w:ascii="宋体" w:eastAsia="宋体" w:hAnsi="宋体" w:cs="Arial" w:hint="eastAsia"/>
          <w:b/>
          <w:bCs/>
          <w:color w:val="000000"/>
          <w:kern w:val="0"/>
          <w:sz w:val="24"/>
          <w:szCs w:val="24"/>
        </w:rPr>
        <w:t>主要</w:t>
      </w:r>
      <w:r w:rsidR="004A7A67" w:rsidRPr="00E532F8">
        <w:rPr>
          <w:rFonts w:ascii="宋体" w:eastAsia="宋体" w:hAnsi="宋体" w:cs="Arial" w:hint="eastAsia"/>
          <w:b/>
          <w:bCs/>
          <w:color w:val="000000"/>
          <w:kern w:val="0"/>
          <w:sz w:val="24"/>
          <w:szCs w:val="24"/>
        </w:rPr>
        <w:t>目标及技术指标</w:t>
      </w:r>
    </w:p>
    <w:p w14:paraId="79EDDBA9" w14:textId="37982BD9" w:rsidR="00E532F8" w:rsidRPr="00E532F8" w:rsidRDefault="00E532F8" w:rsidP="00E532F8">
      <w:pPr>
        <w:pStyle w:val="a9"/>
        <w:widowControl w:val="0"/>
        <w:spacing w:line="360" w:lineRule="auto"/>
        <w:ind w:firstLineChars="0" w:firstLine="0"/>
        <w:jc w:val="left"/>
        <w:textAlignment w:val="auto"/>
        <w:rPr>
          <w:rFonts w:ascii="宋体" w:eastAsia="宋体" w:hAnsi="宋体" w:cs="Arial"/>
          <w:b/>
          <w:bCs/>
          <w:color w:val="000000"/>
          <w:kern w:val="0"/>
          <w:sz w:val="24"/>
          <w:szCs w:val="24"/>
        </w:rPr>
      </w:pPr>
      <w:r w:rsidRPr="00E532F8">
        <w:rPr>
          <w:rFonts w:ascii="宋体" w:eastAsia="宋体" w:hAnsi="宋体" w:cs="Arial" w:hint="eastAsia"/>
          <w:b/>
          <w:bCs/>
          <w:color w:val="000000"/>
          <w:kern w:val="0"/>
          <w:sz w:val="24"/>
          <w:szCs w:val="24"/>
        </w:rPr>
        <w:t>（一）</w:t>
      </w:r>
      <w:r>
        <w:rPr>
          <w:rFonts w:ascii="宋体" w:eastAsia="宋体" w:hAnsi="宋体" w:cs="Arial" w:hint="eastAsia"/>
          <w:b/>
          <w:bCs/>
          <w:color w:val="000000"/>
          <w:kern w:val="0"/>
          <w:sz w:val="24"/>
          <w:szCs w:val="24"/>
        </w:rPr>
        <w:t>项目概况</w:t>
      </w:r>
    </w:p>
    <w:p w14:paraId="3510EAC4" w14:textId="5A3AEE2A" w:rsidR="00E532F8" w:rsidRPr="00E532F8" w:rsidRDefault="00B803F2" w:rsidP="00B803F2">
      <w:pPr>
        <w:pStyle w:val="a9"/>
        <w:spacing w:line="360" w:lineRule="auto"/>
        <w:ind w:firstLine="480"/>
        <w:jc w:val="left"/>
        <w:rPr>
          <w:rFonts w:ascii="宋体" w:eastAsia="宋体" w:hAnsi="宋体" w:cs="Arial" w:hint="eastAsia"/>
          <w:b/>
          <w:bCs/>
          <w:color w:val="000000"/>
          <w:kern w:val="0"/>
          <w:sz w:val="24"/>
          <w:szCs w:val="24"/>
        </w:rPr>
      </w:pPr>
      <w:r w:rsidRPr="00B803F2">
        <w:rPr>
          <w:rFonts w:ascii="宋体" w:eastAsia="宋体" w:hAnsi="宋体" w:cs="Times New Roman" w:hint="eastAsia"/>
          <w:sz w:val="24"/>
          <w:szCs w:val="24"/>
        </w:rPr>
        <w:t>本次项目建设内容为一门式智能报销系统，包括一门式报销模块的相关功能、单据一键打印所有相关资料的功能，以及配合一门式，对报销系统、专项系统、应付系统、电子会计档案、审批流程管理等模块进行集成和改造。同时还要与外部的票据投递机集成，实现票据的线下投递和线上接单的数据共享。</w:t>
      </w:r>
    </w:p>
    <w:p w14:paraId="5CC7A3D5" w14:textId="30EF89A1" w:rsidR="00E532F8" w:rsidRDefault="00E532F8" w:rsidP="00B803F2">
      <w:pPr>
        <w:pStyle w:val="a9"/>
        <w:widowControl w:val="0"/>
        <w:numPr>
          <w:ilvl w:val="0"/>
          <w:numId w:val="15"/>
        </w:numPr>
        <w:spacing w:line="360" w:lineRule="auto"/>
        <w:ind w:firstLineChars="0"/>
        <w:jc w:val="left"/>
        <w:textAlignment w:val="auto"/>
        <w:rPr>
          <w:rFonts w:ascii="宋体" w:eastAsia="宋体" w:hAnsi="宋体" w:cs="Arial"/>
          <w:b/>
          <w:bCs/>
          <w:color w:val="000000"/>
          <w:kern w:val="0"/>
          <w:sz w:val="24"/>
          <w:szCs w:val="24"/>
        </w:rPr>
      </w:pPr>
      <w:r w:rsidRPr="00E532F8">
        <w:rPr>
          <w:rFonts w:ascii="宋体" w:eastAsia="宋体" w:hAnsi="宋体" w:cs="Arial" w:hint="eastAsia"/>
          <w:b/>
          <w:bCs/>
          <w:color w:val="000000"/>
          <w:kern w:val="0"/>
          <w:sz w:val="24"/>
          <w:szCs w:val="24"/>
        </w:rPr>
        <w:t>技术参数</w:t>
      </w:r>
    </w:p>
    <w:p w14:paraId="54EB1550" w14:textId="77777777" w:rsidR="00B803F2" w:rsidRDefault="00B803F2" w:rsidP="00B803F2">
      <w:pPr>
        <w:widowControl/>
        <w:numPr>
          <w:ilvl w:val="0"/>
          <w:numId w:val="16"/>
        </w:numPr>
        <w:spacing w:line="360" w:lineRule="auto"/>
        <w:jc w:val="left"/>
        <w:rPr>
          <w:rFonts w:ascii="宋体" w:hAnsi="宋体" w:hint="eastAsia"/>
          <w:color w:val="000000"/>
          <w:sz w:val="24"/>
          <w:szCs w:val="24"/>
        </w:rPr>
      </w:pPr>
      <w:r>
        <w:rPr>
          <w:rFonts w:ascii="宋体" w:hAnsi="宋体" w:hint="eastAsia"/>
          <w:color w:val="000000"/>
          <w:sz w:val="24"/>
          <w:szCs w:val="24"/>
        </w:rPr>
        <w:t>一门式报销系统</w:t>
      </w:r>
      <w:r w:rsidRPr="00BD55E3">
        <w:rPr>
          <w:rFonts w:ascii="宋体" w:hAnsi="宋体" w:hint="eastAsia"/>
          <w:b/>
          <w:bCs/>
          <w:color w:val="000000"/>
          <w:sz w:val="24"/>
          <w:szCs w:val="24"/>
          <w:highlight w:val="yellow"/>
        </w:rPr>
        <w:t>（核心产品）</w:t>
      </w:r>
    </w:p>
    <w:p w14:paraId="599D7162" w14:textId="77777777" w:rsidR="00B803F2" w:rsidRDefault="00B803F2" w:rsidP="00B803F2">
      <w:pPr>
        <w:widowControl/>
        <w:spacing w:line="360" w:lineRule="auto"/>
        <w:ind w:firstLine="420"/>
        <w:jc w:val="left"/>
        <w:rPr>
          <w:rFonts w:ascii="宋体" w:hAnsi="宋体" w:hint="eastAsia"/>
          <w:color w:val="000000"/>
          <w:sz w:val="24"/>
          <w:szCs w:val="24"/>
        </w:rPr>
      </w:pPr>
      <w:r>
        <w:rPr>
          <w:rFonts w:ascii="宋体" w:hAnsi="宋体" w:hint="eastAsia"/>
          <w:color w:val="000000"/>
          <w:sz w:val="24"/>
          <w:szCs w:val="24"/>
        </w:rPr>
        <w:t>本次项目建设内容为一门式报销系统，包括一门式报销模块的相关功能、单据一键打印所有相关资料的功能，以及配合一门式，对报销系统、专项系统、应付系统、电子会计档案、审批流程管理等模块进行集成和改造。同时还要与外部的票据投递机集成，实现票据的线下投递和线上接单的数据共享。</w:t>
      </w:r>
    </w:p>
    <w:p w14:paraId="081395D8" w14:textId="77777777" w:rsidR="00B803F2" w:rsidRDefault="00B803F2" w:rsidP="00B803F2">
      <w:pPr>
        <w:widowControl/>
        <w:numPr>
          <w:ilvl w:val="1"/>
          <w:numId w:val="16"/>
        </w:numPr>
        <w:spacing w:line="360" w:lineRule="auto"/>
        <w:jc w:val="left"/>
        <w:rPr>
          <w:rFonts w:ascii="宋体" w:hAnsi="宋体" w:hint="eastAsia"/>
          <w:color w:val="000000"/>
          <w:sz w:val="24"/>
          <w:szCs w:val="24"/>
        </w:rPr>
      </w:pPr>
      <w:r>
        <w:rPr>
          <w:rFonts w:ascii="宋体" w:hAnsi="宋体" w:hint="eastAsia"/>
          <w:color w:val="000000"/>
          <w:sz w:val="24"/>
          <w:szCs w:val="24"/>
        </w:rPr>
        <w:t>一门式报销</w:t>
      </w:r>
    </w:p>
    <w:p w14:paraId="72683FC1" w14:textId="77777777" w:rsidR="00B803F2" w:rsidRDefault="00B803F2" w:rsidP="00B803F2">
      <w:pPr>
        <w:widowControl/>
        <w:numPr>
          <w:ilvl w:val="2"/>
          <w:numId w:val="16"/>
        </w:numPr>
        <w:spacing w:line="360" w:lineRule="auto"/>
        <w:jc w:val="left"/>
        <w:rPr>
          <w:rFonts w:ascii="宋体" w:hAnsi="宋体" w:hint="eastAsia"/>
          <w:color w:val="000000"/>
          <w:sz w:val="24"/>
          <w:szCs w:val="24"/>
        </w:rPr>
      </w:pPr>
      <w:r>
        <w:rPr>
          <w:rFonts w:ascii="宋体" w:hAnsi="宋体" w:hint="eastAsia"/>
          <w:color w:val="000000"/>
          <w:sz w:val="24"/>
          <w:szCs w:val="24"/>
        </w:rPr>
        <w:t>支出管理设置</w:t>
      </w:r>
    </w:p>
    <w:p w14:paraId="2462C979" w14:textId="77777777" w:rsidR="00B803F2" w:rsidRDefault="00B803F2" w:rsidP="00B803F2">
      <w:pPr>
        <w:widowControl/>
        <w:numPr>
          <w:ilvl w:val="3"/>
          <w:numId w:val="16"/>
        </w:numPr>
        <w:spacing w:line="360" w:lineRule="auto"/>
        <w:jc w:val="left"/>
        <w:rPr>
          <w:rFonts w:ascii="宋体" w:hAnsi="宋体" w:hint="eastAsia"/>
          <w:color w:val="000000"/>
          <w:sz w:val="24"/>
          <w:szCs w:val="24"/>
        </w:rPr>
      </w:pPr>
      <w:r>
        <w:rPr>
          <w:rFonts w:ascii="宋体" w:hAnsi="宋体" w:hint="eastAsia"/>
          <w:color w:val="000000"/>
          <w:sz w:val="24"/>
          <w:szCs w:val="24"/>
        </w:rPr>
        <w:t>与审批流程管理进行深度的集成，支持将一门式工作中涉及的接单，分配，取消分配，复核，回退，退回制单人等操作和审批流程进行集成，既可以通过审批流控制整个工作流程，同时提供统一的单独的节点进行所有单据的操作。</w:t>
      </w:r>
    </w:p>
    <w:p w14:paraId="7CD7F242" w14:textId="77777777" w:rsidR="00B803F2" w:rsidRDefault="00B803F2" w:rsidP="00B803F2">
      <w:pPr>
        <w:widowControl/>
        <w:numPr>
          <w:ilvl w:val="3"/>
          <w:numId w:val="16"/>
        </w:numPr>
        <w:spacing w:line="360" w:lineRule="auto"/>
        <w:jc w:val="left"/>
        <w:rPr>
          <w:rFonts w:ascii="宋体" w:hAnsi="宋体" w:hint="eastAsia"/>
          <w:color w:val="000000"/>
          <w:sz w:val="24"/>
          <w:szCs w:val="24"/>
        </w:rPr>
      </w:pPr>
      <w:r>
        <w:rPr>
          <w:rFonts w:ascii="宋体" w:hAnsi="宋体" w:hint="eastAsia"/>
          <w:color w:val="000000"/>
          <w:sz w:val="24"/>
          <w:szCs w:val="24"/>
        </w:rPr>
        <w:lastRenderedPageBreak/>
        <w:t>▲设置一门式管理的单据范围，支持将系统中的报销管理、应付管理、专项支出、劳务费发放等模块涉及的支出业务纳入一门式统一管理。</w:t>
      </w:r>
    </w:p>
    <w:p w14:paraId="0375BCE0" w14:textId="77777777" w:rsidR="00B803F2" w:rsidRDefault="00B803F2" w:rsidP="00B803F2">
      <w:pPr>
        <w:widowControl/>
        <w:numPr>
          <w:ilvl w:val="2"/>
          <w:numId w:val="16"/>
        </w:numPr>
        <w:spacing w:line="360" w:lineRule="auto"/>
        <w:jc w:val="left"/>
        <w:rPr>
          <w:rFonts w:ascii="宋体" w:hAnsi="宋体" w:hint="eastAsia"/>
          <w:color w:val="000000"/>
          <w:sz w:val="24"/>
          <w:szCs w:val="24"/>
        </w:rPr>
      </w:pPr>
      <w:r>
        <w:rPr>
          <w:rFonts w:ascii="宋体" w:hAnsi="宋体" w:hint="eastAsia"/>
          <w:color w:val="000000"/>
          <w:sz w:val="24"/>
          <w:szCs w:val="24"/>
        </w:rPr>
        <w:t>一键打印内容设置</w:t>
      </w:r>
    </w:p>
    <w:p w14:paraId="56DB8A42" w14:textId="77777777" w:rsidR="00B803F2" w:rsidRDefault="00B803F2" w:rsidP="00B803F2">
      <w:pPr>
        <w:widowControl/>
        <w:numPr>
          <w:ilvl w:val="3"/>
          <w:numId w:val="16"/>
        </w:numPr>
        <w:spacing w:line="360" w:lineRule="auto"/>
        <w:jc w:val="left"/>
        <w:rPr>
          <w:rFonts w:ascii="宋体" w:hAnsi="宋体" w:hint="eastAsia"/>
          <w:color w:val="000000"/>
          <w:sz w:val="24"/>
          <w:szCs w:val="24"/>
        </w:rPr>
      </w:pPr>
      <w:r>
        <w:rPr>
          <w:rFonts w:ascii="宋体" w:hAnsi="宋体" w:hint="eastAsia"/>
          <w:color w:val="000000"/>
          <w:sz w:val="24"/>
          <w:szCs w:val="24"/>
        </w:rPr>
        <w:t>支持对一键打印的内容按照单据类型不同进行灵活设置，包括单据对应的打印模版、发票、附件等内容，并支持灵活配置打印顺序、打印内容、打印水印、页码显示等信息。</w:t>
      </w:r>
    </w:p>
    <w:p w14:paraId="3F53D840" w14:textId="77777777" w:rsidR="00B803F2" w:rsidRDefault="00B803F2" w:rsidP="00B803F2">
      <w:pPr>
        <w:widowControl/>
        <w:numPr>
          <w:ilvl w:val="3"/>
          <w:numId w:val="16"/>
        </w:numPr>
        <w:spacing w:line="360" w:lineRule="auto"/>
        <w:jc w:val="left"/>
        <w:rPr>
          <w:rFonts w:ascii="宋体" w:hAnsi="宋体" w:hint="eastAsia"/>
          <w:color w:val="000000"/>
          <w:sz w:val="24"/>
          <w:szCs w:val="24"/>
        </w:rPr>
      </w:pPr>
      <w:r>
        <w:rPr>
          <w:rFonts w:ascii="宋体" w:hAnsi="宋体" w:hint="eastAsia"/>
          <w:color w:val="000000"/>
          <w:sz w:val="24"/>
          <w:szCs w:val="24"/>
        </w:rPr>
        <w:t>▲支持选择多个打印模版，并排序。支持根据附件类别不同，判断是否打印和设置不同的打印顺序。</w:t>
      </w:r>
    </w:p>
    <w:p w14:paraId="0E9BD3AA" w14:textId="77777777" w:rsidR="00B803F2" w:rsidRDefault="00B803F2" w:rsidP="00B803F2">
      <w:pPr>
        <w:widowControl/>
        <w:numPr>
          <w:ilvl w:val="2"/>
          <w:numId w:val="16"/>
        </w:numPr>
        <w:spacing w:line="360" w:lineRule="auto"/>
        <w:jc w:val="left"/>
        <w:rPr>
          <w:rFonts w:ascii="宋体" w:hAnsi="宋体" w:hint="eastAsia"/>
          <w:color w:val="000000"/>
          <w:sz w:val="24"/>
          <w:szCs w:val="24"/>
        </w:rPr>
      </w:pPr>
      <w:r>
        <w:rPr>
          <w:rFonts w:ascii="宋体" w:hAnsi="宋体" w:hint="eastAsia"/>
          <w:color w:val="000000"/>
          <w:sz w:val="24"/>
          <w:szCs w:val="24"/>
        </w:rPr>
        <w:t>一门式分配功能</w:t>
      </w:r>
    </w:p>
    <w:p w14:paraId="0B13CE05" w14:textId="77777777" w:rsidR="00B803F2" w:rsidRDefault="00B803F2" w:rsidP="00B803F2">
      <w:pPr>
        <w:widowControl/>
        <w:spacing w:line="360" w:lineRule="auto"/>
        <w:ind w:firstLine="420"/>
        <w:jc w:val="left"/>
        <w:rPr>
          <w:rFonts w:ascii="宋体" w:hAnsi="宋体" w:hint="eastAsia"/>
          <w:color w:val="000000"/>
          <w:sz w:val="24"/>
          <w:szCs w:val="24"/>
        </w:rPr>
      </w:pPr>
      <w:r>
        <w:rPr>
          <w:rFonts w:ascii="宋体" w:hAnsi="宋体" w:hint="eastAsia"/>
          <w:color w:val="000000"/>
          <w:sz w:val="24"/>
          <w:szCs w:val="24"/>
        </w:rPr>
        <w:t>该功能需支持一门式岗位人员对审批完成的单据进行统一的接单，一键打印、分配、取消分配、回退等操作，操作人在该节点进行的所有操作均会在后台进行记录，方便后续查询追溯。</w:t>
      </w:r>
    </w:p>
    <w:p w14:paraId="11D33E35" w14:textId="77777777" w:rsidR="00B803F2" w:rsidRDefault="00B803F2" w:rsidP="00B803F2">
      <w:pPr>
        <w:widowControl/>
        <w:numPr>
          <w:ilvl w:val="3"/>
          <w:numId w:val="16"/>
        </w:numPr>
        <w:spacing w:line="360" w:lineRule="auto"/>
        <w:jc w:val="left"/>
        <w:rPr>
          <w:rFonts w:ascii="宋体" w:hAnsi="宋体"/>
          <w:color w:val="000000"/>
          <w:sz w:val="24"/>
          <w:szCs w:val="24"/>
        </w:rPr>
      </w:pPr>
      <w:r>
        <w:rPr>
          <w:rFonts w:ascii="宋体" w:hAnsi="宋体" w:hint="eastAsia"/>
          <w:color w:val="000000"/>
          <w:sz w:val="24"/>
          <w:szCs w:val="24"/>
        </w:rPr>
        <w:t>接单</w:t>
      </w:r>
    </w:p>
    <w:p w14:paraId="7006270E" w14:textId="77777777" w:rsidR="00B803F2" w:rsidRDefault="00B803F2" w:rsidP="00B803F2">
      <w:pPr>
        <w:widowControl/>
        <w:numPr>
          <w:ilvl w:val="4"/>
          <w:numId w:val="16"/>
        </w:numPr>
        <w:spacing w:line="360" w:lineRule="auto"/>
        <w:jc w:val="left"/>
        <w:rPr>
          <w:rFonts w:ascii="宋体" w:hAnsi="宋体" w:hint="eastAsia"/>
          <w:color w:val="000000"/>
          <w:sz w:val="24"/>
          <w:szCs w:val="24"/>
        </w:rPr>
      </w:pPr>
      <w:r>
        <w:rPr>
          <w:rFonts w:ascii="宋体" w:hAnsi="宋体" w:hint="eastAsia"/>
          <w:color w:val="000000"/>
          <w:sz w:val="24"/>
          <w:szCs w:val="24"/>
        </w:rPr>
        <w:t>支持对非零投递的单据进行接单，零投递的单据自动变成已接单状态。并支持批量接单。</w:t>
      </w:r>
    </w:p>
    <w:p w14:paraId="37153FF1" w14:textId="77777777" w:rsidR="00B803F2" w:rsidRDefault="00B803F2" w:rsidP="00B803F2">
      <w:pPr>
        <w:widowControl/>
        <w:numPr>
          <w:ilvl w:val="3"/>
          <w:numId w:val="16"/>
        </w:numPr>
        <w:spacing w:line="360" w:lineRule="auto"/>
        <w:jc w:val="left"/>
        <w:rPr>
          <w:rFonts w:ascii="宋体" w:hAnsi="宋体"/>
          <w:color w:val="000000"/>
          <w:sz w:val="24"/>
          <w:szCs w:val="24"/>
        </w:rPr>
      </w:pPr>
      <w:r>
        <w:rPr>
          <w:rFonts w:ascii="宋体" w:hAnsi="宋体" w:hint="eastAsia"/>
          <w:color w:val="000000"/>
          <w:sz w:val="24"/>
          <w:szCs w:val="24"/>
        </w:rPr>
        <w:t>一键打印</w:t>
      </w:r>
    </w:p>
    <w:p w14:paraId="4542E421" w14:textId="77777777" w:rsidR="00B803F2" w:rsidRDefault="00B803F2" w:rsidP="00B803F2">
      <w:pPr>
        <w:widowControl/>
        <w:numPr>
          <w:ilvl w:val="4"/>
          <w:numId w:val="16"/>
        </w:numPr>
        <w:spacing w:line="360" w:lineRule="auto"/>
        <w:jc w:val="left"/>
        <w:rPr>
          <w:rFonts w:ascii="宋体" w:hAnsi="宋体" w:hint="eastAsia"/>
          <w:color w:val="000000"/>
          <w:sz w:val="24"/>
          <w:szCs w:val="24"/>
        </w:rPr>
      </w:pPr>
      <w:r>
        <w:rPr>
          <w:rFonts w:ascii="宋体" w:hAnsi="宋体" w:hint="eastAsia"/>
          <w:color w:val="000000"/>
          <w:sz w:val="24"/>
          <w:szCs w:val="24"/>
        </w:rPr>
        <w:t>在一门式分配的界面，选择对应的单据，然后点击一键打印功能，根据选择单据的单据类型调用打印内容设置的内容，根据打印类型内容将所有的内容取到一起，按照顺序拼接成一个</w:t>
      </w:r>
      <w:r>
        <w:rPr>
          <w:rFonts w:ascii="宋体" w:hAnsi="宋体" w:hint="eastAsia"/>
          <w:color w:val="000000"/>
          <w:sz w:val="24"/>
          <w:szCs w:val="24"/>
        </w:rPr>
        <w:t>PDF</w:t>
      </w:r>
      <w:r>
        <w:rPr>
          <w:rFonts w:ascii="宋体" w:hAnsi="宋体" w:hint="eastAsia"/>
          <w:color w:val="000000"/>
          <w:sz w:val="24"/>
          <w:szCs w:val="24"/>
        </w:rPr>
        <w:t>模版，然后加上水印和页码，最终输出打印。</w:t>
      </w:r>
    </w:p>
    <w:p w14:paraId="3236AF30" w14:textId="77777777" w:rsidR="00B803F2" w:rsidRDefault="00B803F2" w:rsidP="00B803F2">
      <w:pPr>
        <w:widowControl/>
        <w:numPr>
          <w:ilvl w:val="4"/>
          <w:numId w:val="16"/>
        </w:numPr>
        <w:spacing w:line="360" w:lineRule="auto"/>
        <w:jc w:val="left"/>
        <w:rPr>
          <w:rFonts w:ascii="宋体" w:hAnsi="宋体" w:hint="eastAsia"/>
          <w:color w:val="000000"/>
          <w:sz w:val="24"/>
          <w:szCs w:val="24"/>
        </w:rPr>
      </w:pPr>
      <w:r>
        <w:rPr>
          <w:rFonts w:ascii="宋体" w:hAnsi="宋体" w:hint="eastAsia"/>
          <w:color w:val="000000"/>
          <w:sz w:val="24"/>
          <w:szCs w:val="24"/>
        </w:rPr>
        <w:t>一键打印按钮支持选择多张单据，点击打印后，进行预览，预览没问题后再进行打印。</w:t>
      </w:r>
    </w:p>
    <w:p w14:paraId="76EB9F2C" w14:textId="77777777" w:rsidR="00B803F2" w:rsidRDefault="00B803F2" w:rsidP="00B803F2">
      <w:pPr>
        <w:widowControl/>
        <w:numPr>
          <w:ilvl w:val="4"/>
          <w:numId w:val="16"/>
        </w:numPr>
        <w:spacing w:line="360" w:lineRule="auto"/>
        <w:jc w:val="left"/>
        <w:rPr>
          <w:rFonts w:ascii="宋体" w:hAnsi="宋体" w:hint="eastAsia"/>
          <w:color w:val="000000"/>
          <w:sz w:val="24"/>
          <w:szCs w:val="24"/>
        </w:rPr>
      </w:pPr>
      <w:r>
        <w:rPr>
          <w:rFonts w:ascii="宋体" w:hAnsi="宋体" w:hint="eastAsia"/>
          <w:color w:val="000000"/>
          <w:sz w:val="24"/>
          <w:szCs w:val="24"/>
        </w:rPr>
        <w:lastRenderedPageBreak/>
        <w:t>支持查看所有的打印明细，将不需要打印的内容取消勾选。</w:t>
      </w:r>
    </w:p>
    <w:p w14:paraId="484659EA" w14:textId="77777777" w:rsidR="00B803F2" w:rsidRDefault="00B803F2" w:rsidP="00B803F2">
      <w:pPr>
        <w:widowControl/>
        <w:numPr>
          <w:ilvl w:val="4"/>
          <w:numId w:val="16"/>
        </w:numPr>
        <w:spacing w:line="360" w:lineRule="auto"/>
        <w:jc w:val="left"/>
        <w:rPr>
          <w:rFonts w:ascii="宋体" w:hAnsi="宋体" w:hint="eastAsia"/>
          <w:color w:val="000000"/>
          <w:sz w:val="24"/>
          <w:szCs w:val="24"/>
        </w:rPr>
      </w:pPr>
      <w:r>
        <w:rPr>
          <w:rFonts w:ascii="宋体" w:hAnsi="宋体" w:hint="eastAsia"/>
          <w:color w:val="000000"/>
          <w:sz w:val="24"/>
          <w:szCs w:val="24"/>
        </w:rPr>
        <w:t>根据一键打印的设置，加载水印和页码。</w:t>
      </w:r>
    </w:p>
    <w:p w14:paraId="4DF43475" w14:textId="77777777" w:rsidR="00B803F2" w:rsidRDefault="00B803F2" w:rsidP="00B803F2">
      <w:pPr>
        <w:widowControl/>
        <w:numPr>
          <w:ilvl w:val="4"/>
          <w:numId w:val="16"/>
        </w:numPr>
        <w:spacing w:line="360" w:lineRule="auto"/>
        <w:jc w:val="left"/>
        <w:rPr>
          <w:rFonts w:ascii="宋体" w:hAnsi="宋体" w:hint="eastAsia"/>
          <w:color w:val="000000"/>
          <w:sz w:val="24"/>
          <w:szCs w:val="24"/>
        </w:rPr>
      </w:pPr>
      <w:r>
        <w:rPr>
          <w:rFonts w:ascii="宋体" w:hAnsi="宋体" w:hint="eastAsia"/>
          <w:color w:val="000000"/>
          <w:sz w:val="24"/>
          <w:szCs w:val="24"/>
        </w:rPr>
        <w:t>打印完成后，将打印状态和打印次数进行记录，方便后续查看。</w:t>
      </w:r>
    </w:p>
    <w:p w14:paraId="2C8D4D2A" w14:textId="77777777" w:rsidR="00B803F2" w:rsidRDefault="00B803F2" w:rsidP="00B803F2">
      <w:pPr>
        <w:widowControl/>
        <w:numPr>
          <w:ilvl w:val="3"/>
          <w:numId w:val="16"/>
        </w:numPr>
        <w:spacing w:line="360" w:lineRule="auto"/>
        <w:jc w:val="left"/>
        <w:rPr>
          <w:rFonts w:ascii="宋体" w:hAnsi="宋体"/>
          <w:color w:val="000000"/>
          <w:sz w:val="24"/>
          <w:szCs w:val="24"/>
        </w:rPr>
      </w:pPr>
      <w:r>
        <w:rPr>
          <w:rFonts w:ascii="宋体" w:hAnsi="宋体" w:hint="eastAsia"/>
          <w:color w:val="000000"/>
          <w:sz w:val="24"/>
          <w:szCs w:val="24"/>
        </w:rPr>
        <w:t>分配</w:t>
      </w:r>
    </w:p>
    <w:p w14:paraId="43D603DF" w14:textId="77777777" w:rsidR="00B803F2" w:rsidRDefault="00B803F2" w:rsidP="00B803F2">
      <w:pPr>
        <w:widowControl/>
        <w:numPr>
          <w:ilvl w:val="4"/>
          <w:numId w:val="16"/>
        </w:numPr>
        <w:spacing w:line="360" w:lineRule="auto"/>
        <w:jc w:val="left"/>
        <w:rPr>
          <w:rFonts w:ascii="宋体" w:hAnsi="宋体" w:hint="eastAsia"/>
          <w:color w:val="000000"/>
          <w:sz w:val="24"/>
          <w:szCs w:val="24"/>
        </w:rPr>
      </w:pPr>
      <w:r>
        <w:rPr>
          <w:rFonts w:ascii="宋体" w:hAnsi="宋体" w:hint="eastAsia"/>
          <w:color w:val="000000"/>
          <w:sz w:val="24"/>
          <w:szCs w:val="24"/>
        </w:rPr>
        <w:t>支持点击分配后，将对应的单据批量指定到下一环节的复核人员。分配成功单据状态变为已分配。</w:t>
      </w:r>
    </w:p>
    <w:p w14:paraId="045F6406" w14:textId="77777777" w:rsidR="00B803F2" w:rsidRDefault="00B803F2" w:rsidP="00B803F2">
      <w:pPr>
        <w:widowControl/>
        <w:numPr>
          <w:ilvl w:val="3"/>
          <w:numId w:val="16"/>
        </w:numPr>
        <w:spacing w:line="360" w:lineRule="auto"/>
        <w:jc w:val="left"/>
        <w:rPr>
          <w:rFonts w:ascii="宋体" w:hAnsi="宋体"/>
          <w:color w:val="000000"/>
          <w:sz w:val="24"/>
          <w:szCs w:val="24"/>
        </w:rPr>
      </w:pPr>
      <w:r>
        <w:rPr>
          <w:rFonts w:ascii="宋体" w:hAnsi="宋体" w:hint="eastAsia"/>
          <w:color w:val="000000"/>
          <w:sz w:val="24"/>
          <w:szCs w:val="24"/>
        </w:rPr>
        <w:t>取消分配按钮</w:t>
      </w:r>
    </w:p>
    <w:p w14:paraId="5A8CDDC5" w14:textId="77777777" w:rsidR="00B803F2" w:rsidRDefault="00B803F2" w:rsidP="00B803F2">
      <w:pPr>
        <w:widowControl/>
        <w:numPr>
          <w:ilvl w:val="4"/>
          <w:numId w:val="16"/>
        </w:numPr>
        <w:spacing w:line="360" w:lineRule="auto"/>
        <w:jc w:val="left"/>
        <w:rPr>
          <w:rFonts w:ascii="宋体" w:hAnsi="宋体" w:hint="eastAsia"/>
          <w:color w:val="000000"/>
          <w:sz w:val="24"/>
          <w:szCs w:val="24"/>
        </w:rPr>
      </w:pPr>
      <w:r>
        <w:rPr>
          <w:rFonts w:ascii="宋体" w:hAnsi="宋体" w:hint="eastAsia"/>
          <w:color w:val="000000"/>
          <w:sz w:val="24"/>
          <w:szCs w:val="24"/>
        </w:rPr>
        <w:t>支持对已分配未复核的单据进行批量的取消分配。</w:t>
      </w:r>
    </w:p>
    <w:p w14:paraId="6924B31E" w14:textId="77777777" w:rsidR="00B803F2" w:rsidRDefault="00B803F2" w:rsidP="00B803F2">
      <w:pPr>
        <w:widowControl/>
        <w:numPr>
          <w:ilvl w:val="3"/>
          <w:numId w:val="16"/>
        </w:numPr>
        <w:spacing w:line="360" w:lineRule="auto"/>
        <w:jc w:val="left"/>
        <w:rPr>
          <w:rFonts w:ascii="宋体" w:hAnsi="宋体" w:hint="eastAsia"/>
          <w:color w:val="000000"/>
          <w:sz w:val="24"/>
          <w:szCs w:val="24"/>
        </w:rPr>
      </w:pPr>
      <w:r>
        <w:rPr>
          <w:rFonts w:ascii="宋体" w:hAnsi="宋体" w:hint="eastAsia"/>
          <w:color w:val="000000"/>
          <w:sz w:val="24"/>
          <w:szCs w:val="24"/>
        </w:rPr>
        <w:t>▲回退至报销人：报销人来财务取单后，一门式岗位人员点击已回退至报销人，单据状态改为已取回。</w:t>
      </w:r>
    </w:p>
    <w:p w14:paraId="3FF87CF6" w14:textId="77777777" w:rsidR="00B803F2" w:rsidRDefault="00B803F2" w:rsidP="00B803F2">
      <w:pPr>
        <w:widowControl/>
        <w:numPr>
          <w:ilvl w:val="2"/>
          <w:numId w:val="16"/>
        </w:numPr>
        <w:spacing w:line="360" w:lineRule="auto"/>
        <w:jc w:val="left"/>
        <w:rPr>
          <w:rFonts w:ascii="宋体" w:hAnsi="宋体" w:hint="eastAsia"/>
          <w:color w:val="000000"/>
          <w:sz w:val="24"/>
          <w:szCs w:val="24"/>
        </w:rPr>
      </w:pPr>
      <w:r>
        <w:rPr>
          <w:rFonts w:ascii="宋体" w:hAnsi="宋体" w:hint="eastAsia"/>
          <w:color w:val="000000"/>
          <w:sz w:val="24"/>
          <w:szCs w:val="24"/>
        </w:rPr>
        <w:t>一门式复核制单功能</w:t>
      </w:r>
    </w:p>
    <w:p w14:paraId="3ADEB4E5" w14:textId="77777777" w:rsidR="00B803F2" w:rsidRDefault="00B803F2" w:rsidP="00B803F2">
      <w:pPr>
        <w:widowControl/>
        <w:spacing w:line="360" w:lineRule="auto"/>
        <w:ind w:firstLine="420"/>
        <w:jc w:val="left"/>
        <w:rPr>
          <w:rFonts w:ascii="宋体" w:hAnsi="宋体" w:hint="eastAsia"/>
          <w:color w:val="000000"/>
          <w:sz w:val="24"/>
          <w:szCs w:val="24"/>
        </w:rPr>
      </w:pPr>
      <w:r>
        <w:rPr>
          <w:rFonts w:ascii="宋体" w:hAnsi="宋体" w:hint="eastAsia"/>
          <w:color w:val="000000"/>
          <w:sz w:val="24"/>
          <w:szCs w:val="24"/>
        </w:rPr>
        <w:t>该功能主要支持一门式岗位人员对分配给自己的单据进行统一的复核，并生成凭证，如果出现有问题的单据支持进行回退。</w:t>
      </w:r>
    </w:p>
    <w:p w14:paraId="0CCE92A1" w14:textId="77777777" w:rsidR="00B803F2" w:rsidRDefault="00B803F2" w:rsidP="00B803F2">
      <w:pPr>
        <w:widowControl/>
        <w:numPr>
          <w:ilvl w:val="3"/>
          <w:numId w:val="16"/>
        </w:numPr>
        <w:spacing w:line="360" w:lineRule="auto"/>
        <w:jc w:val="left"/>
        <w:rPr>
          <w:rFonts w:ascii="宋体" w:hAnsi="宋体"/>
          <w:color w:val="000000"/>
          <w:sz w:val="24"/>
          <w:szCs w:val="24"/>
        </w:rPr>
      </w:pPr>
      <w:r>
        <w:rPr>
          <w:rFonts w:ascii="宋体" w:hAnsi="宋体" w:hint="eastAsia"/>
          <w:color w:val="000000"/>
          <w:sz w:val="24"/>
          <w:szCs w:val="24"/>
        </w:rPr>
        <w:t>单据回退</w:t>
      </w:r>
    </w:p>
    <w:p w14:paraId="6BDBF15E" w14:textId="77777777" w:rsidR="00B803F2" w:rsidRDefault="00B803F2" w:rsidP="00B803F2">
      <w:pPr>
        <w:widowControl/>
        <w:numPr>
          <w:ilvl w:val="4"/>
          <w:numId w:val="16"/>
        </w:numPr>
        <w:spacing w:line="360" w:lineRule="auto"/>
        <w:jc w:val="left"/>
        <w:rPr>
          <w:rFonts w:ascii="宋体" w:hAnsi="宋体" w:hint="eastAsia"/>
          <w:color w:val="000000"/>
          <w:sz w:val="24"/>
          <w:szCs w:val="24"/>
        </w:rPr>
      </w:pPr>
      <w:r>
        <w:rPr>
          <w:rFonts w:ascii="宋体" w:hAnsi="宋体" w:hint="eastAsia"/>
          <w:color w:val="000000"/>
          <w:sz w:val="24"/>
          <w:szCs w:val="24"/>
        </w:rPr>
        <w:t>复核过程中如果存在问题，可支持将单据回退给分配人，或者直接回退给制单人。</w:t>
      </w:r>
    </w:p>
    <w:p w14:paraId="6FC79CE8" w14:textId="77777777" w:rsidR="00B803F2" w:rsidRDefault="00B803F2" w:rsidP="00B803F2">
      <w:pPr>
        <w:widowControl/>
        <w:numPr>
          <w:ilvl w:val="3"/>
          <w:numId w:val="16"/>
        </w:numPr>
        <w:spacing w:line="360" w:lineRule="auto"/>
        <w:jc w:val="left"/>
        <w:rPr>
          <w:rFonts w:ascii="宋体" w:hAnsi="宋体" w:hint="eastAsia"/>
          <w:color w:val="000000"/>
          <w:sz w:val="24"/>
          <w:szCs w:val="24"/>
        </w:rPr>
      </w:pPr>
      <w:r>
        <w:rPr>
          <w:rFonts w:ascii="宋体" w:hAnsi="宋体" w:hint="eastAsia"/>
          <w:color w:val="000000"/>
          <w:sz w:val="24"/>
          <w:szCs w:val="24"/>
        </w:rPr>
        <w:t>▲凭证生成：点击后生成业务凭证，凭证保存后“是否生成凭证”，状态变更为“是”，凭证删除后，“是否生成凭证”，状态变更为“否”，支持不同的单据类型在一个节点生成凭证。</w:t>
      </w:r>
    </w:p>
    <w:p w14:paraId="57DB5090" w14:textId="77777777" w:rsidR="00B803F2" w:rsidRDefault="00B803F2" w:rsidP="00B803F2">
      <w:pPr>
        <w:widowControl/>
        <w:numPr>
          <w:ilvl w:val="1"/>
          <w:numId w:val="16"/>
        </w:numPr>
        <w:spacing w:line="360" w:lineRule="auto"/>
        <w:jc w:val="left"/>
        <w:rPr>
          <w:rFonts w:ascii="宋体" w:hAnsi="宋体" w:hint="eastAsia"/>
          <w:color w:val="000000"/>
          <w:sz w:val="24"/>
          <w:szCs w:val="24"/>
        </w:rPr>
      </w:pPr>
      <w:r>
        <w:rPr>
          <w:rFonts w:ascii="宋体" w:hAnsi="宋体" w:hint="eastAsia"/>
          <w:color w:val="000000"/>
          <w:sz w:val="24"/>
          <w:szCs w:val="24"/>
        </w:rPr>
        <w:t>相关模块的集成和改造</w:t>
      </w:r>
    </w:p>
    <w:p w14:paraId="13AE8DE4" w14:textId="77777777" w:rsidR="00B803F2" w:rsidRDefault="00B803F2" w:rsidP="00B803F2">
      <w:pPr>
        <w:widowControl/>
        <w:numPr>
          <w:ilvl w:val="2"/>
          <w:numId w:val="16"/>
        </w:numPr>
        <w:spacing w:line="360" w:lineRule="auto"/>
        <w:jc w:val="left"/>
        <w:rPr>
          <w:rFonts w:ascii="宋体" w:hAnsi="宋体" w:hint="eastAsia"/>
          <w:color w:val="000000"/>
          <w:sz w:val="24"/>
          <w:szCs w:val="24"/>
        </w:rPr>
      </w:pPr>
      <w:r>
        <w:rPr>
          <w:rFonts w:ascii="宋体" w:hAnsi="宋体" w:hint="eastAsia"/>
          <w:color w:val="000000"/>
          <w:sz w:val="24"/>
          <w:szCs w:val="24"/>
        </w:rPr>
        <w:t>调整一门式涉及到的模块，包括专项、报销、应付等模块对应单据的审批流程、消息提醒、打印模版的等内容，以符合一门式的管理要求。</w:t>
      </w:r>
    </w:p>
    <w:p w14:paraId="2A8614AF" w14:textId="77777777" w:rsidR="00B803F2" w:rsidRDefault="00B803F2" w:rsidP="00B803F2">
      <w:pPr>
        <w:widowControl/>
        <w:numPr>
          <w:ilvl w:val="2"/>
          <w:numId w:val="16"/>
        </w:numPr>
        <w:spacing w:line="360" w:lineRule="auto"/>
        <w:jc w:val="left"/>
        <w:rPr>
          <w:rFonts w:ascii="宋体" w:hAnsi="宋体" w:hint="eastAsia"/>
          <w:color w:val="000000"/>
          <w:sz w:val="24"/>
          <w:szCs w:val="24"/>
        </w:rPr>
      </w:pPr>
      <w:r>
        <w:rPr>
          <w:rFonts w:ascii="宋体" w:hAnsi="宋体" w:hint="eastAsia"/>
          <w:color w:val="000000"/>
          <w:sz w:val="24"/>
          <w:szCs w:val="24"/>
        </w:rPr>
        <w:lastRenderedPageBreak/>
        <w:t>▲对专项、报销、应付等模块对应单据进行梳理，根据单据的性质以及上传发票的类型设置规则判断是否属于零投递单据，零投递和非零投递后续做不同的流程调整。</w:t>
      </w:r>
    </w:p>
    <w:p w14:paraId="74D44188" w14:textId="77777777" w:rsidR="00B803F2" w:rsidRDefault="00B803F2" w:rsidP="00B803F2">
      <w:pPr>
        <w:widowControl/>
        <w:numPr>
          <w:ilvl w:val="2"/>
          <w:numId w:val="16"/>
        </w:numPr>
        <w:spacing w:line="360" w:lineRule="auto"/>
        <w:jc w:val="left"/>
        <w:rPr>
          <w:rFonts w:ascii="宋体" w:hAnsi="宋体" w:hint="eastAsia"/>
          <w:color w:val="000000"/>
          <w:sz w:val="24"/>
          <w:szCs w:val="24"/>
        </w:rPr>
      </w:pPr>
      <w:r>
        <w:rPr>
          <w:rFonts w:ascii="宋体" w:hAnsi="宋体" w:hint="eastAsia"/>
          <w:color w:val="000000"/>
          <w:sz w:val="24"/>
          <w:szCs w:val="24"/>
        </w:rPr>
        <w:t>打通支出报销、一门式服务、凭证制单、出纳付款、电子会计档案管理的全流程。</w:t>
      </w:r>
    </w:p>
    <w:p w14:paraId="0DE2F4F2" w14:textId="77777777" w:rsidR="00B803F2" w:rsidRDefault="00B803F2" w:rsidP="00B803F2">
      <w:pPr>
        <w:widowControl/>
        <w:numPr>
          <w:ilvl w:val="2"/>
          <w:numId w:val="16"/>
        </w:numPr>
        <w:spacing w:line="360" w:lineRule="auto"/>
        <w:jc w:val="left"/>
        <w:rPr>
          <w:rFonts w:ascii="宋体" w:hAnsi="宋体" w:hint="eastAsia"/>
          <w:color w:val="000000"/>
          <w:sz w:val="24"/>
          <w:szCs w:val="24"/>
        </w:rPr>
      </w:pPr>
      <w:r>
        <w:rPr>
          <w:rFonts w:ascii="宋体" w:hAnsi="宋体" w:hint="eastAsia"/>
          <w:color w:val="000000"/>
          <w:sz w:val="24"/>
          <w:szCs w:val="24"/>
        </w:rPr>
        <w:t>优化改造电子会计档案，包括和扫描仪，高拍仪的适配，以及实现会计档案电子化过程中的易用性改造。</w:t>
      </w:r>
    </w:p>
    <w:p w14:paraId="56DBA92D" w14:textId="77777777" w:rsidR="00B803F2" w:rsidRDefault="00B803F2" w:rsidP="00B803F2">
      <w:pPr>
        <w:widowControl/>
        <w:numPr>
          <w:ilvl w:val="1"/>
          <w:numId w:val="16"/>
        </w:numPr>
        <w:spacing w:line="360" w:lineRule="auto"/>
        <w:jc w:val="left"/>
        <w:rPr>
          <w:rFonts w:ascii="宋体" w:hAnsi="宋体" w:hint="eastAsia"/>
          <w:color w:val="000000"/>
          <w:sz w:val="24"/>
          <w:szCs w:val="24"/>
        </w:rPr>
      </w:pPr>
      <w:r>
        <w:rPr>
          <w:rFonts w:ascii="宋体" w:hAnsi="宋体" w:hint="eastAsia"/>
          <w:color w:val="000000"/>
          <w:sz w:val="24"/>
          <w:szCs w:val="24"/>
        </w:rPr>
        <w:t>与投递机集成</w:t>
      </w:r>
    </w:p>
    <w:p w14:paraId="43F60534" w14:textId="77777777" w:rsidR="00B803F2" w:rsidRDefault="00B803F2" w:rsidP="00B803F2">
      <w:pPr>
        <w:widowControl/>
        <w:numPr>
          <w:ilvl w:val="2"/>
          <w:numId w:val="16"/>
        </w:numPr>
        <w:spacing w:line="360" w:lineRule="auto"/>
        <w:jc w:val="left"/>
        <w:rPr>
          <w:rFonts w:ascii="宋体" w:hAnsi="宋体" w:hint="eastAsia"/>
          <w:color w:val="000000"/>
          <w:sz w:val="24"/>
          <w:szCs w:val="24"/>
        </w:rPr>
      </w:pPr>
      <w:r>
        <w:rPr>
          <w:rFonts w:ascii="宋体" w:hAnsi="宋体" w:hint="eastAsia"/>
          <w:color w:val="000000"/>
          <w:sz w:val="24"/>
          <w:szCs w:val="24"/>
        </w:rPr>
        <w:t>▲投递单据校验接口</w:t>
      </w:r>
    </w:p>
    <w:p w14:paraId="50327E45" w14:textId="77777777" w:rsidR="00B803F2" w:rsidRDefault="00B803F2" w:rsidP="00B803F2">
      <w:pPr>
        <w:widowControl/>
        <w:numPr>
          <w:ilvl w:val="3"/>
          <w:numId w:val="16"/>
        </w:numPr>
        <w:spacing w:line="360" w:lineRule="auto"/>
        <w:jc w:val="left"/>
        <w:rPr>
          <w:rFonts w:ascii="宋体" w:hAnsi="宋体" w:hint="eastAsia"/>
          <w:color w:val="000000"/>
          <w:sz w:val="24"/>
          <w:szCs w:val="24"/>
        </w:rPr>
      </w:pPr>
      <w:r>
        <w:rPr>
          <w:rFonts w:ascii="宋体" w:hAnsi="宋体" w:hint="eastAsia"/>
          <w:color w:val="000000"/>
          <w:sz w:val="24"/>
          <w:szCs w:val="24"/>
        </w:rPr>
        <w:t>投递人在对投递的单据扫码后，根据扫码的信息对单据进行有效性的判断，包括单据是否存在，单据是否可投递等信息，如果单据号存在问题，则不允许继续进行投递。</w:t>
      </w:r>
    </w:p>
    <w:p w14:paraId="3C2309DD" w14:textId="77777777" w:rsidR="00B803F2" w:rsidRDefault="00B803F2" w:rsidP="00B803F2">
      <w:pPr>
        <w:widowControl/>
        <w:numPr>
          <w:ilvl w:val="2"/>
          <w:numId w:val="16"/>
        </w:numPr>
        <w:spacing w:line="360" w:lineRule="auto"/>
        <w:jc w:val="left"/>
        <w:rPr>
          <w:rFonts w:ascii="宋体" w:hAnsi="宋体" w:hint="eastAsia"/>
          <w:color w:val="000000"/>
          <w:sz w:val="24"/>
          <w:szCs w:val="24"/>
        </w:rPr>
      </w:pPr>
      <w:r>
        <w:rPr>
          <w:rFonts w:ascii="宋体" w:hAnsi="宋体" w:hint="eastAsia"/>
          <w:color w:val="000000"/>
          <w:sz w:val="24"/>
          <w:szCs w:val="24"/>
        </w:rPr>
        <w:t>获取投递记录数据接口</w:t>
      </w:r>
    </w:p>
    <w:p w14:paraId="273E333C" w14:textId="77777777" w:rsidR="00B803F2" w:rsidRDefault="00B803F2" w:rsidP="00B803F2">
      <w:pPr>
        <w:widowControl/>
        <w:numPr>
          <w:ilvl w:val="3"/>
          <w:numId w:val="16"/>
        </w:numPr>
        <w:spacing w:line="360" w:lineRule="auto"/>
        <w:jc w:val="left"/>
        <w:rPr>
          <w:rFonts w:ascii="宋体" w:hAnsi="宋体" w:hint="eastAsia"/>
          <w:color w:val="000000"/>
          <w:sz w:val="24"/>
          <w:szCs w:val="24"/>
        </w:rPr>
      </w:pPr>
      <w:r>
        <w:rPr>
          <w:rFonts w:ascii="宋体" w:hAnsi="宋体" w:hint="eastAsia"/>
          <w:color w:val="000000"/>
          <w:sz w:val="24"/>
          <w:szCs w:val="24"/>
        </w:rPr>
        <w:t>每天定时获取当日所有的投递记录，包括投递的单据号，投递人，投递时间等信息，并对系统中的单据进行状态的更新。</w:t>
      </w:r>
    </w:p>
    <w:p w14:paraId="1840575F" w14:textId="77777777" w:rsidR="00B803F2" w:rsidRDefault="00B803F2" w:rsidP="00B803F2">
      <w:pPr>
        <w:widowControl/>
        <w:numPr>
          <w:ilvl w:val="2"/>
          <w:numId w:val="16"/>
        </w:numPr>
        <w:spacing w:line="360" w:lineRule="auto"/>
        <w:jc w:val="left"/>
        <w:rPr>
          <w:rFonts w:ascii="宋体" w:hAnsi="宋体" w:hint="eastAsia"/>
          <w:color w:val="000000"/>
          <w:sz w:val="24"/>
          <w:szCs w:val="24"/>
        </w:rPr>
      </w:pPr>
      <w:r>
        <w:rPr>
          <w:rFonts w:ascii="宋体" w:hAnsi="宋体" w:hint="eastAsia"/>
          <w:color w:val="000000"/>
          <w:sz w:val="24"/>
          <w:szCs w:val="24"/>
        </w:rPr>
        <w:t>获取收单记录数据接口</w:t>
      </w:r>
    </w:p>
    <w:p w14:paraId="7764916E" w14:textId="77777777" w:rsidR="00B803F2" w:rsidRDefault="00B803F2" w:rsidP="00B803F2">
      <w:pPr>
        <w:widowControl/>
        <w:numPr>
          <w:ilvl w:val="3"/>
          <w:numId w:val="16"/>
        </w:numPr>
        <w:spacing w:line="360" w:lineRule="auto"/>
        <w:jc w:val="left"/>
        <w:rPr>
          <w:rFonts w:ascii="宋体" w:hAnsi="宋体" w:hint="eastAsia"/>
          <w:color w:val="000000"/>
          <w:sz w:val="24"/>
          <w:szCs w:val="24"/>
        </w:rPr>
      </w:pPr>
      <w:r>
        <w:rPr>
          <w:rFonts w:ascii="宋体" w:hAnsi="宋体" w:hint="eastAsia"/>
          <w:color w:val="000000"/>
          <w:sz w:val="24"/>
          <w:szCs w:val="24"/>
        </w:rPr>
        <w:t>每天定时获取当日所有的收单记录，包括收单人，收单时间，对应收单明细单据号等信息，形成报表供财务查询。</w:t>
      </w:r>
    </w:p>
    <w:p w14:paraId="682C1275" w14:textId="77777777" w:rsidR="00B803F2" w:rsidRDefault="00B803F2" w:rsidP="00B803F2">
      <w:pPr>
        <w:widowControl/>
        <w:numPr>
          <w:ilvl w:val="1"/>
          <w:numId w:val="16"/>
        </w:numPr>
        <w:spacing w:line="360" w:lineRule="auto"/>
        <w:jc w:val="left"/>
        <w:rPr>
          <w:rFonts w:ascii="宋体" w:hAnsi="宋体" w:hint="eastAsia"/>
          <w:color w:val="000000"/>
          <w:sz w:val="24"/>
          <w:szCs w:val="24"/>
        </w:rPr>
      </w:pPr>
      <w:r>
        <w:rPr>
          <w:rFonts w:ascii="宋体" w:hAnsi="宋体" w:hint="eastAsia"/>
          <w:color w:val="000000"/>
          <w:sz w:val="24"/>
          <w:szCs w:val="24"/>
        </w:rPr>
        <w:t>AI</w:t>
      </w:r>
      <w:r>
        <w:rPr>
          <w:rFonts w:ascii="宋体" w:hAnsi="宋体" w:hint="eastAsia"/>
          <w:color w:val="000000"/>
          <w:sz w:val="24"/>
          <w:szCs w:val="24"/>
        </w:rPr>
        <w:t>报销智能问答</w:t>
      </w:r>
    </w:p>
    <w:p w14:paraId="7DCD091D" w14:textId="77777777" w:rsidR="00B803F2" w:rsidRDefault="00B803F2" w:rsidP="00B803F2">
      <w:pPr>
        <w:widowControl/>
        <w:numPr>
          <w:ilvl w:val="2"/>
          <w:numId w:val="16"/>
        </w:numPr>
        <w:spacing w:line="360" w:lineRule="auto"/>
        <w:jc w:val="left"/>
        <w:rPr>
          <w:rFonts w:ascii="宋体" w:hAnsi="宋体" w:hint="eastAsia"/>
          <w:color w:val="000000"/>
          <w:sz w:val="24"/>
          <w:szCs w:val="24"/>
        </w:rPr>
      </w:pPr>
      <w:r>
        <w:rPr>
          <w:rFonts w:ascii="宋体" w:hAnsi="宋体" w:hint="eastAsia"/>
          <w:color w:val="000000"/>
          <w:sz w:val="24"/>
          <w:szCs w:val="24"/>
        </w:rPr>
        <w:t>基于领域大模型微调技术、智能体</w:t>
      </w:r>
      <w:r>
        <w:rPr>
          <w:rFonts w:ascii="宋体" w:hAnsi="宋体" w:hint="eastAsia"/>
          <w:color w:val="000000"/>
          <w:sz w:val="24"/>
          <w:szCs w:val="24"/>
        </w:rPr>
        <w:t>Agent</w:t>
      </w:r>
      <w:r>
        <w:rPr>
          <w:rFonts w:ascii="宋体" w:hAnsi="宋体" w:hint="eastAsia"/>
          <w:color w:val="000000"/>
          <w:sz w:val="24"/>
          <w:szCs w:val="24"/>
        </w:rPr>
        <w:t>技术、传统机器学习技术和底层多形态知识库，实现知识库问答在报销制度问答场景中的应用。</w:t>
      </w:r>
    </w:p>
    <w:p w14:paraId="3DE38BFB" w14:textId="77777777" w:rsidR="00B803F2" w:rsidRDefault="00B803F2" w:rsidP="00B803F2">
      <w:pPr>
        <w:widowControl/>
        <w:numPr>
          <w:ilvl w:val="2"/>
          <w:numId w:val="16"/>
        </w:numPr>
        <w:spacing w:line="360" w:lineRule="auto"/>
        <w:jc w:val="left"/>
        <w:rPr>
          <w:rFonts w:ascii="宋体" w:hAnsi="宋体" w:hint="eastAsia"/>
          <w:color w:val="000000"/>
          <w:sz w:val="24"/>
          <w:szCs w:val="24"/>
        </w:rPr>
      </w:pPr>
      <w:r>
        <w:rPr>
          <w:rFonts w:ascii="宋体" w:hAnsi="宋体" w:hint="eastAsia"/>
          <w:color w:val="000000"/>
          <w:sz w:val="24"/>
          <w:szCs w:val="24"/>
        </w:rPr>
        <w:lastRenderedPageBreak/>
        <w:t>报销知识库问答基于</w:t>
      </w:r>
      <w:r>
        <w:rPr>
          <w:rFonts w:ascii="宋体" w:hAnsi="宋体" w:hint="eastAsia"/>
          <w:color w:val="000000"/>
          <w:sz w:val="24"/>
          <w:szCs w:val="24"/>
        </w:rPr>
        <w:t>RAG</w:t>
      </w:r>
      <w:r>
        <w:rPr>
          <w:rFonts w:ascii="宋体" w:hAnsi="宋体" w:hint="eastAsia"/>
          <w:color w:val="000000"/>
          <w:sz w:val="24"/>
          <w:szCs w:val="24"/>
        </w:rPr>
        <w:t>技术，在报销管理端用户上传各类报销制度文档，以知识库为基础，利用大模型的逻辑整合，利用增强生成</w:t>
      </w:r>
      <w:r>
        <w:rPr>
          <w:rFonts w:ascii="宋体" w:hAnsi="宋体" w:hint="eastAsia"/>
          <w:color w:val="000000"/>
          <w:sz w:val="24"/>
          <w:szCs w:val="24"/>
        </w:rPr>
        <w:t>RAG</w:t>
      </w:r>
      <w:r>
        <w:rPr>
          <w:rFonts w:ascii="宋体" w:hAnsi="宋体" w:hint="eastAsia"/>
          <w:color w:val="000000"/>
          <w:sz w:val="24"/>
          <w:szCs w:val="24"/>
        </w:rPr>
        <w:t>技术，通过人机对话（包括语音）生成回答。帮助操作人员</w:t>
      </w:r>
      <w:r>
        <w:rPr>
          <w:rFonts w:ascii="宋体" w:hAnsi="宋体" w:hint="eastAsia"/>
          <w:color w:val="000000"/>
          <w:sz w:val="24"/>
          <w:szCs w:val="24"/>
        </w:rPr>
        <w:t>7*24</w:t>
      </w:r>
      <w:r>
        <w:rPr>
          <w:rFonts w:ascii="宋体" w:hAnsi="宋体" w:hint="eastAsia"/>
          <w:color w:val="000000"/>
          <w:sz w:val="24"/>
          <w:szCs w:val="24"/>
        </w:rPr>
        <w:t>小时快速解答在报销环节遇到问题。</w:t>
      </w:r>
    </w:p>
    <w:p w14:paraId="5D7DEC21" w14:textId="77777777" w:rsidR="00B803F2" w:rsidRDefault="00B803F2" w:rsidP="00B803F2">
      <w:pPr>
        <w:widowControl/>
        <w:numPr>
          <w:ilvl w:val="0"/>
          <w:numId w:val="16"/>
        </w:numPr>
        <w:spacing w:line="360" w:lineRule="auto"/>
        <w:jc w:val="left"/>
        <w:rPr>
          <w:rFonts w:ascii="宋体" w:hAnsi="宋体"/>
          <w:color w:val="000000"/>
          <w:sz w:val="24"/>
          <w:szCs w:val="24"/>
        </w:rPr>
      </w:pPr>
      <w:r>
        <w:rPr>
          <w:rFonts w:ascii="宋体" w:hAnsi="宋体" w:hint="eastAsia"/>
          <w:color w:val="000000"/>
          <w:sz w:val="24"/>
          <w:szCs w:val="24"/>
        </w:rPr>
        <w:t>服务器</w:t>
      </w:r>
    </w:p>
    <w:tbl>
      <w:tblPr>
        <w:tblW w:w="5000" w:type="pct"/>
        <w:tblLook w:val="0000" w:firstRow="0" w:lastRow="0" w:firstColumn="0" w:lastColumn="0" w:noHBand="0" w:noVBand="0"/>
      </w:tblPr>
      <w:tblGrid>
        <w:gridCol w:w="1176"/>
        <w:gridCol w:w="1112"/>
        <w:gridCol w:w="4706"/>
        <w:gridCol w:w="696"/>
        <w:gridCol w:w="832"/>
      </w:tblGrid>
      <w:tr w:rsidR="00B803F2" w14:paraId="4772BA50" w14:textId="77777777" w:rsidTr="0004215A">
        <w:trPr>
          <w:trHeight w:val="330"/>
        </w:trPr>
        <w:tc>
          <w:tcPr>
            <w:tcW w:w="6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D8A6EC" w14:textId="77777777" w:rsidR="00B803F2" w:rsidRDefault="00B803F2" w:rsidP="0004215A">
            <w:pPr>
              <w:widowControl/>
              <w:spacing w:line="360" w:lineRule="auto"/>
              <w:jc w:val="center"/>
              <w:rPr>
                <w:rFonts w:ascii="宋体" w:hAnsi="宋体" w:cs="宋体" w:hint="eastAsia"/>
                <w:b/>
                <w:bCs/>
                <w:kern w:val="0"/>
                <w:sz w:val="24"/>
                <w:szCs w:val="24"/>
              </w:rPr>
            </w:pPr>
            <w:r>
              <w:rPr>
                <w:rFonts w:ascii="宋体" w:hAnsi="宋体" w:cs="宋体" w:hint="eastAsia"/>
                <w:b/>
                <w:bCs/>
                <w:kern w:val="0"/>
                <w:sz w:val="24"/>
                <w:szCs w:val="24"/>
              </w:rPr>
              <w:t>产品名称</w:t>
            </w:r>
          </w:p>
        </w:tc>
        <w:tc>
          <w:tcPr>
            <w:tcW w:w="668" w:type="pct"/>
            <w:tcBorders>
              <w:top w:val="single" w:sz="4" w:space="0" w:color="auto"/>
              <w:left w:val="nil"/>
              <w:bottom w:val="single" w:sz="4" w:space="0" w:color="auto"/>
              <w:right w:val="single" w:sz="4" w:space="0" w:color="auto"/>
            </w:tcBorders>
            <w:shd w:val="clear" w:color="000000" w:fill="FFFFFF"/>
          </w:tcPr>
          <w:p w14:paraId="0C888C05" w14:textId="77777777" w:rsidR="00B803F2" w:rsidRDefault="00B803F2" w:rsidP="0004215A">
            <w:pPr>
              <w:widowControl/>
              <w:spacing w:line="360" w:lineRule="auto"/>
              <w:jc w:val="center"/>
              <w:rPr>
                <w:rFonts w:ascii="宋体" w:hAnsi="宋体" w:cs="宋体" w:hint="eastAsia"/>
                <w:b/>
                <w:bCs/>
                <w:kern w:val="0"/>
                <w:sz w:val="24"/>
                <w:szCs w:val="24"/>
              </w:rPr>
            </w:pPr>
            <w:r>
              <w:rPr>
                <w:rFonts w:ascii="宋体" w:hAnsi="宋体" w:cs="宋体" w:hint="eastAsia"/>
                <w:b/>
                <w:bCs/>
                <w:kern w:val="0"/>
                <w:sz w:val="24"/>
                <w:szCs w:val="24"/>
              </w:rPr>
              <w:t>序号</w:t>
            </w:r>
          </w:p>
        </w:tc>
        <w:tc>
          <w:tcPr>
            <w:tcW w:w="2776" w:type="pct"/>
            <w:tcBorders>
              <w:top w:val="single" w:sz="4" w:space="0" w:color="auto"/>
              <w:left w:val="single" w:sz="4" w:space="0" w:color="auto"/>
              <w:bottom w:val="single" w:sz="4" w:space="0" w:color="auto"/>
              <w:right w:val="nil"/>
            </w:tcBorders>
            <w:shd w:val="clear" w:color="000000" w:fill="FFFFFF"/>
            <w:noWrap/>
            <w:vAlign w:val="center"/>
          </w:tcPr>
          <w:p w14:paraId="6D705EF3" w14:textId="77777777" w:rsidR="00B803F2" w:rsidRDefault="00B803F2" w:rsidP="0004215A">
            <w:pPr>
              <w:widowControl/>
              <w:spacing w:line="360" w:lineRule="auto"/>
              <w:jc w:val="center"/>
              <w:rPr>
                <w:rFonts w:ascii="宋体" w:hAnsi="宋体" w:cs="宋体" w:hint="eastAsia"/>
                <w:b/>
                <w:bCs/>
                <w:kern w:val="0"/>
                <w:sz w:val="24"/>
                <w:szCs w:val="24"/>
              </w:rPr>
            </w:pPr>
            <w:r>
              <w:rPr>
                <w:rFonts w:ascii="宋体" w:hAnsi="宋体" w:cs="宋体" w:hint="eastAsia"/>
                <w:b/>
                <w:bCs/>
                <w:kern w:val="0"/>
                <w:sz w:val="24"/>
                <w:szCs w:val="24"/>
              </w:rPr>
              <w:t>型号或配置</w:t>
            </w:r>
          </w:p>
        </w:tc>
        <w:tc>
          <w:tcPr>
            <w:tcW w:w="39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AF786E4" w14:textId="77777777" w:rsidR="00B803F2" w:rsidRDefault="00B803F2" w:rsidP="0004215A">
            <w:pPr>
              <w:widowControl/>
              <w:spacing w:line="360" w:lineRule="auto"/>
              <w:jc w:val="center"/>
              <w:rPr>
                <w:rFonts w:ascii="宋体" w:hAnsi="宋体" w:cs="宋体" w:hint="eastAsia"/>
                <w:b/>
                <w:bCs/>
                <w:kern w:val="0"/>
                <w:sz w:val="24"/>
                <w:szCs w:val="24"/>
              </w:rPr>
            </w:pPr>
            <w:r>
              <w:rPr>
                <w:rFonts w:ascii="宋体" w:hAnsi="宋体" w:cs="宋体" w:hint="eastAsia"/>
                <w:b/>
                <w:bCs/>
                <w:kern w:val="0"/>
                <w:sz w:val="24"/>
                <w:szCs w:val="24"/>
              </w:rPr>
              <w:t>单位</w:t>
            </w:r>
          </w:p>
        </w:tc>
        <w:tc>
          <w:tcPr>
            <w:tcW w:w="505" w:type="pct"/>
            <w:tcBorders>
              <w:top w:val="single" w:sz="4" w:space="0" w:color="auto"/>
              <w:left w:val="nil"/>
              <w:bottom w:val="single" w:sz="4" w:space="0" w:color="auto"/>
              <w:right w:val="single" w:sz="4" w:space="0" w:color="auto"/>
            </w:tcBorders>
            <w:shd w:val="clear" w:color="000000" w:fill="FFFFFF"/>
            <w:noWrap/>
            <w:vAlign w:val="center"/>
          </w:tcPr>
          <w:p w14:paraId="54FEA0FC" w14:textId="77777777" w:rsidR="00B803F2" w:rsidRDefault="00B803F2" w:rsidP="0004215A">
            <w:pPr>
              <w:widowControl/>
              <w:spacing w:line="360" w:lineRule="auto"/>
              <w:jc w:val="center"/>
              <w:rPr>
                <w:rFonts w:ascii="宋体" w:hAnsi="宋体" w:cs="宋体" w:hint="eastAsia"/>
                <w:b/>
                <w:bCs/>
                <w:kern w:val="0"/>
                <w:sz w:val="24"/>
                <w:szCs w:val="24"/>
              </w:rPr>
            </w:pPr>
            <w:r>
              <w:rPr>
                <w:rFonts w:ascii="宋体" w:hAnsi="宋体" w:cs="宋体" w:hint="eastAsia"/>
                <w:b/>
                <w:bCs/>
                <w:kern w:val="0"/>
                <w:sz w:val="24"/>
                <w:szCs w:val="24"/>
              </w:rPr>
              <w:t>数量</w:t>
            </w:r>
          </w:p>
        </w:tc>
      </w:tr>
      <w:tr w:rsidR="00B803F2" w14:paraId="72043094" w14:textId="77777777" w:rsidTr="0004215A">
        <w:trPr>
          <w:trHeight w:val="330"/>
        </w:trPr>
        <w:tc>
          <w:tcPr>
            <w:tcW w:w="661" w:type="pct"/>
            <w:vMerge w:val="restart"/>
            <w:tcBorders>
              <w:top w:val="nil"/>
              <w:left w:val="single" w:sz="4" w:space="0" w:color="auto"/>
              <w:bottom w:val="single" w:sz="4" w:space="0" w:color="000000"/>
              <w:right w:val="single" w:sz="4" w:space="0" w:color="auto"/>
            </w:tcBorders>
            <w:shd w:val="clear" w:color="000000" w:fill="FFFFFF"/>
            <w:vAlign w:val="center"/>
          </w:tcPr>
          <w:p w14:paraId="176275F1" w14:textId="77777777" w:rsidR="00B803F2" w:rsidRDefault="00B803F2" w:rsidP="0004215A">
            <w:pPr>
              <w:widowControl/>
              <w:spacing w:line="360" w:lineRule="auto"/>
              <w:rPr>
                <w:rFonts w:ascii="宋体" w:hAnsi="宋体" w:cs="宋体"/>
                <w:kern w:val="0"/>
                <w:sz w:val="24"/>
                <w:szCs w:val="24"/>
              </w:rPr>
            </w:pPr>
            <w:r>
              <w:rPr>
                <w:rFonts w:ascii="宋体" w:hAnsi="宋体" w:cs="宋体" w:hint="eastAsia"/>
                <w:kern w:val="0"/>
                <w:sz w:val="24"/>
                <w:szCs w:val="24"/>
              </w:rPr>
              <w:t>AI</w:t>
            </w:r>
            <w:r>
              <w:rPr>
                <w:rFonts w:ascii="宋体" w:hAnsi="宋体" w:cs="宋体" w:hint="eastAsia"/>
                <w:kern w:val="0"/>
                <w:sz w:val="24"/>
                <w:szCs w:val="24"/>
              </w:rPr>
              <w:t>服务器</w:t>
            </w:r>
          </w:p>
        </w:tc>
        <w:tc>
          <w:tcPr>
            <w:tcW w:w="668" w:type="pct"/>
            <w:tcBorders>
              <w:top w:val="single" w:sz="4" w:space="0" w:color="auto"/>
              <w:left w:val="nil"/>
              <w:bottom w:val="single" w:sz="4" w:space="0" w:color="auto"/>
              <w:right w:val="single" w:sz="4" w:space="0" w:color="auto"/>
            </w:tcBorders>
            <w:shd w:val="clear" w:color="000000" w:fill="FFFFFF"/>
          </w:tcPr>
          <w:p w14:paraId="37536117" w14:textId="77777777" w:rsidR="00B803F2" w:rsidRDefault="00B803F2" w:rsidP="00B803F2">
            <w:pPr>
              <w:widowControl/>
              <w:numPr>
                <w:ilvl w:val="1"/>
                <w:numId w:val="16"/>
              </w:numPr>
              <w:spacing w:line="360" w:lineRule="auto"/>
              <w:jc w:val="left"/>
              <w:rPr>
                <w:rFonts w:ascii="宋体" w:hAnsi="宋体" w:hint="eastAsia"/>
                <w:color w:val="000000"/>
                <w:sz w:val="24"/>
                <w:szCs w:val="24"/>
              </w:rPr>
            </w:pPr>
          </w:p>
        </w:tc>
        <w:tc>
          <w:tcPr>
            <w:tcW w:w="2776" w:type="pct"/>
            <w:tcBorders>
              <w:top w:val="single" w:sz="4" w:space="0" w:color="auto"/>
              <w:left w:val="single" w:sz="4" w:space="0" w:color="auto"/>
              <w:bottom w:val="single" w:sz="4" w:space="0" w:color="auto"/>
              <w:right w:val="single" w:sz="4" w:space="0" w:color="auto"/>
            </w:tcBorders>
            <w:shd w:val="clear" w:color="000000" w:fill="FFFFFF"/>
            <w:vAlign w:val="center"/>
          </w:tcPr>
          <w:p w14:paraId="14C06E39" w14:textId="77777777" w:rsidR="00B803F2" w:rsidRDefault="00B803F2" w:rsidP="0004215A">
            <w:pPr>
              <w:widowControl/>
              <w:spacing w:line="36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4U</w:t>
            </w:r>
            <w:r>
              <w:rPr>
                <w:rFonts w:ascii="宋体" w:hAnsi="宋体" w:cs="宋体" w:hint="eastAsia"/>
                <w:color w:val="000000"/>
                <w:kern w:val="0"/>
                <w:sz w:val="24"/>
                <w:szCs w:val="24"/>
              </w:rPr>
              <w:t>机架式服务器</w:t>
            </w:r>
          </w:p>
        </w:tc>
        <w:tc>
          <w:tcPr>
            <w:tcW w:w="390" w:type="pct"/>
            <w:vMerge w:val="restart"/>
            <w:tcBorders>
              <w:top w:val="nil"/>
              <w:left w:val="single" w:sz="4" w:space="0" w:color="auto"/>
              <w:bottom w:val="single" w:sz="4" w:space="0" w:color="auto"/>
              <w:right w:val="single" w:sz="4" w:space="0" w:color="auto"/>
            </w:tcBorders>
            <w:shd w:val="clear" w:color="000000" w:fill="FFFFFF"/>
            <w:noWrap/>
            <w:vAlign w:val="center"/>
          </w:tcPr>
          <w:p w14:paraId="35514365" w14:textId="77777777" w:rsidR="00B803F2" w:rsidRDefault="00B803F2" w:rsidP="0004215A">
            <w:pPr>
              <w:widowControl/>
              <w:spacing w:line="360" w:lineRule="auto"/>
              <w:jc w:val="center"/>
              <w:rPr>
                <w:rFonts w:ascii="宋体" w:hAnsi="宋体" w:cs="宋体" w:hint="eastAsia"/>
                <w:kern w:val="0"/>
                <w:sz w:val="24"/>
                <w:szCs w:val="24"/>
              </w:rPr>
            </w:pPr>
            <w:r>
              <w:rPr>
                <w:rFonts w:ascii="宋体" w:hAnsi="宋体" w:cs="宋体" w:hint="eastAsia"/>
                <w:kern w:val="0"/>
                <w:sz w:val="24"/>
                <w:szCs w:val="24"/>
              </w:rPr>
              <w:t>套</w:t>
            </w:r>
          </w:p>
        </w:tc>
        <w:tc>
          <w:tcPr>
            <w:tcW w:w="505" w:type="pct"/>
            <w:tcBorders>
              <w:top w:val="nil"/>
              <w:left w:val="nil"/>
              <w:bottom w:val="single" w:sz="4" w:space="0" w:color="auto"/>
              <w:right w:val="single" w:sz="4" w:space="0" w:color="auto"/>
            </w:tcBorders>
            <w:shd w:val="clear" w:color="000000" w:fill="FFFFFF"/>
            <w:noWrap/>
            <w:vAlign w:val="center"/>
          </w:tcPr>
          <w:p w14:paraId="0993467F" w14:textId="77777777" w:rsidR="00B803F2" w:rsidRDefault="00B803F2" w:rsidP="0004215A">
            <w:pPr>
              <w:widowControl/>
              <w:spacing w:line="360" w:lineRule="auto"/>
              <w:jc w:val="center"/>
              <w:rPr>
                <w:rFonts w:ascii="宋体" w:hAnsi="宋体" w:cs="Arial"/>
                <w:color w:val="000000"/>
                <w:kern w:val="0"/>
                <w:sz w:val="24"/>
                <w:szCs w:val="24"/>
              </w:rPr>
            </w:pPr>
            <w:r>
              <w:rPr>
                <w:rFonts w:ascii="宋体" w:hAnsi="宋体" w:cs="Arial"/>
                <w:color w:val="000000"/>
                <w:kern w:val="0"/>
                <w:sz w:val="24"/>
                <w:szCs w:val="24"/>
              </w:rPr>
              <w:t>1</w:t>
            </w:r>
          </w:p>
        </w:tc>
      </w:tr>
      <w:tr w:rsidR="00B803F2" w14:paraId="7DB71F1C" w14:textId="77777777" w:rsidTr="0004215A">
        <w:trPr>
          <w:trHeight w:val="520"/>
        </w:trPr>
        <w:tc>
          <w:tcPr>
            <w:tcW w:w="661" w:type="pct"/>
            <w:vMerge/>
            <w:tcBorders>
              <w:top w:val="nil"/>
              <w:left w:val="single" w:sz="4" w:space="0" w:color="auto"/>
              <w:bottom w:val="single" w:sz="4" w:space="0" w:color="000000"/>
              <w:right w:val="single" w:sz="4" w:space="0" w:color="auto"/>
            </w:tcBorders>
            <w:shd w:val="clear" w:color="auto" w:fill="auto"/>
            <w:vAlign w:val="center"/>
          </w:tcPr>
          <w:p w14:paraId="25C891AE" w14:textId="77777777" w:rsidR="00B803F2" w:rsidRDefault="00B803F2" w:rsidP="0004215A">
            <w:pPr>
              <w:widowControl/>
              <w:spacing w:line="360" w:lineRule="auto"/>
              <w:jc w:val="center"/>
              <w:rPr>
                <w:rFonts w:ascii="宋体" w:hAnsi="宋体" w:cs="宋体" w:hint="eastAsia"/>
                <w:kern w:val="0"/>
                <w:sz w:val="24"/>
                <w:szCs w:val="24"/>
              </w:rPr>
            </w:pPr>
          </w:p>
        </w:tc>
        <w:tc>
          <w:tcPr>
            <w:tcW w:w="668" w:type="pct"/>
            <w:tcBorders>
              <w:top w:val="single" w:sz="4" w:space="0" w:color="auto"/>
              <w:left w:val="nil"/>
              <w:bottom w:val="single" w:sz="4" w:space="0" w:color="auto"/>
              <w:right w:val="single" w:sz="4" w:space="0" w:color="auto"/>
            </w:tcBorders>
            <w:shd w:val="clear" w:color="auto" w:fill="auto"/>
          </w:tcPr>
          <w:p w14:paraId="1A899A0D" w14:textId="77777777" w:rsidR="00B803F2" w:rsidRDefault="00B803F2" w:rsidP="00B803F2">
            <w:pPr>
              <w:widowControl/>
              <w:numPr>
                <w:ilvl w:val="1"/>
                <w:numId w:val="16"/>
              </w:numPr>
              <w:spacing w:line="360" w:lineRule="auto"/>
              <w:jc w:val="left"/>
              <w:rPr>
                <w:rFonts w:ascii="宋体" w:hAnsi="宋体" w:hint="eastAsia"/>
                <w:color w:val="000000"/>
                <w:sz w:val="24"/>
                <w:szCs w:val="24"/>
              </w:rPr>
            </w:pPr>
          </w:p>
        </w:tc>
        <w:tc>
          <w:tcPr>
            <w:tcW w:w="2776" w:type="pct"/>
            <w:tcBorders>
              <w:top w:val="single" w:sz="4" w:space="0" w:color="auto"/>
              <w:left w:val="single" w:sz="4" w:space="0" w:color="auto"/>
              <w:bottom w:val="single" w:sz="4" w:space="0" w:color="auto"/>
              <w:right w:val="single" w:sz="4" w:space="0" w:color="auto"/>
            </w:tcBorders>
            <w:shd w:val="clear" w:color="000000" w:fill="FFFFFF"/>
            <w:vAlign w:val="center"/>
          </w:tcPr>
          <w:p w14:paraId="2BE7B665" w14:textId="77777777" w:rsidR="00B803F2" w:rsidRDefault="00B803F2" w:rsidP="0004215A">
            <w:pPr>
              <w:widowControl/>
              <w:spacing w:line="36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CPU</w:t>
            </w:r>
            <w:r>
              <w:rPr>
                <w:rFonts w:ascii="宋体" w:hAnsi="宋体" w:cs="宋体" w:hint="eastAsia"/>
                <w:color w:val="000000"/>
                <w:kern w:val="0"/>
                <w:sz w:val="24"/>
                <w:szCs w:val="24"/>
              </w:rPr>
              <w:t>不低于同等级别：</w:t>
            </w:r>
          </w:p>
          <w:p w14:paraId="734D1A14" w14:textId="77777777" w:rsidR="00B803F2" w:rsidRDefault="00B803F2" w:rsidP="0004215A">
            <w:pPr>
              <w:widowControl/>
              <w:spacing w:line="36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2.4G</w:t>
            </w:r>
            <w:r>
              <w:rPr>
                <w:rFonts w:ascii="宋体" w:hAnsi="宋体" w:cs="宋体" w:hint="eastAsia"/>
                <w:color w:val="000000"/>
                <w:kern w:val="0"/>
                <w:sz w:val="24"/>
                <w:szCs w:val="24"/>
              </w:rPr>
              <w:t>，</w:t>
            </w:r>
            <w:r>
              <w:rPr>
                <w:rFonts w:ascii="宋体" w:hAnsi="宋体" w:cs="宋体" w:hint="eastAsia"/>
                <w:color w:val="000000"/>
                <w:kern w:val="0"/>
                <w:sz w:val="24"/>
                <w:szCs w:val="24"/>
              </w:rPr>
              <w:t>16</w:t>
            </w:r>
            <w:r>
              <w:rPr>
                <w:rFonts w:ascii="宋体" w:hAnsi="宋体" w:cs="宋体" w:hint="eastAsia"/>
                <w:color w:val="000000"/>
                <w:kern w:val="0"/>
                <w:sz w:val="24"/>
                <w:szCs w:val="24"/>
              </w:rPr>
              <w:t>核</w:t>
            </w:r>
            <w:r>
              <w:rPr>
                <w:rFonts w:ascii="宋体" w:hAnsi="宋体" w:cs="宋体" w:hint="eastAsia"/>
                <w:color w:val="000000"/>
                <w:kern w:val="0"/>
                <w:sz w:val="24"/>
                <w:szCs w:val="24"/>
              </w:rPr>
              <w:t>32</w:t>
            </w:r>
            <w:r>
              <w:rPr>
                <w:rFonts w:ascii="宋体" w:hAnsi="宋体" w:cs="宋体" w:hint="eastAsia"/>
                <w:color w:val="000000"/>
                <w:kern w:val="0"/>
                <w:sz w:val="24"/>
                <w:szCs w:val="24"/>
              </w:rPr>
              <w:t>线程，</w:t>
            </w:r>
            <w:r>
              <w:rPr>
                <w:rFonts w:ascii="宋体" w:hAnsi="宋体" w:cs="宋体" w:hint="eastAsia"/>
                <w:color w:val="000000"/>
                <w:kern w:val="0"/>
                <w:sz w:val="24"/>
                <w:szCs w:val="24"/>
              </w:rPr>
              <w:t>24M</w:t>
            </w:r>
            <w:r>
              <w:rPr>
                <w:rFonts w:ascii="宋体" w:hAnsi="宋体" w:cs="宋体" w:hint="eastAsia"/>
                <w:color w:val="000000"/>
                <w:kern w:val="0"/>
                <w:sz w:val="24"/>
                <w:szCs w:val="24"/>
              </w:rPr>
              <w:t>，</w:t>
            </w:r>
            <w:r>
              <w:rPr>
                <w:rFonts w:ascii="宋体" w:hAnsi="宋体" w:cs="宋体" w:hint="eastAsia"/>
                <w:color w:val="000000"/>
                <w:kern w:val="0"/>
                <w:sz w:val="24"/>
                <w:szCs w:val="24"/>
              </w:rPr>
              <w:t>135W</w:t>
            </w:r>
          </w:p>
        </w:tc>
        <w:tc>
          <w:tcPr>
            <w:tcW w:w="390" w:type="pct"/>
            <w:vMerge/>
            <w:tcBorders>
              <w:top w:val="nil"/>
              <w:left w:val="single" w:sz="4" w:space="0" w:color="auto"/>
              <w:bottom w:val="single" w:sz="4" w:space="0" w:color="auto"/>
              <w:right w:val="single" w:sz="4" w:space="0" w:color="auto"/>
            </w:tcBorders>
            <w:shd w:val="clear" w:color="auto" w:fill="auto"/>
            <w:vAlign w:val="center"/>
          </w:tcPr>
          <w:p w14:paraId="6FEE65DA" w14:textId="77777777" w:rsidR="00B803F2" w:rsidRDefault="00B803F2" w:rsidP="0004215A">
            <w:pPr>
              <w:widowControl/>
              <w:spacing w:line="360" w:lineRule="auto"/>
              <w:jc w:val="center"/>
              <w:rPr>
                <w:rFonts w:ascii="宋体" w:hAnsi="宋体" w:cs="宋体" w:hint="eastAsia"/>
                <w:kern w:val="0"/>
                <w:sz w:val="24"/>
                <w:szCs w:val="24"/>
              </w:rPr>
            </w:pPr>
          </w:p>
        </w:tc>
        <w:tc>
          <w:tcPr>
            <w:tcW w:w="505" w:type="pct"/>
            <w:tcBorders>
              <w:top w:val="nil"/>
              <w:left w:val="nil"/>
              <w:bottom w:val="single" w:sz="4" w:space="0" w:color="auto"/>
              <w:right w:val="single" w:sz="4" w:space="0" w:color="auto"/>
            </w:tcBorders>
            <w:shd w:val="clear" w:color="000000" w:fill="FFFFFF"/>
            <w:noWrap/>
            <w:vAlign w:val="center"/>
          </w:tcPr>
          <w:p w14:paraId="27C64E50" w14:textId="77777777" w:rsidR="00B803F2" w:rsidRDefault="00B803F2" w:rsidP="0004215A">
            <w:pPr>
              <w:widowControl/>
              <w:spacing w:line="360" w:lineRule="auto"/>
              <w:jc w:val="center"/>
              <w:rPr>
                <w:rFonts w:ascii="宋体" w:hAnsi="宋体" w:cs="Arial"/>
                <w:color w:val="000000"/>
                <w:kern w:val="0"/>
                <w:sz w:val="24"/>
                <w:szCs w:val="24"/>
              </w:rPr>
            </w:pPr>
            <w:r>
              <w:rPr>
                <w:rFonts w:ascii="宋体" w:hAnsi="宋体" w:cs="Arial"/>
                <w:color w:val="000000"/>
                <w:kern w:val="0"/>
                <w:sz w:val="24"/>
                <w:szCs w:val="24"/>
              </w:rPr>
              <w:t>2</w:t>
            </w:r>
          </w:p>
        </w:tc>
      </w:tr>
      <w:tr w:rsidR="00B803F2" w14:paraId="48D8FD53" w14:textId="77777777" w:rsidTr="0004215A">
        <w:trPr>
          <w:trHeight w:val="290"/>
        </w:trPr>
        <w:tc>
          <w:tcPr>
            <w:tcW w:w="661" w:type="pct"/>
            <w:vMerge/>
            <w:tcBorders>
              <w:top w:val="nil"/>
              <w:left w:val="single" w:sz="4" w:space="0" w:color="auto"/>
              <w:bottom w:val="single" w:sz="4" w:space="0" w:color="000000"/>
              <w:right w:val="single" w:sz="4" w:space="0" w:color="auto"/>
            </w:tcBorders>
            <w:shd w:val="clear" w:color="auto" w:fill="auto"/>
            <w:vAlign w:val="center"/>
          </w:tcPr>
          <w:p w14:paraId="75318362" w14:textId="77777777" w:rsidR="00B803F2" w:rsidRDefault="00B803F2" w:rsidP="0004215A">
            <w:pPr>
              <w:widowControl/>
              <w:spacing w:line="360" w:lineRule="auto"/>
              <w:jc w:val="center"/>
              <w:rPr>
                <w:rFonts w:ascii="宋体" w:hAnsi="宋体" w:cs="宋体" w:hint="eastAsia"/>
                <w:kern w:val="0"/>
                <w:sz w:val="24"/>
                <w:szCs w:val="24"/>
              </w:rPr>
            </w:pPr>
          </w:p>
        </w:tc>
        <w:tc>
          <w:tcPr>
            <w:tcW w:w="668" w:type="pct"/>
            <w:tcBorders>
              <w:top w:val="single" w:sz="4" w:space="0" w:color="auto"/>
              <w:left w:val="nil"/>
              <w:bottom w:val="single" w:sz="4" w:space="0" w:color="auto"/>
              <w:right w:val="single" w:sz="4" w:space="0" w:color="auto"/>
            </w:tcBorders>
            <w:shd w:val="clear" w:color="auto" w:fill="auto"/>
          </w:tcPr>
          <w:p w14:paraId="078A3D84" w14:textId="77777777" w:rsidR="00B803F2" w:rsidRDefault="00B803F2" w:rsidP="00B803F2">
            <w:pPr>
              <w:widowControl/>
              <w:numPr>
                <w:ilvl w:val="1"/>
                <w:numId w:val="16"/>
              </w:numPr>
              <w:spacing w:line="360" w:lineRule="auto"/>
              <w:jc w:val="left"/>
              <w:rPr>
                <w:rFonts w:ascii="宋体" w:hAnsi="宋体" w:hint="eastAsia"/>
                <w:color w:val="000000"/>
                <w:sz w:val="24"/>
                <w:szCs w:val="24"/>
              </w:rPr>
            </w:pPr>
          </w:p>
        </w:tc>
        <w:tc>
          <w:tcPr>
            <w:tcW w:w="2776" w:type="pct"/>
            <w:tcBorders>
              <w:top w:val="single" w:sz="4" w:space="0" w:color="auto"/>
              <w:left w:val="single" w:sz="4" w:space="0" w:color="auto"/>
              <w:bottom w:val="single" w:sz="4" w:space="0" w:color="auto"/>
              <w:right w:val="single" w:sz="4" w:space="0" w:color="auto"/>
            </w:tcBorders>
            <w:shd w:val="clear" w:color="000000" w:fill="FFFFFF"/>
            <w:vAlign w:val="center"/>
          </w:tcPr>
          <w:p w14:paraId="5D66AE9E" w14:textId="77777777" w:rsidR="00B803F2" w:rsidRDefault="00B803F2" w:rsidP="0004215A">
            <w:pPr>
              <w:widowControl/>
              <w:spacing w:line="36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内存级别不低于：</w:t>
            </w:r>
            <w:r>
              <w:rPr>
                <w:rFonts w:ascii="宋体" w:hAnsi="宋体" w:cs="宋体" w:hint="eastAsia"/>
                <w:color w:val="000000"/>
                <w:kern w:val="0"/>
                <w:sz w:val="24"/>
                <w:szCs w:val="24"/>
              </w:rPr>
              <w:t>32G DDR4 3200 RDIMM ECC(</w:t>
            </w:r>
            <w:r>
              <w:rPr>
                <w:rFonts w:ascii="宋体" w:hAnsi="宋体" w:cs="宋体" w:hint="eastAsia"/>
                <w:color w:val="000000"/>
                <w:kern w:val="0"/>
                <w:sz w:val="24"/>
                <w:szCs w:val="24"/>
              </w:rPr>
              <w:t>支持</w:t>
            </w:r>
            <w:r>
              <w:rPr>
                <w:rFonts w:ascii="宋体" w:hAnsi="宋体" w:cs="宋体" w:hint="eastAsia"/>
                <w:color w:val="000000"/>
                <w:kern w:val="0"/>
                <w:sz w:val="24"/>
                <w:szCs w:val="24"/>
              </w:rPr>
              <w:t>32</w:t>
            </w:r>
            <w:r>
              <w:rPr>
                <w:rFonts w:ascii="宋体" w:hAnsi="宋体" w:cs="宋体" w:hint="eastAsia"/>
                <w:color w:val="000000"/>
                <w:kern w:val="0"/>
                <w:sz w:val="24"/>
                <w:szCs w:val="24"/>
              </w:rPr>
              <w:t>个</w:t>
            </w:r>
            <w:r>
              <w:rPr>
                <w:rFonts w:ascii="宋体" w:hAnsi="宋体" w:cs="宋体" w:hint="eastAsia"/>
                <w:color w:val="000000"/>
                <w:kern w:val="0"/>
                <w:sz w:val="24"/>
                <w:szCs w:val="24"/>
              </w:rPr>
              <w:t xml:space="preserve"> DDR4 </w:t>
            </w:r>
            <w:r>
              <w:rPr>
                <w:rFonts w:ascii="宋体" w:hAnsi="宋体" w:cs="宋体" w:hint="eastAsia"/>
                <w:color w:val="000000"/>
                <w:kern w:val="0"/>
                <w:sz w:val="24"/>
                <w:szCs w:val="24"/>
              </w:rPr>
              <w:t>内存扩展插槽）</w:t>
            </w:r>
          </w:p>
        </w:tc>
        <w:tc>
          <w:tcPr>
            <w:tcW w:w="390" w:type="pct"/>
            <w:vMerge/>
            <w:tcBorders>
              <w:top w:val="nil"/>
              <w:left w:val="single" w:sz="4" w:space="0" w:color="auto"/>
              <w:bottom w:val="single" w:sz="4" w:space="0" w:color="auto"/>
              <w:right w:val="single" w:sz="4" w:space="0" w:color="auto"/>
            </w:tcBorders>
            <w:shd w:val="clear" w:color="auto" w:fill="auto"/>
            <w:vAlign w:val="center"/>
          </w:tcPr>
          <w:p w14:paraId="4745D00B" w14:textId="77777777" w:rsidR="00B803F2" w:rsidRDefault="00B803F2" w:rsidP="0004215A">
            <w:pPr>
              <w:widowControl/>
              <w:spacing w:line="360" w:lineRule="auto"/>
              <w:jc w:val="center"/>
              <w:rPr>
                <w:rFonts w:ascii="宋体" w:hAnsi="宋体" w:cs="宋体" w:hint="eastAsia"/>
                <w:kern w:val="0"/>
                <w:sz w:val="24"/>
                <w:szCs w:val="24"/>
              </w:rPr>
            </w:pPr>
          </w:p>
        </w:tc>
        <w:tc>
          <w:tcPr>
            <w:tcW w:w="505" w:type="pct"/>
            <w:tcBorders>
              <w:top w:val="nil"/>
              <w:left w:val="nil"/>
              <w:bottom w:val="single" w:sz="4" w:space="0" w:color="auto"/>
              <w:right w:val="single" w:sz="4" w:space="0" w:color="auto"/>
            </w:tcBorders>
            <w:shd w:val="clear" w:color="000000" w:fill="FFFFFF"/>
            <w:noWrap/>
            <w:vAlign w:val="center"/>
          </w:tcPr>
          <w:p w14:paraId="5C4B1E5F" w14:textId="77777777" w:rsidR="00B803F2" w:rsidRDefault="00B803F2" w:rsidP="0004215A">
            <w:pPr>
              <w:widowControl/>
              <w:spacing w:line="360" w:lineRule="auto"/>
              <w:jc w:val="center"/>
              <w:rPr>
                <w:rFonts w:ascii="宋体" w:hAnsi="宋体" w:cs="Arial"/>
                <w:color w:val="000000"/>
                <w:kern w:val="0"/>
                <w:sz w:val="24"/>
                <w:szCs w:val="24"/>
              </w:rPr>
            </w:pPr>
            <w:r>
              <w:rPr>
                <w:rFonts w:ascii="宋体" w:hAnsi="宋体" w:cs="Arial"/>
                <w:color w:val="000000"/>
                <w:kern w:val="0"/>
                <w:sz w:val="24"/>
                <w:szCs w:val="24"/>
              </w:rPr>
              <w:t>2</w:t>
            </w:r>
          </w:p>
        </w:tc>
      </w:tr>
      <w:tr w:rsidR="00B803F2" w14:paraId="28DC8F0B" w14:textId="77777777" w:rsidTr="0004215A">
        <w:trPr>
          <w:trHeight w:val="290"/>
        </w:trPr>
        <w:tc>
          <w:tcPr>
            <w:tcW w:w="661" w:type="pct"/>
            <w:vMerge/>
            <w:tcBorders>
              <w:top w:val="nil"/>
              <w:left w:val="single" w:sz="4" w:space="0" w:color="auto"/>
              <w:bottom w:val="single" w:sz="4" w:space="0" w:color="000000"/>
              <w:right w:val="single" w:sz="4" w:space="0" w:color="auto"/>
            </w:tcBorders>
            <w:shd w:val="clear" w:color="auto" w:fill="auto"/>
            <w:vAlign w:val="center"/>
          </w:tcPr>
          <w:p w14:paraId="477B38B0" w14:textId="77777777" w:rsidR="00B803F2" w:rsidRDefault="00B803F2" w:rsidP="0004215A">
            <w:pPr>
              <w:widowControl/>
              <w:spacing w:line="360" w:lineRule="auto"/>
              <w:jc w:val="center"/>
              <w:rPr>
                <w:rFonts w:ascii="宋体" w:hAnsi="宋体" w:cs="宋体" w:hint="eastAsia"/>
                <w:kern w:val="0"/>
                <w:sz w:val="24"/>
                <w:szCs w:val="24"/>
              </w:rPr>
            </w:pPr>
          </w:p>
        </w:tc>
        <w:tc>
          <w:tcPr>
            <w:tcW w:w="668" w:type="pct"/>
            <w:tcBorders>
              <w:top w:val="single" w:sz="4" w:space="0" w:color="auto"/>
              <w:left w:val="nil"/>
              <w:bottom w:val="single" w:sz="4" w:space="0" w:color="auto"/>
              <w:right w:val="single" w:sz="4" w:space="0" w:color="auto"/>
            </w:tcBorders>
            <w:shd w:val="clear" w:color="auto" w:fill="auto"/>
          </w:tcPr>
          <w:p w14:paraId="5D3A821D" w14:textId="77777777" w:rsidR="00B803F2" w:rsidRDefault="00B803F2" w:rsidP="00B803F2">
            <w:pPr>
              <w:widowControl/>
              <w:numPr>
                <w:ilvl w:val="1"/>
                <w:numId w:val="16"/>
              </w:numPr>
              <w:spacing w:line="360" w:lineRule="auto"/>
              <w:jc w:val="left"/>
              <w:rPr>
                <w:rFonts w:ascii="宋体" w:hAnsi="宋体" w:hint="eastAsia"/>
                <w:color w:val="000000"/>
                <w:sz w:val="24"/>
                <w:szCs w:val="24"/>
              </w:rPr>
            </w:pPr>
          </w:p>
        </w:tc>
        <w:tc>
          <w:tcPr>
            <w:tcW w:w="2776" w:type="pct"/>
            <w:tcBorders>
              <w:top w:val="single" w:sz="4" w:space="0" w:color="auto"/>
              <w:left w:val="single" w:sz="4" w:space="0" w:color="auto"/>
              <w:bottom w:val="single" w:sz="4" w:space="0" w:color="auto"/>
              <w:right w:val="single" w:sz="4" w:space="0" w:color="auto"/>
            </w:tcBorders>
            <w:shd w:val="clear" w:color="000000" w:fill="FFFFFF"/>
            <w:vAlign w:val="center"/>
          </w:tcPr>
          <w:p w14:paraId="289E8BFF" w14:textId="77777777" w:rsidR="00B803F2" w:rsidRDefault="00B803F2" w:rsidP="0004215A">
            <w:pPr>
              <w:widowControl/>
              <w:spacing w:line="36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3.5</w:t>
            </w:r>
            <w:r>
              <w:rPr>
                <w:rFonts w:ascii="宋体" w:hAnsi="宋体" w:cs="宋体" w:hint="eastAsia"/>
                <w:color w:val="000000"/>
                <w:kern w:val="0"/>
                <w:sz w:val="24"/>
                <w:szCs w:val="24"/>
              </w:rPr>
              <w:t>英寸</w:t>
            </w:r>
            <w:r>
              <w:rPr>
                <w:rFonts w:ascii="宋体" w:hAnsi="宋体" w:cs="宋体" w:hint="eastAsia"/>
                <w:color w:val="000000"/>
                <w:kern w:val="0"/>
                <w:sz w:val="24"/>
                <w:szCs w:val="24"/>
              </w:rPr>
              <w:t>SAS</w:t>
            </w:r>
            <w:r>
              <w:rPr>
                <w:rFonts w:ascii="宋体" w:hAnsi="宋体" w:cs="宋体" w:hint="eastAsia"/>
                <w:color w:val="000000"/>
                <w:kern w:val="0"/>
                <w:sz w:val="24"/>
                <w:szCs w:val="24"/>
              </w:rPr>
              <w:t>或</w:t>
            </w:r>
            <w:r>
              <w:rPr>
                <w:rFonts w:ascii="宋体" w:hAnsi="宋体" w:cs="宋体" w:hint="eastAsia"/>
                <w:color w:val="000000"/>
                <w:kern w:val="0"/>
                <w:sz w:val="24"/>
                <w:szCs w:val="24"/>
              </w:rPr>
              <w:t>SATA</w:t>
            </w:r>
            <w:r>
              <w:rPr>
                <w:rFonts w:ascii="宋体" w:hAnsi="宋体" w:cs="宋体" w:hint="eastAsia"/>
                <w:color w:val="000000"/>
                <w:kern w:val="0"/>
                <w:sz w:val="24"/>
                <w:szCs w:val="24"/>
              </w:rPr>
              <w:t>硬盘背板</w:t>
            </w:r>
          </w:p>
        </w:tc>
        <w:tc>
          <w:tcPr>
            <w:tcW w:w="390" w:type="pct"/>
            <w:vMerge/>
            <w:tcBorders>
              <w:top w:val="nil"/>
              <w:left w:val="single" w:sz="4" w:space="0" w:color="auto"/>
              <w:bottom w:val="single" w:sz="4" w:space="0" w:color="auto"/>
              <w:right w:val="single" w:sz="4" w:space="0" w:color="auto"/>
            </w:tcBorders>
            <w:shd w:val="clear" w:color="auto" w:fill="auto"/>
            <w:vAlign w:val="center"/>
          </w:tcPr>
          <w:p w14:paraId="656D79F8" w14:textId="77777777" w:rsidR="00B803F2" w:rsidRDefault="00B803F2" w:rsidP="0004215A">
            <w:pPr>
              <w:widowControl/>
              <w:spacing w:line="360" w:lineRule="auto"/>
              <w:jc w:val="center"/>
              <w:rPr>
                <w:rFonts w:ascii="宋体" w:hAnsi="宋体" w:cs="宋体" w:hint="eastAsia"/>
                <w:kern w:val="0"/>
                <w:sz w:val="24"/>
                <w:szCs w:val="24"/>
              </w:rPr>
            </w:pPr>
          </w:p>
        </w:tc>
        <w:tc>
          <w:tcPr>
            <w:tcW w:w="505" w:type="pct"/>
            <w:tcBorders>
              <w:top w:val="nil"/>
              <w:left w:val="nil"/>
              <w:bottom w:val="single" w:sz="4" w:space="0" w:color="auto"/>
              <w:right w:val="single" w:sz="4" w:space="0" w:color="auto"/>
            </w:tcBorders>
            <w:shd w:val="clear" w:color="000000" w:fill="FFFFFF"/>
            <w:noWrap/>
            <w:vAlign w:val="center"/>
          </w:tcPr>
          <w:p w14:paraId="33ED121C" w14:textId="77777777" w:rsidR="00B803F2" w:rsidRDefault="00B803F2" w:rsidP="0004215A">
            <w:pPr>
              <w:widowControl/>
              <w:spacing w:line="360" w:lineRule="auto"/>
              <w:jc w:val="center"/>
              <w:rPr>
                <w:rFonts w:ascii="宋体" w:hAnsi="宋体" w:cs="Arial"/>
                <w:color w:val="000000"/>
                <w:kern w:val="0"/>
                <w:sz w:val="24"/>
                <w:szCs w:val="24"/>
              </w:rPr>
            </w:pPr>
            <w:r>
              <w:rPr>
                <w:rFonts w:ascii="宋体" w:hAnsi="宋体" w:cs="Arial"/>
                <w:color w:val="000000"/>
                <w:kern w:val="0"/>
                <w:sz w:val="24"/>
                <w:szCs w:val="24"/>
              </w:rPr>
              <w:t>1</w:t>
            </w:r>
          </w:p>
        </w:tc>
      </w:tr>
      <w:tr w:rsidR="00B803F2" w14:paraId="0045502E" w14:textId="77777777" w:rsidTr="0004215A">
        <w:trPr>
          <w:trHeight w:val="290"/>
        </w:trPr>
        <w:tc>
          <w:tcPr>
            <w:tcW w:w="661" w:type="pct"/>
            <w:vMerge/>
            <w:tcBorders>
              <w:top w:val="nil"/>
              <w:left w:val="single" w:sz="4" w:space="0" w:color="auto"/>
              <w:bottom w:val="single" w:sz="4" w:space="0" w:color="000000"/>
              <w:right w:val="single" w:sz="4" w:space="0" w:color="auto"/>
            </w:tcBorders>
            <w:shd w:val="clear" w:color="auto" w:fill="auto"/>
            <w:vAlign w:val="center"/>
          </w:tcPr>
          <w:p w14:paraId="30686ECA" w14:textId="77777777" w:rsidR="00B803F2" w:rsidRDefault="00B803F2" w:rsidP="0004215A">
            <w:pPr>
              <w:widowControl/>
              <w:spacing w:line="360" w:lineRule="auto"/>
              <w:jc w:val="center"/>
              <w:rPr>
                <w:rFonts w:ascii="宋体" w:hAnsi="宋体" w:cs="宋体" w:hint="eastAsia"/>
                <w:kern w:val="0"/>
                <w:sz w:val="24"/>
                <w:szCs w:val="24"/>
              </w:rPr>
            </w:pPr>
          </w:p>
        </w:tc>
        <w:tc>
          <w:tcPr>
            <w:tcW w:w="668" w:type="pct"/>
            <w:tcBorders>
              <w:top w:val="single" w:sz="4" w:space="0" w:color="auto"/>
              <w:left w:val="nil"/>
              <w:bottom w:val="single" w:sz="4" w:space="0" w:color="auto"/>
              <w:right w:val="single" w:sz="4" w:space="0" w:color="auto"/>
            </w:tcBorders>
            <w:shd w:val="clear" w:color="auto" w:fill="auto"/>
          </w:tcPr>
          <w:p w14:paraId="316F1466" w14:textId="77777777" w:rsidR="00B803F2" w:rsidRDefault="00B803F2" w:rsidP="00B803F2">
            <w:pPr>
              <w:widowControl/>
              <w:numPr>
                <w:ilvl w:val="1"/>
                <w:numId w:val="16"/>
              </w:numPr>
              <w:spacing w:line="360" w:lineRule="auto"/>
              <w:jc w:val="left"/>
              <w:rPr>
                <w:rFonts w:ascii="宋体" w:hAnsi="宋体" w:hint="eastAsia"/>
                <w:color w:val="000000"/>
                <w:sz w:val="24"/>
                <w:szCs w:val="24"/>
              </w:rPr>
            </w:pPr>
          </w:p>
        </w:tc>
        <w:tc>
          <w:tcPr>
            <w:tcW w:w="2776" w:type="pct"/>
            <w:tcBorders>
              <w:top w:val="single" w:sz="4" w:space="0" w:color="auto"/>
              <w:left w:val="single" w:sz="4" w:space="0" w:color="auto"/>
              <w:bottom w:val="single" w:sz="4" w:space="0" w:color="auto"/>
              <w:right w:val="single" w:sz="4" w:space="0" w:color="auto"/>
            </w:tcBorders>
            <w:shd w:val="clear" w:color="000000" w:fill="FFFFFF"/>
            <w:vAlign w:val="center"/>
          </w:tcPr>
          <w:p w14:paraId="0D6E5ECE" w14:textId="77777777" w:rsidR="00B803F2" w:rsidRDefault="00B803F2" w:rsidP="0004215A">
            <w:pPr>
              <w:widowControl/>
              <w:spacing w:line="36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w:t>
            </w:r>
            <w:r>
              <w:rPr>
                <w:rFonts w:ascii="宋体" w:hAnsi="宋体" w:cs="宋体" w:hint="eastAsia"/>
                <w:color w:val="000000"/>
                <w:kern w:val="0"/>
                <w:sz w:val="24"/>
                <w:szCs w:val="24"/>
              </w:rPr>
              <w:t>960G SSD</w:t>
            </w:r>
            <w:r>
              <w:rPr>
                <w:rFonts w:ascii="宋体" w:hAnsi="宋体" w:cs="宋体" w:hint="eastAsia"/>
                <w:color w:val="000000"/>
                <w:kern w:val="0"/>
                <w:sz w:val="24"/>
                <w:szCs w:val="24"/>
              </w:rPr>
              <w:t>硬盘</w:t>
            </w:r>
          </w:p>
        </w:tc>
        <w:tc>
          <w:tcPr>
            <w:tcW w:w="390" w:type="pct"/>
            <w:vMerge/>
            <w:tcBorders>
              <w:top w:val="nil"/>
              <w:left w:val="single" w:sz="4" w:space="0" w:color="auto"/>
              <w:bottom w:val="single" w:sz="4" w:space="0" w:color="auto"/>
              <w:right w:val="single" w:sz="4" w:space="0" w:color="auto"/>
            </w:tcBorders>
            <w:shd w:val="clear" w:color="auto" w:fill="auto"/>
            <w:vAlign w:val="center"/>
          </w:tcPr>
          <w:p w14:paraId="5E37BED4" w14:textId="77777777" w:rsidR="00B803F2" w:rsidRDefault="00B803F2" w:rsidP="0004215A">
            <w:pPr>
              <w:widowControl/>
              <w:spacing w:line="360" w:lineRule="auto"/>
              <w:jc w:val="center"/>
              <w:rPr>
                <w:rFonts w:ascii="宋体" w:hAnsi="宋体" w:cs="宋体" w:hint="eastAsia"/>
                <w:kern w:val="0"/>
                <w:sz w:val="24"/>
                <w:szCs w:val="24"/>
              </w:rPr>
            </w:pPr>
          </w:p>
        </w:tc>
        <w:tc>
          <w:tcPr>
            <w:tcW w:w="505" w:type="pct"/>
            <w:tcBorders>
              <w:top w:val="nil"/>
              <w:left w:val="nil"/>
              <w:bottom w:val="single" w:sz="4" w:space="0" w:color="auto"/>
              <w:right w:val="single" w:sz="4" w:space="0" w:color="auto"/>
            </w:tcBorders>
            <w:shd w:val="clear" w:color="000000" w:fill="FFFFFF"/>
            <w:noWrap/>
            <w:vAlign w:val="center"/>
          </w:tcPr>
          <w:p w14:paraId="1BA0BB7C" w14:textId="77777777" w:rsidR="00B803F2" w:rsidRDefault="00B803F2" w:rsidP="0004215A">
            <w:pPr>
              <w:widowControl/>
              <w:spacing w:line="360" w:lineRule="auto"/>
              <w:jc w:val="center"/>
              <w:rPr>
                <w:rFonts w:ascii="宋体" w:hAnsi="宋体" w:cs="Arial"/>
                <w:color w:val="000000"/>
                <w:kern w:val="0"/>
                <w:sz w:val="24"/>
                <w:szCs w:val="24"/>
              </w:rPr>
            </w:pPr>
            <w:r>
              <w:rPr>
                <w:rFonts w:ascii="宋体" w:hAnsi="宋体" w:cs="Arial"/>
                <w:color w:val="000000"/>
                <w:kern w:val="0"/>
                <w:sz w:val="24"/>
                <w:szCs w:val="24"/>
              </w:rPr>
              <w:t>4</w:t>
            </w:r>
          </w:p>
        </w:tc>
      </w:tr>
      <w:tr w:rsidR="00B803F2" w14:paraId="37376E28" w14:textId="77777777" w:rsidTr="0004215A">
        <w:trPr>
          <w:trHeight w:val="290"/>
        </w:trPr>
        <w:tc>
          <w:tcPr>
            <w:tcW w:w="661" w:type="pct"/>
            <w:vMerge/>
            <w:tcBorders>
              <w:top w:val="nil"/>
              <w:left w:val="single" w:sz="4" w:space="0" w:color="auto"/>
              <w:bottom w:val="single" w:sz="4" w:space="0" w:color="000000"/>
              <w:right w:val="single" w:sz="4" w:space="0" w:color="auto"/>
            </w:tcBorders>
            <w:shd w:val="clear" w:color="auto" w:fill="auto"/>
            <w:vAlign w:val="center"/>
          </w:tcPr>
          <w:p w14:paraId="7E2196CD" w14:textId="77777777" w:rsidR="00B803F2" w:rsidRDefault="00B803F2" w:rsidP="0004215A">
            <w:pPr>
              <w:widowControl/>
              <w:spacing w:line="360" w:lineRule="auto"/>
              <w:jc w:val="center"/>
              <w:rPr>
                <w:rFonts w:ascii="宋体" w:hAnsi="宋体" w:cs="宋体" w:hint="eastAsia"/>
                <w:kern w:val="0"/>
                <w:sz w:val="24"/>
                <w:szCs w:val="24"/>
              </w:rPr>
            </w:pPr>
          </w:p>
        </w:tc>
        <w:tc>
          <w:tcPr>
            <w:tcW w:w="668" w:type="pct"/>
            <w:tcBorders>
              <w:top w:val="single" w:sz="4" w:space="0" w:color="auto"/>
              <w:left w:val="nil"/>
              <w:bottom w:val="single" w:sz="4" w:space="0" w:color="auto"/>
              <w:right w:val="single" w:sz="4" w:space="0" w:color="auto"/>
            </w:tcBorders>
            <w:shd w:val="clear" w:color="auto" w:fill="auto"/>
          </w:tcPr>
          <w:p w14:paraId="69A3291D" w14:textId="77777777" w:rsidR="00B803F2" w:rsidRDefault="00B803F2" w:rsidP="00B803F2">
            <w:pPr>
              <w:widowControl/>
              <w:numPr>
                <w:ilvl w:val="1"/>
                <w:numId w:val="16"/>
              </w:numPr>
              <w:spacing w:line="360" w:lineRule="auto"/>
              <w:jc w:val="left"/>
              <w:rPr>
                <w:rFonts w:ascii="宋体" w:hAnsi="宋体" w:hint="eastAsia"/>
                <w:color w:val="000000"/>
                <w:sz w:val="24"/>
                <w:szCs w:val="24"/>
              </w:rPr>
            </w:pPr>
          </w:p>
        </w:tc>
        <w:tc>
          <w:tcPr>
            <w:tcW w:w="2776" w:type="pct"/>
            <w:tcBorders>
              <w:top w:val="single" w:sz="4" w:space="0" w:color="auto"/>
              <w:left w:val="single" w:sz="4" w:space="0" w:color="auto"/>
              <w:bottom w:val="single" w:sz="4" w:space="0" w:color="auto"/>
              <w:right w:val="single" w:sz="4" w:space="0" w:color="auto"/>
            </w:tcBorders>
            <w:shd w:val="clear" w:color="000000" w:fill="FFFFFF"/>
            <w:vAlign w:val="center"/>
          </w:tcPr>
          <w:p w14:paraId="336D2251" w14:textId="77777777" w:rsidR="00B803F2" w:rsidRDefault="00B803F2" w:rsidP="0004215A">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2G</w:t>
            </w:r>
            <w:r>
              <w:rPr>
                <w:rFonts w:ascii="宋体" w:hAnsi="宋体" w:cs="宋体" w:hint="eastAsia"/>
                <w:color w:val="000000"/>
                <w:kern w:val="0"/>
                <w:sz w:val="24"/>
                <w:szCs w:val="24"/>
              </w:rPr>
              <w:t>缓存</w:t>
            </w:r>
            <w:r>
              <w:rPr>
                <w:rFonts w:ascii="宋体" w:hAnsi="宋体" w:cs="宋体" w:hint="eastAsia"/>
                <w:color w:val="000000"/>
                <w:kern w:val="0"/>
                <w:sz w:val="24"/>
                <w:szCs w:val="24"/>
              </w:rPr>
              <w:t>PCIE</w:t>
            </w:r>
            <w:r>
              <w:rPr>
                <w:rFonts w:ascii="宋体" w:hAnsi="宋体" w:cs="宋体" w:hint="eastAsia"/>
                <w:color w:val="000000"/>
                <w:kern w:val="0"/>
                <w:sz w:val="24"/>
                <w:szCs w:val="24"/>
              </w:rPr>
              <w:t>阵列卡，支持</w:t>
            </w:r>
            <w:r>
              <w:rPr>
                <w:rFonts w:ascii="宋体" w:hAnsi="宋体" w:cs="宋体" w:hint="eastAsia"/>
                <w:color w:val="000000"/>
                <w:kern w:val="0"/>
                <w:sz w:val="24"/>
                <w:szCs w:val="24"/>
              </w:rPr>
              <w:t>RAID0</w:t>
            </w:r>
            <w:r>
              <w:rPr>
                <w:rFonts w:ascii="宋体" w:hAnsi="宋体" w:cs="宋体" w:hint="eastAsia"/>
                <w:color w:val="000000"/>
                <w:kern w:val="0"/>
                <w:sz w:val="24"/>
                <w:szCs w:val="24"/>
              </w:rPr>
              <w:t>、</w:t>
            </w:r>
            <w:r>
              <w:rPr>
                <w:rFonts w:ascii="宋体" w:hAnsi="宋体" w:cs="宋体" w:hint="eastAsia"/>
                <w:color w:val="000000"/>
                <w:kern w:val="0"/>
                <w:sz w:val="24"/>
                <w:szCs w:val="24"/>
              </w:rPr>
              <w:t>1</w:t>
            </w:r>
            <w:r>
              <w:rPr>
                <w:rFonts w:ascii="宋体" w:hAnsi="宋体" w:cs="宋体" w:hint="eastAsia"/>
                <w:color w:val="000000"/>
                <w:kern w:val="0"/>
                <w:sz w:val="24"/>
                <w:szCs w:val="24"/>
              </w:rPr>
              <w:t>、</w:t>
            </w:r>
            <w:r>
              <w:rPr>
                <w:rFonts w:ascii="宋体" w:hAnsi="宋体" w:cs="宋体" w:hint="eastAsia"/>
                <w:color w:val="000000"/>
                <w:kern w:val="0"/>
                <w:sz w:val="24"/>
                <w:szCs w:val="24"/>
              </w:rPr>
              <w:t>5</w:t>
            </w:r>
            <w:r>
              <w:rPr>
                <w:rFonts w:ascii="宋体" w:hAnsi="宋体" w:cs="宋体" w:hint="eastAsia"/>
                <w:color w:val="000000"/>
                <w:kern w:val="0"/>
                <w:sz w:val="24"/>
                <w:szCs w:val="24"/>
              </w:rPr>
              <w:t>、</w:t>
            </w:r>
            <w:r>
              <w:rPr>
                <w:rFonts w:ascii="宋体" w:hAnsi="宋体" w:cs="宋体" w:hint="eastAsia"/>
                <w:color w:val="000000"/>
                <w:kern w:val="0"/>
                <w:sz w:val="24"/>
                <w:szCs w:val="24"/>
              </w:rPr>
              <w:t>10</w:t>
            </w:r>
            <w:r>
              <w:rPr>
                <w:rFonts w:ascii="宋体" w:hAnsi="宋体" w:cs="宋体" w:hint="eastAsia"/>
                <w:color w:val="000000"/>
                <w:kern w:val="0"/>
                <w:sz w:val="24"/>
                <w:szCs w:val="24"/>
              </w:rPr>
              <w:t>等</w:t>
            </w:r>
            <w:r>
              <w:rPr>
                <w:rFonts w:ascii="宋体" w:hAnsi="宋体" w:cs="宋体" w:hint="eastAsia"/>
                <w:color w:val="000000"/>
                <w:kern w:val="0"/>
                <w:sz w:val="24"/>
                <w:szCs w:val="24"/>
              </w:rPr>
              <w:t>4</w:t>
            </w:r>
            <w:r>
              <w:rPr>
                <w:rFonts w:ascii="宋体" w:hAnsi="宋体" w:cs="宋体" w:hint="eastAsia"/>
                <w:color w:val="000000"/>
                <w:kern w:val="0"/>
                <w:sz w:val="24"/>
                <w:szCs w:val="24"/>
              </w:rPr>
              <w:t>种模式</w:t>
            </w:r>
          </w:p>
        </w:tc>
        <w:tc>
          <w:tcPr>
            <w:tcW w:w="390" w:type="pct"/>
            <w:vMerge/>
            <w:tcBorders>
              <w:top w:val="nil"/>
              <w:left w:val="single" w:sz="4" w:space="0" w:color="auto"/>
              <w:bottom w:val="single" w:sz="4" w:space="0" w:color="auto"/>
              <w:right w:val="single" w:sz="4" w:space="0" w:color="auto"/>
            </w:tcBorders>
            <w:shd w:val="clear" w:color="auto" w:fill="auto"/>
            <w:vAlign w:val="center"/>
          </w:tcPr>
          <w:p w14:paraId="7CCA3CA9" w14:textId="77777777" w:rsidR="00B803F2" w:rsidRDefault="00B803F2" w:rsidP="0004215A">
            <w:pPr>
              <w:widowControl/>
              <w:spacing w:line="360" w:lineRule="auto"/>
              <w:jc w:val="center"/>
              <w:rPr>
                <w:rFonts w:ascii="宋体" w:hAnsi="宋体" w:cs="宋体" w:hint="eastAsia"/>
                <w:kern w:val="0"/>
                <w:sz w:val="24"/>
                <w:szCs w:val="24"/>
              </w:rPr>
            </w:pPr>
          </w:p>
        </w:tc>
        <w:tc>
          <w:tcPr>
            <w:tcW w:w="505" w:type="pct"/>
            <w:tcBorders>
              <w:top w:val="nil"/>
              <w:left w:val="nil"/>
              <w:bottom w:val="single" w:sz="4" w:space="0" w:color="auto"/>
              <w:right w:val="single" w:sz="4" w:space="0" w:color="auto"/>
            </w:tcBorders>
            <w:shd w:val="clear" w:color="000000" w:fill="FFFFFF"/>
            <w:noWrap/>
            <w:vAlign w:val="center"/>
          </w:tcPr>
          <w:p w14:paraId="75862B48" w14:textId="77777777" w:rsidR="00B803F2" w:rsidRDefault="00B803F2" w:rsidP="0004215A">
            <w:pPr>
              <w:widowControl/>
              <w:spacing w:line="360" w:lineRule="auto"/>
              <w:jc w:val="center"/>
              <w:rPr>
                <w:rFonts w:ascii="宋体" w:hAnsi="宋体" w:cs="Arial"/>
                <w:color w:val="000000"/>
                <w:kern w:val="0"/>
                <w:sz w:val="24"/>
                <w:szCs w:val="24"/>
              </w:rPr>
            </w:pPr>
            <w:r>
              <w:rPr>
                <w:rFonts w:ascii="宋体" w:hAnsi="宋体" w:cs="Arial"/>
                <w:color w:val="000000"/>
                <w:kern w:val="0"/>
                <w:sz w:val="24"/>
                <w:szCs w:val="24"/>
              </w:rPr>
              <w:t>1</w:t>
            </w:r>
          </w:p>
        </w:tc>
      </w:tr>
      <w:tr w:rsidR="00B803F2" w14:paraId="30395F06" w14:textId="77777777" w:rsidTr="0004215A">
        <w:trPr>
          <w:trHeight w:val="290"/>
        </w:trPr>
        <w:tc>
          <w:tcPr>
            <w:tcW w:w="661" w:type="pct"/>
            <w:vMerge/>
            <w:tcBorders>
              <w:top w:val="nil"/>
              <w:left w:val="single" w:sz="4" w:space="0" w:color="auto"/>
              <w:bottom w:val="single" w:sz="4" w:space="0" w:color="000000"/>
              <w:right w:val="single" w:sz="4" w:space="0" w:color="auto"/>
            </w:tcBorders>
            <w:shd w:val="clear" w:color="auto" w:fill="auto"/>
            <w:vAlign w:val="center"/>
          </w:tcPr>
          <w:p w14:paraId="6489B7E4" w14:textId="77777777" w:rsidR="00B803F2" w:rsidRDefault="00B803F2" w:rsidP="0004215A">
            <w:pPr>
              <w:widowControl/>
              <w:spacing w:line="360" w:lineRule="auto"/>
              <w:jc w:val="center"/>
              <w:rPr>
                <w:rFonts w:ascii="宋体" w:hAnsi="宋体" w:cs="宋体" w:hint="eastAsia"/>
                <w:kern w:val="0"/>
                <w:sz w:val="24"/>
                <w:szCs w:val="24"/>
              </w:rPr>
            </w:pPr>
          </w:p>
        </w:tc>
        <w:tc>
          <w:tcPr>
            <w:tcW w:w="668" w:type="pct"/>
            <w:tcBorders>
              <w:top w:val="single" w:sz="4" w:space="0" w:color="auto"/>
              <w:left w:val="nil"/>
              <w:bottom w:val="single" w:sz="4" w:space="0" w:color="auto"/>
              <w:right w:val="single" w:sz="4" w:space="0" w:color="auto"/>
            </w:tcBorders>
            <w:shd w:val="clear" w:color="auto" w:fill="auto"/>
          </w:tcPr>
          <w:p w14:paraId="12608AFC" w14:textId="77777777" w:rsidR="00B803F2" w:rsidRDefault="00B803F2" w:rsidP="00B803F2">
            <w:pPr>
              <w:widowControl/>
              <w:numPr>
                <w:ilvl w:val="1"/>
                <w:numId w:val="16"/>
              </w:numPr>
              <w:spacing w:line="360" w:lineRule="auto"/>
              <w:jc w:val="left"/>
              <w:rPr>
                <w:rFonts w:ascii="宋体" w:hAnsi="宋体" w:hint="eastAsia"/>
                <w:color w:val="000000"/>
                <w:sz w:val="24"/>
                <w:szCs w:val="24"/>
              </w:rPr>
            </w:pPr>
          </w:p>
        </w:tc>
        <w:tc>
          <w:tcPr>
            <w:tcW w:w="2776" w:type="pct"/>
            <w:tcBorders>
              <w:top w:val="single" w:sz="4" w:space="0" w:color="auto"/>
              <w:left w:val="single" w:sz="4" w:space="0" w:color="auto"/>
              <w:bottom w:val="single" w:sz="4" w:space="0" w:color="auto"/>
              <w:right w:val="single" w:sz="4" w:space="0" w:color="auto"/>
            </w:tcBorders>
            <w:shd w:val="clear" w:color="000000" w:fill="FFFFFF"/>
            <w:vAlign w:val="center"/>
          </w:tcPr>
          <w:p w14:paraId="1CC0A144" w14:textId="77777777" w:rsidR="00B803F2" w:rsidRDefault="00B803F2" w:rsidP="0004215A">
            <w:pPr>
              <w:widowControl/>
              <w:spacing w:line="36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双口万兆网卡</w:t>
            </w:r>
          </w:p>
        </w:tc>
        <w:tc>
          <w:tcPr>
            <w:tcW w:w="390" w:type="pct"/>
            <w:vMerge/>
            <w:tcBorders>
              <w:top w:val="nil"/>
              <w:left w:val="single" w:sz="4" w:space="0" w:color="auto"/>
              <w:bottom w:val="single" w:sz="4" w:space="0" w:color="auto"/>
              <w:right w:val="single" w:sz="4" w:space="0" w:color="auto"/>
            </w:tcBorders>
            <w:shd w:val="clear" w:color="auto" w:fill="auto"/>
            <w:vAlign w:val="center"/>
          </w:tcPr>
          <w:p w14:paraId="24F77EA1" w14:textId="77777777" w:rsidR="00B803F2" w:rsidRDefault="00B803F2" w:rsidP="0004215A">
            <w:pPr>
              <w:widowControl/>
              <w:spacing w:line="360" w:lineRule="auto"/>
              <w:jc w:val="center"/>
              <w:rPr>
                <w:rFonts w:ascii="宋体" w:hAnsi="宋体" w:cs="宋体" w:hint="eastAsia"/>
                <w:kern w:val="0"/>
                <w:sz w:val="24"/>
                <w:szCs w:val="24"/>
              </w:rPr>
            </w:pPr>
          </w:p>
        </w:tc>
        <w:tc>
          <w:tcPr>
            <w:tcW w:w="505" w:type="pct"/>
            <w:tcBorders>
              <w:top w:val="nil"/>
              <w:left w:val="nil"/>
              <w:bottom w:val="single" w:sz="4" w:space="0" w:color="auto"/>
              <w:right w:val="single" w:sz="4" w:space="0" w:color="auto"/>
            </w:tcBorders>
            <w:shd w:val="clear" w:color="000000" w:fill="FFFFFF"/>
            <w:noWrap/>
            <w:vAlign w:val="center"/>
          </w:tcPr>
          <w:p w14:paraId="45C1A08F" w14:textId="77777777" w:rsidR="00B803F2" w:rsidRDefault="00B803F2" w:rsidP="0004215A">
            <w:pPr>
              <w:widowControl/>
              <w:spacing w:line="360" w:lineRule="auto"/>
              <w:jc w:val="center"/>
              <w:rPr>
                <w:rFonts w:ascii="宋体" w:hAnsi="宋体" w:cs="Arial"/>
                <w:color w:val="000000"/>
                <w:kern w:val="0"/>
                <w:sz w:val="24"/>
                <w:szCs w:val="24"/>
              </w:rPr>
            </w:pPr>
            <w:r>
              <w:rPr>
                <w:rFonts w:ascii="宋体" w:hAnsi="宋体" w:cs="Arial"/>
                <w:color w:val="000000"/>
                <w:kern w:val="0"/>
                <w:sz w:val="24"/>
                <w:szCs w:val="24"/>
              </w:rPr>
              <w:t>1</w:t>
            </w:r>
          </w:p>
        </w:tc>
      </w:tr>
      <w:tr w:rsidR="00B803F2" w14:paraId="293878E7" w14:textId="77777777" w:rsidTr="0004215A">
        <w:trPr>
          <w:trHeight w:val="290"/>
        </w:trPr>
        <w:tc>
          <w:tcPr>
            <w:tcW w:w="661" w:type="pct"/>
            <w:vMerge/>
            <w:tcBorders>
              <w:top w:val="nil"/>
              <w:left w:val="single" w:sz="4" w:space="0" w:color="auto"/>
              <w:bottom w:val="single" w:sz="4" w:space="0" w:color="000000"/>
              <w:right w:val="single" w:sz="4" w:space="0" w:color="auto"/>
            </w:tcBorders>
            <w:shd w:val="clear" w:color="auto" w:fill="auto"/>
            <w:vAlign w:val="center"/>
          </w:tcPr>
          <w:p w14:paraId="23FF3130" w14:textId="77777777" w:rsidR="00B803F2" w:rsidRDefault="00B803F2" w:rsidP="0004215A">
            <w:pPr>
              <w:widowControl/>
              <w:spacing w:line="360" w:lineRule="auto"/>
              <w:jc w:val="center"/>
              <w:rPr>
                <w:rFonts w:ascii="宋体" w:hAnsi="宋体" w:cs="宋体" w:hint="eastAsia"/>
                <w:kern w:val="0"/>
                <w:sz w:val="24"/>
                <w:szCs w:val="24"/>
              </w:rPr>
            </w:pPr>
          </w:p>
        </w:tc>
        <w:tc>
          <w:tcPr>
            <w:tcW w:w="668" w:type="pct"/>
            <w:tcBorders>
              <w:top w:val="single" w:sz="4" w:space="0" w:color="auto"/>
              <w:left w:val="nil"/>
              <w:bottom w:val="single" w:sz="4" w:space="0" w:color="auto"/>
              <w:right w:val="single" w:sz="4" w:space="0" w:color="auto"/>
            </w:tcBorders>
            <w:shd w:val="clear" w:color="auto" w:fill="auto"/>
          </w:tcPr>
          <w:p w14:paraId="100EC745" w14:textId="77777777" w:rsidR="00B803F2" w:rsidRDefault="00B803F2" w:rsidP="00B803F2">
            <w:pPr>
              <w:widowControl/>
              <w:numPr>
                <w:ilvl w:val="1"/>
                <w:numId w:val="16"/>
              </w:numPr>
              <w:spacing w:line="360" w:lineRule="auto"/>
              <w:jc w:val="left"/>
              <w:rPr>
                <w:rFonts w:ascii="宋体" w:hAnsi="宋体" w:hint="eastAsia"/>
                <w:color w:val="000000"/>
                <w:sz w:val="24"/>
                <w:szCs w:val="24"/>
              </w:rPr>
            </w:pPr>
          </w:p>
        </w:tc>
        <w:tc>
          <w:tcPr>
            <w:tcW w:w="2776" w:type="pct"/>
            <w:tcBorders>
              <w:top w:val="single" w:sz="4" w:space="0" w:color="auto"/>
              <w:left w:val="single" w:sz="4" w:space="0" w:color="auto"/>
              <w:bottom w:val="single" w:sz="4" w:space="0" w:color="auto"/>
              <w:right w:val="single" w:sz="4" w:space="0" w:color="auto"/>
            </w:tcBorders>
            <w:shd w:val="clear" w:color="000000" w:fill="FFFFFF"/>
            <w:vAlign w:val="center"/>
          </w:tcPr>
          <w:p w14:paraId="21FF6AD3" w14:textId="77777777" w:rsidR="00B803F2" w:rsidRDefault="00B803F2" w:rsidP="0004215A">
            <w:pPr>
              <w:widowControl/>
              <w:spacing w:line="36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L20</w:t>
            </w:r>
            <w:r>
              <w:rPr>
                <w:rStyle w:val="aa"/>
                <w:rFonts w:ascii="Times New Roman" w:hAnsi="Times New Roman" w:hint="eastAsia"/>
              </w:rPr>
              <w:t>显卡、</w:t>
            </w:r>
            <w:r>
              <w:rPr>
                <w:rFonts w:ascii="宋体" w:hAnsi="宋体" w:cs="宋体" w:hint="eastAsia"/>
                <w:color w:val="000000"/>
                <w:kern w:val="0"/>
                <w:sz w:val="24"/>
                <w:szCs w:val="24"/>
              </w:rPr>
              <w:t>48G</w:t>
            </w:r>
            <w:r>
              <w:rPr>
                <w:rFonts w:ascii="宋体" w:hAnsi="宋体" w:cs="宋体" w:hint="eastAsia"/>
                <w:color w:val="000000"/>
                <w:kern w:val="0"/>
                <w:sz w:val="24"/>
                <w:szCs w:val="24"/>
              </w:rPr>
              <w:t>显存</w:t>
            </w:r>
          </w:p>
        </w:tc>
        <w:tc>
          <w:tcPr>
            <w:tcW w:w="390" w:type="pct"/>
            <w:vMerge/>
            <w:tcBorders>
              <w:top w:val="nil"/>
              <w:left w:val="single" w:sz="4" w:space="0" w:color="auto"/>
              <w:bottom w:val="single" w:sz="4" w:space="0" w:color="auto"/>
              <w:right w:val="single" w:sz="4" w:space="0" w:color="auto"/>
            </w:tcBorders>
            <w:shd w:val="clear" w:color="auto" w:fill="auto"/>
            <w:vAlign w:val="center"/>
          </w:tcPr>
          <w:p w14:paraId="5EB1E270" w14:textId="77777777" w:rsidR="00B803F2" w:rsidRDefault="00B803F2" w:rsidP="0004215A">
            <w:pPr>
              <w:widowControl/>
              <w:spacing w:line="360" w:lineRule="auto"/>
              <w:jc w:val="center"/>
              <w:rPr>
                <w:rFonts w:ascii="宋体" w:hAnsi="宋体" w:cs="宋体" w:hint="eastAsia"/>
                <w:kern w:val="0"/>
                <w:sz w:val="24"/>
                <w:szCs w:val="24"/>
              </w:rPr>
            </w:pPr>
          </w:p>
        </w:tc>
        <w:tc>
          <w:tcPr>
            <w:tcW w:w="505" w:type="pct"/>
            <w:tcBorders>
              <w:top w:val="nil"/>
              <w:left w:val="nil"/>
              <w:bottom w:val="single" w:sz="4" w:space="0" w:color="auto"/>
              <w:right w:val="single" w:sz="4" w:space="0" w:color="auto"/>
            </w:tcBorders>
            <w:shd w:val="clear" w:color="000000" w:fill="FFFFFF"/>
            <w:noWrap/>
            <w:vAlign w:val="center"/>
          </w:tcPr>
          <w:p w14:paraId="6948CEF5" w14:textId="77777777" w:rsidR="00B803F2" w:rsidRDefault="00B803F2" w:rsidP="0004215A">
            <w:pPr>
              <w:widowControl/>
              <w:spacing w:line="360" w:lineRule="auto"/>
              <w:jc w:val="center"/>
              <w:rPr>
                <w:rFonts w:ascii="宋体" w:hAnsi="宋体" w:cs="Arial"/>
                <w:color w:val="000000"/>
                <w:kern w:val="0"/>
                <w:sz w:val="24"/>
                <w:szCs w:val="24"/>
              </w:rPr>
            </w:pPr>
            <w:r>
              <w:rPr>
                <w:rFonts w:ascii="宋体" w:hAnsi="宋体" w:cs="Arial"/>
                <w:color w:val="000000"/>
                <w:kern w:val="0"/>
                <w:sz w:val="24"/>
                <w:szCs w:val="24"/>
              </w:rPr>
              <w:t>4</w:t>
            </w:r>
          </w:p>
        </w:tc>
      </w:tr>
      <w:tr w:rsidR="00B803F2" w14:paraId="793E18F7" w14:textId="77777777" w:rsidTr="0004215A">
        <w:trPr>
          <w:trHeight w:val="290"/>
        </w:trPr>
        <w:tc>
          <w:tcPr>
            <w:tcW w:w="661" w:type="pct"/>
            <w:vMerge/>
            <w:tcBorders>
              <w:top w:val="nil"/>
              <w:left w:val="single" w:sz="4" w:space="0" w:color="auto"/>
              <w:bottom w:val="single" w:sz="4" w:space="0" w:color="000000"/>
              <w:right w:val="single" w:sz="4" w:space="0" w:color="auto"/>
            </w:tcBorders>
            <w:shd w:val="clear" w:color="auto" w:fill="auto"/>
            <w:vAlign w:val="center"/>
          </w:tcPr>
          <w:p w14:paraId="7682FEF8" w14:textId="77777777" w:rsidR="00B803F2" w:rsidRDefault="00B803F2" w:rsidP="0004215A">
            <w:pPr>
              <w:widowControl/>
              <w:spacing w:line="360" w:lineRule="auto"/>
              <w:jc w:val="center"/>
              <w:rPr>
                <w:rFonts w:ascii="宋体" w:hAnsi="宋体" w:cs="宋体" w:hint="eastAsia"/>
                <w:kern w:val="0"/>
                <w:sz w:val="24"/>
                <w:szCs w:val="24"/>
              </w:rPr>
            </w:pPr>
          </w:p>
        </w:tc>
        <w:tc>
          <w:tcPr>
            <w:tcW w:w="668" w:type="pct"/>
            <w:tcBorders>
              <w:top w:val="single" w:sz="4" w:space="0" w:color="auto"/>
              <w:left w:val="nil"/>
              <w:bottom w:val="single" w:sz="4" w:space="0" w:color="auto"/>
              <w:right w:val="single" w:sz="4" w:space="0" w:color="auto"/>
            </w:tcBorders>
            <w:shd w:val="clear" w:color="auto" w:fill="auto"/>
          </w:tcPr>
          <w:p w14:paraId="1A7C741F" w14:textId="77777777" w:rsidR="00B803F2" w:rsidRDefault="00B803F2" w:rsidP="00B803F2">
            <w:pPr>
              <w:widowControl/>
              <w:numPr>
                <w:ilvl w:val="1"/>
                <w:numId w:val="16"/>
              </w:numPr>
              <w:spacing w:line="360" w:lineRule="auto"/>
              <w:jc w:val="left"/>
              <w:rPr>
                <w:rFonts w:ascii="宋体" w:hAnsi="宋体" w:hint="eastAsia"/>
                <w:color w:val="000000"/>
                <w:sz w:val="24"/>
                <w:szCs w:val="24"/>
              </w:rPr>
            </w:pPr>
          </w:p>
        </w:tc>
        <w:tc>
          <w:tcPr>
            <w:tcW w:w="2776" w:type="pct"/>
            <w:tcBorders>
              <w:top w:val="single" w:sz="4" w:space="0" w:color="auto"/>
              <w:left w:val="single" w:sz="4" w:space="0" w:color="auto"/>
              <w:bottom w:val="single" w:sz="4" w:space="0" w:color="auto"/>
              <w:right w:val="single" w:sz="4" w:space="0" w:color="auto"/>
            </w:tcBorders>
            <w:shd w:val="clear" w:color="000000" w:fill="FFFFFF"/>
            <w:vAlign w:val="center"/>
          </w:tcPr>
          <w:p w14:paraId="337F7ED6" w14:textId="77777777" w:rsidR="00B803F2" w:rsidRDefault="00B803F2" w:rsidP="0004215A">
            <w:pPr>
              <w:widowControl/>
              <w:spacing w:line="36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支持≥</w:t>
            </w:r>
            <w:r>
              <w:rPr>
                <w:rFonts w:ascii="宋体" w:hAnsi="宋体" w:cs="宋体" w:hint="eastAsia"/>
                <w:color w:val="000000"/>
                <w:kern w:val="0"/>
                <w:sz w:val="24"/>
                <w:szCs w:val="24"/>
              </w:rPr>
              <w:t>8</w:t>
            </w:r>
            <w:r>
              <w:rPr>
                <w:rFonts w:ascii="宋体" w:hAnsi="宋体" w:cs="宋体" w:hint="eastAsia"/>
                <w:color w:val="000000"/>
                <w:kern w:val="0"/>
                <w:sz w:val="24"/>
                <w:szCs w:val="24"/>
              </w:rPr>
              <w:t>颗全高全长双宽</w:t>
            </w:r>
            <w:r>
              <w:rPr>
                <w:rFonts w:ascii="宋体" w:hAnsi="宋体" w:cs="宋体" w:hint="eastAsia"/>
                <w:color w:val="000000"/>
                <w:kern w:val="0"/>
                <w:sz w:val="24"/>
                <w:szCs w:val="24"/>
              </w:rPr>
              <w:t>PCle</w:t>
            </w:r>
            <w:r>
              <w:rPr>
                <w:rFonts w:ascii="宋体" w:hAnsi="宋体" w:cs="宋体" w:hint="eastAsia"/>
                <w:color w:val="000000"/>
                <w:kern w:val="0"/>
                <w:sz w:val="24"/>
                <w:szCs w:val="24"/>
              </w:rPr>
              <w:t>接口</w:t>
            </w:r>
            <w:r>
              <w:rPr>
                <w:rFonts w:ascii="宋体" w:hAnsi="宋体" w:cs="宋体" w:hint="eastAsia"/>
                <w:color w:val="000000"/>
                <w:kern w:val="0"/>
                <w:sz w:val="24"/>
                <w:szCs w:val="24"/>
              </w:rPr>
              <w:t>GPU</w:t>
            </w:r>
            <w:r>
              <w:rPr>
                <w:rFonts w:ascii="宋体" w:hAnsi="宋体" w:cs="宋体" w:hint="eastAsia"/>
                <w:color w:val="000000"/>
                <w:kern w:val="0"/>
                <w:sz w:val="24"/>
                <w:szCs w:val="24"/>
              </w:rPr>
              <w:t>卡</w:t>
            </w:r>
          </w:p>
        </w:tc>
        <w:tc>
          <w:tcPr>
            <w:tcW w:w="390" w:type="pct"/>
            <w:vMerge/>
            <w:tcBorders>
              <w:top w:val="nil"/>
              <w:left w:val="single" w:sz="4" w:space="0" w:color="auto"/>
              <w:bottom w:val="single" w:sz="4" w:space="0" w:color="auto"/>
              <w:right w:val="single" w:sz="4" w:space="0" w:color="auto"/>
            </w:tcBorders>
            <w:shd w:val="clear" w:color="auto" w:fill="auto"/>
            <w:vAlign w:val="center"/>
          </w:tcPr>
          <w:p w14:paraId="3D31ACB6" w14:textId="77777777" w:rsidR="00B803F2" w:rsidRDefault="00B803F2" w:rsidP="0004215A">
            <w:pPr>
              <w:widowControl/>
              <w:spacing w:line="360" w:lineRule="auto"/>
              <w:jc w:val="center"/>
              <w:rPr>
                <w:rFonts w:ascii="宋体" w:hAnsi="宋体" w:cs="宋体" w:hint="eastAsia"/>
                <w:kern w:val="0"/>
                <w:sz w:val="24"/>
                <w:szCs w:val="24"/>
              </w:rPr>
            </w:pPr>
          </w:p>
        </w:tc>
        <w:tc>
          <w:tcPr>
            <w:tcW w:w="505" w:type="pct"/>
            <w:tcBorders>
              <w:top w:val="nil"/>
              <w:left w:val="nil"/>
              <w:bottom w:val="single" w:sz="4" w:space="0" w:color="auto"/>
              <w:right w:val="single" w:sz="4" w:space="0" w:color="auto"/>
            </w:tcBorders>
            <w:shd w:val="clear" w:color="000000" w:fill="FFFFFF"/>
            <w:noWrap/>
            <w:vAlign w:val="center"/>
          </w:tcPr>
          <w:p w14:paraId="35BB9B35" w14:textId="77777777" w:rsidR="00B803F2" w:rsidRDefault="00B803F2" w:rsidP="0004215A">
            <w:pPr>
              <w:widowControl/>
              <w:spacing w:line="360" w:lineRule="auto"/>
              <w:jc w:val="center"/>
              <w:rPr>
                <w:rFonts w:ascii="宋体" w:hAnsi="宋体" w:cs="Arial"/>
                <w:color w:val="000000"/>
                <w:kern w:val="0"/>
                <w:sz w:val="24"/>
                <w:szCs w:val="24"/>
              </w:rPr>
            </w:pPr>
            <w:r>
              <w:rPr>
                <w:rFonts w:ascii="宋体" w:hAnsi="宋体" w:cs="Arial"/>
                <w:color w:val="000000"/>
                <w:kern w:val="0"/>
                <w:sz w:val="24"/>
                <w:szCs w:val="24"/>
              </w:rPr>
              <w:t>1</w:t>
            </w:r>
          </w:p>
        </w:tc>
      </w:tr>
      <w:tr w:rsidR="00B803F2" w14:paraId="76F8A9A3" w14:textId="77777777" w:rsidTr="0004215A">
        <w:trPr>
          <w:trHeight w:val="290"/>
        </w:trPr>
        <w:tc>
          <w:tcPr>
            <w:tcW w:w="661" w:type="pct"/>
            <w:vMerge/>
            <w:tcBorders>
              <w:top w:val="nil"/>
              <w:left w:val="single" w:sz="4" w:space="0" w:color="auto"/>
              <w:bottom w:val="single" w:sz="4" w:space="0" w:color="000000"/>
              <w:right w:val="single" w:sz="4" w:space="0" w:color="auto"/>
            </w:tcBorders>
            <w:shd w:val="clear" w:color="auto" w:fill="auto"/>
            <w:vAlign w:val="center"/>
          </w:tcPr>
          <w:p w14:paraId="5E50BE54" w14:textId="77777777" w:rsidR="00B803F2" w:rsidRDefault="00B803F2" w:rsidP="0004215A">
            <w:pPr>
              <w:widowControl/>
              <w:spacing w:line="360" w:lineRule="auto"/>
              <w:jc w:val="center"/>
              <w:rPr>
                <w:rFonts w:ascii="宋体" w:hAnsi="宋体" w:cs="宋体" w:hint="eastAsia"/>
                <w:kern w:val="0"/>
                <w:sz w:val="24"/>
                <w:szCs w:val="24"/>
              </w:rPr>
            </w:pPr>
          </w:p>
        </w:tc>
        <w:tc>
          <w:tcPr>
            <w:tcW w:w="668" w:type="pct"/>
            <w:tcBorders>
              <w:top w:val="single" w:sz="4" w:space="0" w:color="auto"/>
              <w:left w:val="nil"/>
              <w:bottom w:val="single" w:sz="4" w:space="0" w:color="auto"/>
              <w:right w:val="single" w:sz="4" w:space="0" w:color="auto"/>
            </w:tcBorders>
            <w:shd w:val="clear" w:color="auto" w:fill="auto"/>
          </w:tcPr>
          <w:p w14:paraId="5AA28D6E" w14:textId="77777777" w:rsidR="00B803F2" w:rsidRDefault="00B803F2" w:rsidP="00B803F2">
            <w:pPr>
              <w:widowControl/>
              <w:numPr>
                <w:ilvl w:val="1"/>
                <w:numId w:val="16"/>
              </w:numPr>
              <w:spacing w:line="360" w:lineRule="auto"/>
              <w:jc w:val="left"/>
              <w:rPr>
                <w:rFonts w:ascii="宋体" w:hAnsi="宋体" w:hint="eastAsia"/>
                <w:color w:val="000000"/>
                <w:sz w:val="24"/>
                <w:szCs w:val="24"/>
              </w:rPr>
            </w:pPr>
          </w:p>
        </w:tc>
        <w:tc>
          <w:tcPr>
            <w:tcW w:w="2776" w:type="pct"/>
            <w:tcBorders>
              <w:top w:val="single" w:sz="4" w:space="0" w:color="auto"/>
              <w:left w:val="single" w:sz="4" w:space="0" w:color="auto"/>
              <w:bottom w:val="single" w:sz="4" w:space="0" w:color="auto"/>
              <w:right w:val="single" w:sz="4" w:space="0" w:color="auto"/>
            </w:tcBorders>
            <w:shd w:val="clear" w:color="000000" w:fill="FFFFFF"/>
            <w:vAlign w:val="center"/>
          </w:tcPr>
          <w:p w14:paraId="2918AAE6" w14:textId="77777777" w:rsidR="00B803F2" w:rsidRDefault="00B803F2" w:rsidP="0004215A">
            <w:pPr>
              <w:widowControl/>
              <w:spacing w:line="36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不小于</w:t>
            </w:r>
            <w:r>
              <w:rPr>
                <w:rFonts w:ascii="宋体" w:hAnsi="宋体" w:cs="宋体" w:hint="eastAsia"/>
                <w:color w:val="000000"/>
                <w:kern w:val="0"/>
                <w:sz w:val="24"/>
                <w:szCs w:val="24"/>
              </w:rPr>
              <w:t>2200W</w:t>
            </w:r>
            <w:r>
              <w:rPr>
                <w:rFonts w:ascii="宋体" w:hAnsi="宋体" w:cs="宋体" w:hint="eastAsia"/>
                <w:color w:val="000000"/>
                <w:kern w:val="0"/>
                <w:sz w:val="24"/>
                <w:szCs w:val="24"/>
              </w:rPr>
              <w:t>热插拔电源</w:t>
            </w:r>
          </w:p>
        </w:tc>
        <w:tc>
          <w:tcPr>
            <w:tcW w:w="390" w:type="pct"/>
            <w:vMerge/>
            <w:tcBorders>
              <w:top w:val="nil"/>
              <w:left w:val="single" w:sz="4" w:space="0" w:color="auto"/>
              <w:bottom w:val="single" w:sz="4" w:space="0" w:color="auto"/>
              <w:right w:val="single" w:sz="4" w:space="0" w:color="auto"/>
            </w:tcBorders>
            <w:shd w:val="clear" w:color="auto" w:fill="auto"/>
            <w:vAlign w:val="center"/>
          </w:tcPr>
          <w:p w14:paraId="32610FA6" w14:textId="77777777" w:rsidR="00B803F2" w:rsidRDefault="00B803F2" w:rsidP="0004215A">
            <w:pPr>
              <w:widowControl/>
              <w:spacing w:line="360" w:lineRule="auto"/>
              <w:jc w:val="center"/>
              <w:rPr>
                <w:rFonts w:ascii="宋体" w:hAnsi="宋体" w:cs="宋体" w:hint="eastAsia"/>
                <w:kern w:val="0"/>
                <w:sz w:val="24"/>
                <w:szCs w:val="24"/>
              </w:rPr>
            </w:pPr>
          </w:p>
        </w:tc>
        <w:tc>
          <w:tcPr>
            <w:tcW w:w="505" w:type="pct"/>
            <w:tcBorders>
              <w:top w:val="nil"/>
              <w:left w:val="nil"/>
              <w:bottom w:val="single" w:sz="4" w:space="0" w:color="auto"/>
              <w:right w:val="single" w:sz="4" w:space="0" w:color="auto"/>
            </w:tcBorders>
            <w:shd w:val="clear" w:color="000000" w:fill="FFFFFF"/>
            <w:noWrap/>
            <w:vAlign w:val="center"/>
          </w:tcPr>
          <w:p w14:paraId="50A221D4" w14:textId="77777777" w:rsidR="00B803F2" w:rsidRDefault="00B803F2" w:rsidP="0004215A">
            <w:pPr>
              <w:widowControl/>
              <w:spacing w:line="360" w:lineRule="auto"/>
              <w:jc w:val="center"/>
              <w:rPr>
                <w:rFonts w:ascii="宋体" w:hAnsi="宋体" w:cs="Arial"/>
                <w:color w:val="000000"/>
                <w:kern w:val="0"/>
                <w:sz w:val="24"/>
                <w:szCs w:val="24"/>
              </w:rPr>
            </w:pPr>
            <w:r>
              <w:rPr>
                <w:rFonts w:ascii="宋体" w:hAnsi="宋体" w:cs="Arial"/>
                <w:color w:val="000000"/>
                <w:kern w:val="0"/>
                <w:sz w:val="24"/>
                <w:szCs w:val="24"/>
              </w:rPr>
              <w:t>4</w:t>
            </w:r>
          </w:p>
        </w:tc>
      </w:tr>
      <w:tr w:rsidR="00B803F2" w14:paraId="49B1DBA9" w14:textId="77777777" w:rsidTr="0004215A">
        <w:trPr>
          <w:trHeight w:val="290"/>
        </w:trPr>
        <w:tc>
          <w:tcPr>
            <w:tcW w:w="661" w:type="pct"/>
            <w:vMerge/>
            <w:tcBorders>
              <w:top w:val="nil"/>
              <w:left w:val="single" w:sz="4" w:space="0" w:color="auto"/>
              <w:bottom w:val="single" w:sz="4" w:space="0" w:color="000000"/>
              <w:right w:val="single" w:sz="4" w:space="0" w:color="auto"/>
            </w:tcBorders>
            <w:shd w:val="clear" w:color="auto" w:fill="auto"/>
            <w:vAlign w:val="center"/>
          </w:tcPr>
          <w:p w14:paraId="3C90DA6F" w14:textId="77777777" w:rsidR="00B803F2" w:rsidRDefault="00B803F2" w:rsidP="0004215A">
            <w:pPr>
              <w:widowControl/>
              <w:spacing w:line="360" w:lineRule="auto"/>
              <w:jc w:val="center"/>
              <w:rPr>
                <w:rFonts w:ascii="宋体" w:hAnsi="宋体" w:cs="宋体" w:hint="eastAsia"/>
                <w:kern w:val="0"/>
                <w:sz w:val="24"/>
                <w:szCs w:val="24"/>
              </w:rPr>
            </w:pPr>
          </w:p>
        </w:tc>
        <w:tc>
          <w:tcPr>
            <w:tcW w:w="667" w:type="pct"/>
            <w:tcBorders>
              <w:top w:val="nil"/>
              <w:left w:val="nil"/>
              <w:bottom w:val="single" w:sz="4" w:space="0" w:color="auto"/>
              <w:right w:val="single" w:sz="4" w:space="0" w:color="auto"/>
            </w:tcBorders>
            <w:shd w:val="clear" w:color="auto" w:fill="auto"/>
          </w:tcPr>
          <w:p w14:paraId="1C18B6DC" w14:textId="77777777" w:rsidR="00B803F2" w:rsidRDefault="00B803F2" w:rsidP="00B803F2">
            <w:pPr>
              <w:widowControl/>
              <w:numPr>
                <w:ilvl w:val="1"/>
                <w:numId w:val="16"/>
              </w:numPr>
              <w:spacing w:line="360" w:lineRule="auto"/>
              <w:jc w:val="left"/>
              <w:rPr>
                <w:rFonts w:ascii="宋体" w:hAnsi="宋体" w:hint="eastAsia"/>
                <w:color w:val="000000"/>
                <w:sz w:val="24"/>
                <w:szCs w:val="24"/>
              </w:rPr>
            </w:pPr>
          </w:p>
        </w:tc>
        <w:tc>
          <w:tcPr>
            <w:tcW w:w="2777" w:type="pct"/>
            <w:tcBorders>
              <w:top w:val="nil"/>
              <w:left w:val="nil"/>
              <w:bottom w:val="single" w:sz="4" w:space="0" w:color="auto"/>
              <w:right w:val="single" w:sz="4" w:space="0" w:color="auto"/>
            </w:tcBorders>
            <w:shd w:val="clear" w:color="auto" w:fill="auto"/>
          </w:tcPr>
          <w:p w14:paraId="7B2BC3ED" w14:textId="77777777" w:rsidR="00B803F2" w:rsidRDefault="00B803F2" w:rsidP="0004215A">
            <w:pPr>
              <w:widowControl/>
              <w:spacing w:line="36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导轨</w:t>
            </w:r>
          </w:p>
        </w:tc>
        <w:tc>
          <w:tcPr>
            <w:tcW w:w="390" w:type="pct"/>
            <w:vMerge/>
            <w:tcBorders>
              <w:top w:val="nil"/>
              <w:left w:val="single" w:sz="4" w:space="0" w:color="auto"/>
              <w:bottom w:val="single" w:sz="4" w:space="0" w:color="auto"/>
              <w:right w:val="single" w:sz="4" w:space="0" w:color="auto"/>
            </w:tcBorders>
            <w:shd w:val="clear" w:color="auto" w:fill="auto"/>
            <w:vAlign w:val="center"/>
          </w:tcPr>
          <w:p w14:paraId="5908492B" w14:textId="77777777" w:rsidR="00B803F2" w:rsidRDefault="00B803F2" w:rsidP="0004215A">
            <w:pPr>
              <w:widowControl/>
              <w:spacing w:line="360" w:lineRule="auto"/>
              <w:jc w:val="center"/>
              <w:rPr>
                <w:rFonts w:ascii="宋体" w:hAnsi="宋体" w:cs="宋体" w:hint="eastAsia"/>
                <w:kern w:val="0"/>
                <w:sz w:val="24"/>
                <w:szCs w:val="24"/>
              </w:rPr>
            </w:pPr>
          </w:p>
        </w:tc>
        <w:tc>
          <w:tcPr>
            <w:tcW w:w="505" w:type="pct"/>
            <w:tcBorders>
              <w:top w:val="nil"/>
              <w:left w:val="nil"/>
              <w:bottom w:val="single" w:sz="4" w:space="0" w:color="auto"/>
              <w:right w:val="single" w:sz="4" w:space="0" w:color="auto"/>
            </w:tcBorders>
            <w:shd w:val="clear" w:color="000000" w:fill="FFFFFF"/>
            <w:noWrap/>
            <w:vAlign w:val="center"/>
          </w:tcPr>
          <w:p w14:paraId="2DEBCA05" w14:textId="77777777" w:rsidR="00B803F2" w:rsidRDefault="00B803F2" w:rsidP="0004215A">
            <w:pPr>
              <w:widowControl/>
              <w:spacing w:line="360" w:lineRule="auto"/>
              <w:jc w:val="center"/>
              <w:rPr>
                <w:rFonts w:ascii="宋体" w:hAnsi="宋体" w:cs="Arial"/>
                <w:color w:val="000000"/>
                <w:kern w:val="0"/>
                <w:sz w:val="24"/>
                <w:szCs w:val="24"/>
              </w:rPr>
            </w:pPr>
            <w:r>
              <w:rPr>
                <w:rFonts w:ascii="宋体" w:hAnsi="宋体" w:cs="Arial"/>
                <w:color w:val="000000"/>
                <w:kern w:val="0"/>
                <w:sz w:val="24"/>
                <w:szCs w:val="24"/>
              </w:rPr>
              <w:t>1</w:t>
            </w:r>
          </w:p>
        </w:tc>
      </w:tr>
    </w:tbl>
    <w:p w14:paraId="4744C4ED" w14:textId="77777777" w:rsidR="00B803F2" w:rsidRDefault="00B803F2" w:rsidP="00B803F2">
      <w:pPr>
        <w:widowControl/>
        <w:spacing w:line="360" w:lineRule="auto"/>
        <w:jc w:val="left"/>
        <w:rPr>
          <w:rFonts w:ascii="宋体" w:hAnsi="宋体"/>
          <w:color w:val="000000"/>
          <w:sz w:val="24"/>
          <w:szCs w:val="24"/>
        </w:rPr>
      </w:pPr>
    </w:p>
    <w:p w14:paraId="34438C78" w14:textId="77777777" w:rsidR="00B803F2" w:rsidRDefault="00B803F2" w:rsidP="00B803F2">
      <w:pPr>
        <w:widowControl/>
        <w:numPr>
          <w:ilvl w:val="1"/>
          <w:numId w:val="16"/>
        </w:numPr>
        <w:spacing w:line="360" w:lineRule="auto"/>
        <w:jc w:val="left"/>
        <w:rPr>
          <w:rFonts w:ascii="宋体" w:hAnsi="宋体" w:hint="eastAsia"/>
          <w:color w:val="000000"/>
          <w:sz w:val="24"/>
          <w:szCs w:val="24"/>
        </w:rPr>
      </w:pPr>
      <w:r>
        <w:rPr>
          <w:rFonts w:ascii="宋体" w:hAnsi="宋体" w:hint="eastAsia"/>
          <w:color w:val="000000"/>
          <w:sz w:val="24"/>
          <w:szCs w:val="24"/>
        </w:rPr>
        <w:t>服务器质保要求：≥三年原厂质保</w:t>
      </w:r>
    </w:p>
    <w:p w14:paraId="1E709F4D" w14:textId="77777777" w:rsidR="00B803F2" w:rsidRDefault="00B803F2" w:rsidP="00B803F2">
      <w:pPr>
        <w:widowControl/>
        <w:numPr>
          <w:ilvl w:val="0"/>
          <w:numId w:val="16"/>
        </w:numPr>
        <w:spacing w:line="360" w:lineRule="auto"/>
        <w:jc w:val="left"/>
        <w:rPr>
          <w:rFonts w:ascii="宋体" w:hAnsi="宋体" w:hint="eastAsia"/>
          <w:sz w:val="24"/>
          <w:szCs w:val="24"/>
        </w:rPr>
      </w:pPr>
      <w:r>
        <w:rPr>
          <w:rFonts w:ascii="宋体" w:hAnsi="宋体" w:hint="eastAsia"/>
          <w:color w:val="000000"/>
          <w:sz w:val="24"/>
          <w:szCs w:val="24"/>
        </w:rPr>
        <w:lastRenderedPageBreak/>
        <w:t>性能要求：</w:t>
      </w:r>
      <w:r>
        <w:rPr>
          <w:rFonts w:ascii="宋体" w:hAnsi="宋体" w:hint="eastAsia"/>
          <w:sz w:val="24"/>
          <w:szCs w:val="24"/>
        </w:rPr>
        <w:t xml:space="preserve"> </w:t>
      </w:r>
    </w:p>
    <w:p w14:paraId="619C204B" w14:textId="77777777" w:rsidR="00B803F2" w:rsidRDefault="00B803F2" w:rsidP="00B803F2">
      <w:pPr>
        <w:widowControl/>
        <w:numPr>
          <w:ilvl w:val="1"/>
          <w:numId w:val="16"/>
        </w:numPr>
        <w:spacing w:line="360" w:lineRule="auto"/>
        <w:jc w:val="left"/>
        <w:rPr>
          <w:rFonts w:ascii="宋体" w:hAnsi="宋体" w:hint="eastAsia"/>
          <w:color w:val="000000"/>
          <w:sz w:val="24"/>
          <w:szCs w:val="24"/>
        </w:rPr>
      </w:pPr>
      <w:r>
        <w:rPr>
          <w:rFonts w:ascii="宋体" w:hAnsi="宋体" w:hint="eastAsia"/>
          <w:color w:val="000000"/>
          <w:sz w:val="24"/>
          <w:szCs w:val="24"/>
        </w:rPr>
        <w:t>系统各功能部分按照要求采用不同级别模块组合，每种组合都可以解决医院信息系统中一类问题。各个部分既可以单独运行也可相互配合使用，保证医院信息系统的“整体设计、分步实施”，减少医院的投资压力；满足医院其他系统与本系统的相互关联，并预置接口。系统并发数需达到</w:t>
      </w:r>
      <w:r>
        <w:rPr>
          <w:rFonts w:ascii="宋体" w:hAnsi="宋体" w:hint="eastAsia"/>
          <w:color w:val="000000"/>
          <w:sz w:val="24"/>
          <w:szCs w:val="24"/>
        </w:rPr>
        <w:t>1000</w:t>
      </w:r>
      <w:r>
        <w:rPr>
          <w:rFonts w:ascii="宋体" w:hAnsi="宋体" w:hint="eastAsia"/>
          <w:color w:val="000000"/>
          <w:sz w:val="24"/>
          <w:szCs w:val="24"/>
        </w:rPr>
        <w:t>，网页响应时间要求为≤</w:t>
      </w:r>
      <w:r>
        <w:rPr>
          <w:rFonts w:ascii="宋体" w:hAnsi="宋体" w:hint="eastAsia"/>
          <w:color w:val="000000"/>
          <w:sz w:val="24"/>
          <w:szCs w:val="24"/>
        </w:rPr>
        <w:t>3</w:t>
      </w:r>
      <w:r>
        <w:rPr>
          <w:rFonts w:ascii="宋体" w:hAnsi="宋体" w:hint="eastAsia"/>
          <w:color w:val="000000"/>
          <w:sz w:val="24"/>
          <w:szCs w:val="24"/>
        </w:rPr>
        <w:t>秒。</w:t>
      </w:r>
    </w:p>
    <w:p w14:paraId="3D8FB67C" w14:textId="77777777" w:rsidR="00B803F2" w:rsidRDefault="00B803F2" w:rsidP="00B803F2">
      <w:pPr>
        <w:widowControl/>
        <w:numPr>
          <w:ilvl w:val="0"/>
          <w:numId w:val="16"/>
        </w:numPr>
        <w:spacing w:line="360" w:lineRule="auto"/>
        <w:jc w:val="left"/>
        <w:rPr>
          <w:rFonts w:ascii="宋体" w:hAnsi="宋体" w:hint="eastAsia"/>
          <w:color w:val="000000"/>
          <w:sz w:val="24"/>
          <w:szCs w:val="24"/>
        </w:rPr>
      </w:pPr>
      <w:r>
        <w:rPr>
          <w:rFonts w:ascii="宋体" w:hAnsi="宋体" w:hint="eastAsia"/>
          <w:color w:val="000000"/>
          <w:sz w:val="24"/>
          <w:szCs w:val="24"/>
        </w:rPr>
        <w:t>安全性要求：</w:t>
      </w:r>
    </w:p>
    <w:p w14:paraId="6A02C867" w14:textId="77777777" w:rsidR="00B803F2" w:rsidRDefault="00B803F2" w:rsidP="00B803F2">
      <w:pPr>
        <w:widowControl/>
        <w:numPr>
          <w:ilvl w:val="1"/>
          <w:numId w:val="16"/>
        </w:numPr>
        <w:spacing w:line="360" w:lineRule="auto"/>
        <w:jc w:val="left"/>
        <w:rPr>
          <w:rFonts w:ascii="宋体" w:hAnsi="宋体"/>
          <w:color w:val="000000"/>
          <w:sz w:val="24"/>
          <w:szCs w:val="24"/>
        </w:rPr>
      </w:pPr>
      <w:r>
        <w:rPr>
          <w:rFonts w:ascii="宋体" w:hAnsi="宋体" w:hint="eastAsia"/>
          <w:color w:val="000000"/>
          <w:sz w:val="24"/>
          <w:szCs w:val="24"/>
        </w:rPr>
        <w:t>信息安全要体现在信息管理全过程，即收集、录入、传输、储存、交流、查询、反馈、分析、利用、发布等；系统的安全主要体现在整个系统的安全稳定和持续的运行。要对设施、技术和管理乃至整个运作体系，建立全面的安全保障体系，并能动态地根据安全检测、评估结果，调整安全策略，运用新的安全技术，进行持续改进，以控制新出现的安全隐患与风险。系统需通过三级等保测评要求。</w:t>
      </w:r>
    </w:p>
    <w:p w14:paraId="2504D794" w14:textId="626223C3" w:rsidR="00B803F2" w:rsidRPr="00B803F2" w:rsidRDefault="00B803F2" w:rsidP="00B803F2">
      <w:pPr>
        <w:widowControl/>
        <w:numPr>
          <w:ilvl w:val="0"/>
          <w:numId w:val="16"/>
        </w:numPr>
        <w:spacing w:line="360" w:lineRule="auto"/>
        <w:jc w:val="left"/>
        <w:rPr>
          <w:rFonts w:ascii="宋体" w:hAnsi="宋体" w:hint="eastAsia"/>
          <w:color w:val="000000"/>
          <w:sz w:val="24"/>
          <w:szCs w:val="24"/>
        </w:rPr>
      </w:pPr>
      <w:r w:rsidRPr="00B803F2">
        <w:rPr>
          <w:rFonts w:ascii="宋体" w:hAnsi="宋体" w:hint="eastAsia"/>
          <w:sz w:val="24"/>
          <w:szCs w:val="24"/>
        </w:rPr>
        <w:t>数据要求：</w:t>
      </w:r>
      <w:r w:rsidRPr="00B803F2">
        <w:rPr>
          <w:rFonts w:ascii="宋体" w:hAnsi="宋体" w:hint="eastAsia"/>
          <w:color w:val="000000"/>
          <w:sz w:val="24"/>
          <w:szCs w:val="24"/>
        </w:rPr>
        <w:t>通过数据治理，保障数据及时性、精准性和一致性。</w:t>
      </w:r>
    </w:p>
    <w:p w14:paraId="01BA162D" w14:textId="46792F6E" w:rsidR="00E532F8" w:rsidRPr="00B803F2" w:rsidRDefault="00E532F8" w:rsidP="00B803F2">
      <w:pPr>
        <w:pStyle w:val="a9"/>
        <w:widowControl w:val="0"/>
        <w:numPr>
          <w:ilvl w:val="0"/>
          <w:numId w:val="15"/>
        </w:numPr>
        <w:spacing w:line="360" w:lineRule="auto"/>
        <w:ind w:firstLineChars="0"/>
        <w:jc w:val="left"/>
        <w:textAlignment w:val="auto"/>
        <w:rPr>
          <w:rFonts w:ascii="宋体" w:eastAsia="宋体" w:hAnsi="宋体" w:cs="Arial"/>
          <w:b/>
          <w:bCs/>
          <w:color w:val="000000"/>
          <w:kern w:val="0"/>
          <w:sz w:val="24"/>
          <w:szCs w:val="24"/>
        </w:rPr>
      </w:pPr>
      <w:r w:rsidRPr="00B803F2">
        <w:rPr>
          <w:rFonts w:ascii="宋体" w:eastAsia="宋体" w:hAnsi="宋体" w:cs="Times New Roman" w:hint="eastAsia"/>
          <w:sz w:val="24"/>
          <w:szCs w:val="24"/>
        </w:rPr>
        <w:t>售后服务要求</w:t>
      </w:r>
    </w:p>
    <w:p w14:paraId="608DF898" w14:textId="77777777" w:rsidR="003350BD" w:rsidRDefault="003350BD" w:rsidP="003350BD">
      <w:pPr>
        <w:widowControl/>
        <w:numPr>
          <w:ilvl w:val="0"/>
          <w:numId w:val="17"/>
        </w:numPr>
        <w:spacing w:line="360" w:lineRule="auto"/>
        <w:jc w:val="left"/>
        <w:rPr>
          <w:rFonts w:ascii="宋体" w:hAnsi="宋体"/>
          <w:color w:val="000000"/>
          <w:sz w:val="24"/>
          <w:szCs w:val="24"/>
        </w:rPr>
      </w:pPr>
      <w:r>
        <w:rPr>
          <w:rFonts w:ascii="宋体" w:hAnsi="宋体" w:hint="eastAsia"/>
          <w:color w:val="000000"/>
          <w:sz w:val="24"/>
          <w:szCs w:val="24"/>
        </w:rPr>
        <w:t>本项目验收合格后，投标人必须提供</w:t>
      </w:r>
      <w:r>
        <w:rPr>
          <w:rFonts w:ascii="宋体" w:hAnsi="宋体" w:hint="eastAsia"/>
          <w:color w:val="000000"/>
          <w:sz w:val="24"/>
          <w:szCs w:val="24"/>
          <w:highlight w:val="yellow"/>
        </w:rPr>
        <w:t>软件</w:t>
      </w:r>
      <w:r>
        <w:rPr>
          <w:rFonts w:ascii="宋体" w:hAnsi="宋体" w:hint="eastAsia"/>
          <w:color w:val="000000"/>
          <w:sz w:val="24"/>
          <w:szCs w:val="24"/>
          <w:highlight w:val="yellow"/>
        </w:rPr>
        <w:t>12</w:t>
      </w:r>
      <w:r>
        <w:rPr>
          <w:rFonts w:ascii="宋体" w:hAnsi="宋体" w:hint="eastAsia"/>
          <w:color w:val="000000"/>
          <w:sz w:val="24"/>
          <w:szCs w:val="24"/>
          <w:highlight w:val="yellow"/>
        </w:rPr>
        <w:t>个月</w:t>
      </w:r>
      <w:r>
        <w:rPr>
          <w:rFonts w:ascii="宋体" w:hAnsi="宋体" w:hint="eastAsia"/>
          <w:color w:val="000000"/>
          <w:sz w:val="24"/>
          <w:szCs w:val="24"/>
        </w:rPr>
        <w:t>的免费功能性维护和软件升级、免费技术维护服务，其中包括系统维护、跟踪检测，保证投标人所投软件的正常运行。</w:t>
      </w:r>
    </w:p>
    <w:p w14:paraId="4186CECA" w14:textId="77777777" w:rsidR="003350BD" w:rsidRDefault="003350BD" w:rsidP="003350BD">
      <w:pPr>
        <w:widowControl/>
        <w:numPr>
          <w:ilvl w:val="0"/>
          <w:numId w:val="17"/>
        </w:numPr>
        <w:spacing w:line="360" w:lineRule="auto"/>
        <w:jc w:val="left"/>
        <w:rPr>
          <w:rFonts w:ascii="宋体" w:hAnsi="宋体" w:hint="eastAsia"/>
          <w:color w:val="000000"/>
          <w:sz w:val="24"/>
          <w:szCs w:val="24"/>
        </w:rPr>
      </w:pPr>
      <w:r>
        <w:rPr>
          <w:rFonts w:ascii="宋体" w:hAnsi="宋体" w:hint="eastAsia"/>
          <w:color w:val="000000"/>
          <w:sz w:val="24"/>
          <w:szCs w:val="24"/>
        </w:rPr>
        <w:t>运维服务范围：错误修改、轻量级需求变更、性能优化、运行环境诊断及保障，以及由于技术规范变化导致的程序变更；</w:t>
      </w:r>
    </w:p>
    <w:p w14:paraId="6BB7E09D" w14:textId="77777777" w:rsidR="003350BD" w:rsidRDefault="003350BD" w:rsidP="003350BD">
      <w:pPr>
        <w:widowControl/>
        <w:numPr>
          <w:ilvl w:val="0"/>
          <w:numId w:val="17"/>
        </w:numPr>
        <w:spacing w:line="360" w:lineRule="auto"/>
        <w:jc w:val="left"/>
        <w:rPr>
          <w:rFonts w:ascii="宋体" w:hAnsi="宋体"/>
          <w:color w:val="000000"/>
          <w:sz w:val="24"/>
          <w:szCs w:val="24"/>
        </w:rPr>
      </w:pPr>
      <w:r>
        <w:rPr>
          <w:rFonts w:ascii="宋体" w:hAnsi="宋体" w:hint="eastAsia"/>
          <w:color w:val="000000"/>
          <w:sz w:val="24"/>
          <w:szCs w:val="24"/>
        </w:rPr>
        <w:t>投标人在上海具有固定的经营、开发维护人员，具备完整的技术服务团队且能提供良好的技术支持。提供一年</w:t>
      </w:r>
      <w:r>
        <w:rPr>
          <w:rFonts w:ascii="宋体" w:hAnsi="宋体" w:hint="eastAsia"/>
          <w:color w:val="000000"/>
          <w:sz w:val="24"/>
          <w:szCs w:val="24"/>
        </w:rPr>
        <w:t>7*24</w:t>
      </w:r>
      <w:r>
        <w:rPr>
          <w:rFonts w:ascii="宋体" w:hAnsi="宋体" w:hint="eastAsia"/>
          <w:color w:val="000000"/>
          <w:sz w:val="24"/>
          <w:szCs w:val="24"/>
        </w:rPr>
        <w:t>小时免费服务，医院工作日白天（</w:t>
      </w:r>
      <w:r>
        <w:rPr>
          <w:rFonts w:ascii="宋体" w:hAnsi="宋体" w:hint="eastAsia"/>
          <w:color w:val="000000"/>
          <w:sz w:val="24"/>
          <w:szCs w:val="24"/>
        </w:rPr>
        <w:t>8</w:t>
      </w:r>
      <w:r>
        <w:rPr>
          <w:rFonts w:ascii="宋体" w:hAnsi="宋体" w:hint="eastAsia"/>
          <w:color w:val="000000"/>
          <w:sz w:val="24"/>
          <w:szCs w:val="24"/>
        </w:rPr>
        <w:t>：</w:t>
      </w:r>
      <w:r>
        <w:rPr>
          <w:rFonts w:ascii="宋体" w:hAnsi="宋体" w:hint="eastAsia"/>
          <w:color w:val="000000"/>
          <w:sz w:val="24"/>
          <w:szCs w:val="24"/>
        </w:rPr>
        <w:lastRenderedPageBreak/>
        <w:t>00-17</w:t>
      </w:r>
      <w:r>
        <w:rPr>
          <w:rFonts w:ascii="宋体" w:hAnsi="宋体" w:hint="eastAsia"/>
          <w:color w:val="000000"/>
          <w:sz w:val="24"/>
          <w:szCs w:val="24"/>
        </w:rPr>
        <w:t>：</w:t>
      </w:r>
      <w:r>
        <w:rPr>
          <w:rFonts w:ascii="宋体" w:hAnsi="宋体" w:hint="eastAsia"/>
          <w:color w:val="000000"/>
          <w:sz w:val="24"/>
          <w:szCs w:val="24"/>
        </w:rPr>
        <w:t>00</w:t>
      </w:r>
      <w:r>
        <w:rPr>
          <w:rFonts w:ascii="宋体" w:hAnsi="宋体" w:hint="eastAsia"/>
          <w:color w:val="000000"/>
          <w:sz w:val="24"/>
          <w:szCs w:val="24"/>
        </w:rPr>
        <w:t>）故障响应时间不超过</w:t>
      </w:r>
      <w:r>
        <w:rPr>
          <w:rFonts w:ascii="宋体" w:hAnsi="宋体" w:hint="eastAsia"/>
          <w:color w:val="000000"/>
          <w:sz w:val="24"/>
          <w:szCs w:val="24"/>
        </w:rPr>
        <w:t>1</w:t>
      </w:r>
      <w:r>
        <w:rPr>
          <w:rFonts w:ascii="宋体" w:hAnsi="宋体" w:hint="eastAsia"/>
          <w:color w:val="000000"/>
          <w:sz w:val="24"/>
          <w:szCs w:val="24"/>
        </w:rPr>
        <w:t>小时，非工作日及夜间故障响应时间为不超过</w:t>
      </w:r>
      <w:r>
        <w:rPr>
          <w:rFonts w:ascii="宋体" w:hAnsi="宋体" w:hint="eastAsia"/>
          <w:color w:val="000000"/>
          <w:sz w:val="24"/>
          <w:szCs w:val="24"/>
        </w:rPr>
        <w:t>2</w:t>
      </w:r>
      <w:r>
        <w:rPr>
          <w:rFonts w:ascii="宋体" w:hAnsi="宋体" w:hint="eastAsia"/>
          <w:color w:val="000000"/>
          <w:sz w:val="24"/>
          <w:szCs w:val="24"/>
        </w:rPr>
        <w:t>小时。</w:t>
      </w:r>
      <w:r>
        <w:rPr>
          <w:rFonts w:ascii="宋体" w:hAnsi="宋体" w:hint="eastAsia"/>
          <w:color w:val="000000"/>
          <w:sz w:val="24"/>
          <w:szCs w:val="24"/>
        </w:rPr>
        <w:t>3</w:t>
      </w:r>
      <w:r>
        <w:rPr>
          <w:rFonts w:ascii="宋体" w:hAnsi="宋体" w:hint="eastAsia"/>
          <w:color w:val="000000"/>
          <w:sz w:val="24"/>
          <w:szCs w:val="24"/>
        </w:rPr>
        <w:t>小时内到达现场，</w:t>
      </w:r>
      <w:r>
        <w:rPr>
          <w:rFonts w:ascii="宋体" w:hAnsi="宋体" w:hint="eastAsia"/>
          <w:color w:val="000000"/>
          <w:sz w:val="24"/>
          <w:szCs w:val="24"/>
        </w:rPr>
        <w:t>8</w:t>
      </w:r>
      <w:r>
        <w:rPr>
          <w:rFonts w:ascii="宋体" w:hAnsi="宋体" w:hint="eastAsia"/>
          <w:color w:val="000000"/>
          <w:sz w:val="24"/>
          <w:szCs w:val="24"/>
        </w:rPr>
        <w:t>小时内修复。免费期内对系统优化和常规安全检查。定时维护服务：每月至少</w:t>
      </w:r>
      <w:r>
        <w:rPr>
          <w:rFonts w:ascii="宋体" w:hAnsi="宋体" w:hint="eastAsia"/>
          <w:color w:val="000000"/>
          <w:sz w:val="24"/>
          <w:szCs w:val="24"/>
        </w:rPr>
        <w:t>1</w:t>
      </w:r>
      <w:r>
        <w:rPr>
          <w:rFonts w:ascii="宋体" w:hAnsi="宋体" w:hint="eastAsia"/>
          <w:color w:val="000000"/>
          <w:sz w:val="24"/>
          <w:szCs w:val="24"/>
        </w:rPr>
        <w:t>次。</w:t>
      </w:r>
    </w:p>
    <w:p w14:paraId="0830E0F2" w14:textId="77777777" w:rsidR="003350BD" w:rsidRDefault="003350BD" w:rsidP="003350BD">
      <w:pPr>
        <w:widowControl/>
        <w:numPr>
          <w:ilvl w:val="0"/>
          <w:numId w:val="17"/>
        </w:numPr>
        <w:spacing w:line="360" w:lineRule="auto"/>
        <w:jc w:val="left"/>
        <w:rPr>
          <w:rFonts w:ascii="宋体" w:hAnsi="宋体" w:hint="eastAsia"/>
          <w:color w:val="000000"/>
          <w:sz w:val="24"/>
          <w:szCs w:val="24"/>
        </w:rPr>
      </w:pPr>
      <w:r>
        <w:rPr>
          <w:rFonts w:ascii="宋体" w:hAnsi="宋体" w:hint="eastAsia"/>
          <w:color w:val="000000"/>
          <w:sz w:val="24"/>
          <w:szCs w:val="24"/>
        </w:rPr>
        <w:t>免费培训服务：负责免费培训使用人员和维护人员，内容包括设备操作、日常维护，确保熟练掌握全部功能为止。</w:t>
      </w:r>
    </w:p>
    <w:p w14:paraId="56326BC5" w14:textId="77777777" w:rsidR="003350BD" w:rsidRDefault="003350BD" w:rsidP="003350BD">
      <w:pPr>
        <w:widowControl/>
        <w:numPr>
          <w:ilvl w:val="0"/>
          <w:numId w:val="17"/>
        </w:numPr>
        <w:spacing w:line="360" w:lineRule="auto"/>
        <w:jc w:val="left"/>
        <w:rPr>
          <w:rFonts w:ascii="宋体" w:hAnsi="宋体"/>
          <w:color w:val="000000"/>
          <w:sz w:val="24"/>
          <w:szCs w:val="24"/>
        </w:rPr>
      </w:pPr>
      <w:r>
        <w:rPr>
          <w:rFonts w:ascii="宋体" w:hAnsi="宋体" w:hint="eastAsia"/>
          <w:color w:val="000000"/>
          <w:sz w:val="24"/>
          <w:szCs w:val="24"/>
        </w:rPr>
        <w:t>技术咨询服务：提供终身免费的技术咨询服务。</w:t>
      </w:r>
    </w:p>
    <w:p w14:paraId="675D45D2" w14:textId="77777777" w:rsidR="003350BD" w:rsidRDefault="003350BD" w:rsidP="003350BD">
      <w:pPr>
        <w:widowControl/>
        <w:numPr>
          <w:ilvl w:val="0"/>
          <w:numId w:val="17"/>
        </w:numPr>
        <w:spacing w:line="360" w:lineRule="auto"/>
        <w:jc w:val="left"/>
        <w:rPr>
          <w:rFonts w:ascii="宋体" w:hAnsi="宋体" w:hint="eastAsia"/>
          <w:color w:val="000000"/>
          <w:sz w:val="24"/>
          <w:szCs w:val="24"/>
        </w:rPr>
      </w:pPr>
      <w:r>
        <w:rPr>
          <w:rFonts w:ascii="宋体" w:hAnsi="宋体" w:hint="eastAsia"/>
          <w:color w:val="000000"/>
          <w:sz w:val="24"/>
          <w:szCs w:val="24"/>
        </w:rPr>
        <w:t>应急响应要求</w:t>
      </w:r>
    </w:p>
    <w:p w14:paraId="004C80A7" w14:textId="77777777" w:rsidR="003350BD" w:rsidRDefault="003350BD" w:rsidP="003350BD">
      <w:pPr>
        <w:widowControl/>
        <w:numPr>
          <w:ilvl w:val="1"/>
          <w:numId w:val="17"/>
        </w:numPr>
        <w:spacing w:line="360" w:lineRule="auto"/>
        <w:jc w:val="left"/>
        <w:rPr>
          <w:rFonts w:ascii="宋体" w:hAnsi="宋体" w:hint="eastAsia"/>
          <w:color w:val="000000"/>
          <w:sz w:val="24"/>
          <w:szCs w:val="24"/>
        </w:rPr>
      </w:pPr>
      <w:bookmarkStart w:id="0" w:name="_Hlk164955061"/>
      <w:r>
        <w:rPr>
          <w:rFonts w:ascii="宋体" w:hAnsi="宋体" w:hint="eastAsia"/>
          <w:color w:val="000000"/>
          <w:sz w:val="24"/>
          <w:szCs w:val="24"/>
        </w:rPr>
        <w:t>提供一年</w:t>
      </w:r>
      <w:r>
        <w:rPr>
          <w:rFonts w:ascii="宋体" w:hAnsi="宋体" w:hint="eastAsia"/>
          <w:color w:val="000000"/>
          <w:sz w:val="24"/>
          <w:szCs w:val="24"/>
        </w:rPr>
        <w:t>4</w:t>
      </w:r>
      <w:r>
        <w:rPr>
          <w:rFonts w:ascii="宋体" w:hAnsi="宋体" w:hint="eastAsia"/>
          <w:color w:val="000000"/>
          <w:sz w:val="24"/>
          <w:szCs w:val="24"/>
        </w:rPr>
        <w:t>人驻场运维；工作时间是周一至周五</w:t>
      </w:r>
      <w:r>
        <w:rPr>
          <w:rFonts w:ascii="宋体" w:hAnsi="宋体" w:hint="eastAsia"/>
          <w:color w:val="000000"/>
          <w:sz w:val="24"/>
          <w:szCs w:val="24"/>
        </w:rPr>
        <w:t>8:00-16:00</w:t>
      </w:r>
      <w:r>
        <w:rPr>
          <w:rFonts w:ascii="宋体" w:hAnsi="宋体" w:hint="eastAsia"/>
          <w:color w:val="000000"/>
          <w:sz w:val="24"/>
          <w:szCs w:val="24"/>
        </w:rPr>
        <w:t>。驻场人员需要具备如下专业技能：跟踪系统应用技术方面相关情况，根据系统运行性能和发现的相关问题，提出持续优化方案。建立运营数据运转保障机制，对每天处理的大量业务数据进行任务调度监控和数据稽查等。跟踪用户使用情况，及时发现问题并且处理。</w:t>
      </w:r>
    </w:p>
    <w:p w14:paraId="1B3FB763" w14:textId="77777777" w:rsidR="003350BD" w:rsidRDefault="003350BD" w:rsidP="003350BD">
      <w:pPr>
        <w:widowControl/>
        <w:numPr>
          <w:ilvl w:val="1"/>
          <w:numId w:val="17"/>
        </w:numPr>
        <w:spacing w:line="360" w:lineRule="auto"/>
        <w:jc w:val="left"/>
        <w:rPr>
          <w:rFonts w:ascii="宋体" w:hAnsi="宋体"/>
          <w:color w:val="000000"/>
          <w:sz w:val="24"/>
          <w:szCs w:val="24"/>
        </w:rPr>
      </w:pPr>
      <w:r>
        <w:rPr>
          <w:rFonts w:ascii="宋体" w:hAnsi="宋体" w:hint="eastAsia"/>
          <w:color w:val="000000"/>
          <w:sz w:val="24"/>
          <w:szCs w:val="24"/>
        </w:rPr>
        <w:t>建立应急响应管理机制，需要提供热线电话服务，接收系统运行出错报告电话后，立即通过电话解决问题；建立双方专用服务通道，提供</w:t>
      </w:r>
      <w:r>
        <w:rPr>
          <w:rFonts w:ascii="宋体" w:hAnsi="宋体" w:hint="eastAsia"/>
          <w:color w:val="000000"/>
          <w:sz w:val="24"/>
          <w:szCs w:val="24"/>
        </w:rPr>
        <w:t>7</w:t>
      </w:r>
      <w:r>
        <w:rPr>
          <w:rFonts w:ascii="宋体" w:hAnsi="宋体" w:hint="eastAsia"/>
          <w:color w:val="000000"/>
          <w:sz w:val="24"/>
          <w:szCs w:val="24"/>
        </w:rPr>
        <w:t>×</w:t>
      </w:r>
      <w:r>
        <w:rPr>
          <w:rFonts w:ascii="宋体" w:hAnsi="宋体" w:hint="eastAsia"/>
          <w:color w:val="000000"/>
          <w:sz w:val="24"/>
          <w:szCs w:val="24"/>
        </w:rPr>
        <w:t>24</w:t>
      </w:r>
      <w:r>
        <w:rPr>
          <w:rFonts w:ascii="宋体" w:hAnsi="宋体" w:hint="eastAsia"/>
          <w:color w:val="000000"/>
          <w:sz w:val="24"/>
          <w:szCs w:val="24"/>
        </w:rPr>
        <w:t>小时服务，接到故障通知后应在</w:t>
      </w:r>
      <w:r>
        <w:rPr>
          <w:rFonts w:ascii="宋体" w:hAnsi="宋体" w:hint="eastAsia"/>
          <w:color w:val="000000"/>
          <w:sz w:val="24"/>
          <w:szCs w:val="24"/>
        </w:rPr>
        <w:t>1</w:t>
      </w:r>
      <w:r>
        <w:rPr>
          <w:rFonts w:ascii="宋体" w:hAnsi="宋体" w:hint="eastAsia"/>
          <w:color w:val="000000"/>
          <w:sz w:val="24"/>
          <w:szCs w:val="24"/>
        </w:rPr>
        <w:t>小时内响应，在</w:t>
      </w:r>
      <w:r>
        <w:rPr>
          <w:rFonts w:ascii="宋体" w:hAnsi="宋体" w:hint="eastAsia"/>
          <w:color w:val="000000"/>
          <w:sz w:val="24"/>
          <w:szCs w:val="24"/>
        </w:rPr>
        <w:t>2</w:t>
      </w:r>
      <w:r>
        <w:rPr>
          <w:rFonts w:ascii="宋体" w:hAnsi="宋体" w:hint="eastAsia"/>
          <w:color w:val="000000"/>
          <w:sz w:val="24"/>
          <w:szCs w:val="24"/>
        </w:rPr>
        <w:t>小时内解决故障。</w:t>
      </w:r>
      <w:bookmarkStart w:id="1" w:name="_Hlk164955321"/>
      <w:bookmarkEnd w:id="0"/>
    </w:p>
    <w:p w14:paraId="490B09F3" w14:textId="4FC031B4" w:rsidR="00E532F8" w:rsidRDefault="003350BD" w:rsidP="003350BD">
      <w:pPr>
        <w:widowControl/>
        <w:numPr>
          <w:ilvl w:val="0"/>
          <w:numId w:val="17"/>
        </w:numPr>
        <w:spacing w:line="360" w:lineRule="auto"/>
        <w:jc w:val="left"/>
        <w:rPr>
          <w:rFonts w:ascii="宋体" w:hAnsi="宋体"/>
          <w:color w:val="000000"/>
          <w:sz w:val="24"/>
          <w:szCs w:val="24"/>
        </w:rPr>
      </w:pPr>
      <w:r w:rsidRPr="003350BD">
        <w:rPr>
          <w:rFonts w:ascii="宋体" w:hAnsi="宋体" w:hint="eastAsia"/>
          <w:color w:val="000000"/>
          <w:sz w:val="24"/>
          <w:szCs w:val="24"/>
        </w:rPr>
        <w:t>服务满意度要求：招标人相关用户填写满意度调查表，综合评分</w:t>
      </w:r>
      <w:r w:rsidRPr="003350BD">
        <w:rPr>
          <w:rFonts w:ascii="宋体" w:hAnsi="宋体" w:hint="eastAsia"/>
          <w:color w:val="000000"/>
          <w:sz w:val="24"/>
          <w:szCs w:val="24"/>
        </w:rPr>
        <w:t>80</w:t>
      </w:r>
      <w:r w:rsidRPr="003350BD">
        <w:rPr>
          <w:rFonts w:ascii="宋体" w:hAnsi="宋体" w:hint="eastAsia"/>
          <w:color w:val="000000"/>
          <w:sz w:val="24"/>
          <w:szCs w:val="24"/>
        </w:rPr>
        <w:t>分以上。</w:t>
      </w:r>
      <w:bookmarkEnd w:id="1"/>
    </w:p>
    <w:p w14:paraId="6A0B5090" w14:textId="4533F6C5" w:rsidR="003350BD" w:rsidRDefault="003350BD" w:rsidP="003350BD">
      <w:pPr>
        <w:pStyle w:val="a9"/>
        <w:numPr>
          <w:ilvl w:val="0"/>
          <w:numId w:val="15"/>
        </w:numPr>
        <w:spacing w:line="360" w:lineRule="auto"/>
        <w:ind w:firstLineChars="0"/>
        <w:jc w:val="left"/>
        <w:rPr>
          <w:rFonts w:ascii="宋体" w:eastAsia="宋体" w:hAnsi="宋体"/>
          <w:color w:val="000000"/>
          <w:sz w:val="24"/>
          <w:szCs w:val="24"/>
        </w:rPr>
      </w:pPr>
      <w:r w:rsidRPr="003350BD">
        <w:rPr>
          <w:rFonts w:ascii="宋体" w:eastAsia="宋体" w:hAnsi="宋体"/>
          <w:color w:val="000000"/>
          <w:sz w:val="24"/>
          <w:szCs w:val="24"/>
        </w:rPr>
        <w:t>项目实施要求</w:t>
      </w:r>
    </w:p>
    <w:p w14:paraId="28372F2A" w14:textId="77777777" w:rsidR="003350BD" w:rsidRDefault="003350BD" w:rsidP="003350BD">
      <w:pPr>
        <w:widowControl/>
        <w:numPr>
          <w:ilvl w:val="0"/>
          <w:numId w:val="18"/>
        </w:numPr>
        <w:spacing w:line="360" w:lineRule="auto"/>
        <w:jc w:val="left"/>
        <w:rPr>
          <w:rFonts w:ascii="宋体" w:hAnsi="宋体" w:hint="eastAsia"/>
          <w:color w:val="000000"/>
          <w:sz w:val="24"/>
          <w:szCs w:val="24"/>
        </w:rPr>
      </w:pPr>
      <w:r>
        <w:rPr>
          <w:rFonts w:ascii="宋体" w:hAnsi="宋体" w:hint="eastAsia"/>
          <w:color w:val="000000"/>
          <w:sz w:val="24"/>
          <w:szCs w:val="24"/>
        </w:rPr>
        <w:t>投标人在上海有固定的售后服务团队和软件开发中心。需提供相关证明材料。</w:t>
      </w:r>
    </w:p>
    <w:p w14:paraId="68192224" w14:textId="77777777" w:rsidR="003350BD" w:rsidRDefault="003350BD" w:rsidP="003350BD">
      <w:pPr>
        <w:widowControl/>
        <w:numPr>
          <w:ilvl w:val="0"/>
          <w:numId w:val="18"/>
        </w:numPr>
        <w:spacing w:line="360" w:lineRule="auto"/>
        <w:jc w:val="left"/>
        <w:rPr>
          <w:rFonts w:ascii="宋体" w:hAnsi="宋体" w:hint="eastAsia"/>
          <w:color w:val="000000"/>
          <w:sz w:val="24"/>
          <w:szCs w:val="24"/>
        </w:rPr>
      </w:pPr>
      <w:r>
        <w:rPr>
          <w:rFonts w:ascii="宋体" w:hAnsi="宋体" w:hint="eastAsia"/>
          <w:color w:val="000000"/>
          <w:sz w:val="24"/>
          <w:szCs w:val="24"/>
        </w:rPr>
        <w:t>投标人应本着认真负责态度，组织技术队伍，认真做好项目的实施工作。在签订合同前，提出具体实施、服务、维护以及今后技术支持的措施计划和承诺。</w:t>
      </w:r>
    </w:p>
    <w:p w14:paraId="273FAEA6" w14:textId="77777777" w:rsidR="003350BD" w:rsidRDefault="003350BD" w:rsidP="003350BD">
      <w:pPr>
        <w:widowControl/>
        <w:numPr>
          <w:ilvl w:val="0"/>
          <w:numId w:val="18"/>
        </w:numPr>
        <w:spacing w:line="360" w:lineRule="auto"/>
        <w:jc w:val="left"/>
        <w:rPr>
          <w:rFonts w:ascii="宋体" w:hAnsi="宋体" w:hint="eastAsia"/>
          <w:color w:val="000000"/>
          <w:sz w:val="24"/>
          <w:szCs w:val="24"/>
        </w:rPr>
      </w:pPr>
      <w:r>
        <w:rPr>
          <w:rFonts w:ascii="宋体" w:hAnsi="宋体" w:hint="eastAsia"/>
          <w:color w:val="000000"/>
          <w:sz w:val="24"/>
          <w:szCs w:val="24"/>
        </w:rPr>
        <w:lastRenderedPageBreak/>
        <w:t>投标人必须提供项目实施计划，经用户方同意后，严格执行。如果遇到问题，由项目组提出项目变更说明，经医院和系统提供商确定后，修改计划。</w:t>
      </w:r>
    </w:p>
    <w:p w14:paraId="4CF5AD73" w14:textId="77777777" w:rsidR="003350BD" w:rsidRDefault="003350BD" w:rsidP="003350BD">
      <w:pPr>
        <w:widowControl/>
        <w:numPr>
          <w:ilvl w:val="0"/>
          <w:numId w:val="18"/>
        </w:numPr>
        <w:spacing w:line="360" w:lineRule="auto"/>
        <w:jc w:val="left"/>
        <w:rPr>
          <w:rFonts w:ascii="宋体" w:hAnsi="宋体"/>
          <w:color w:val="000000"/>
          <w:sz w:val="24"/>
          <w:szCs w:val="24"/>
        </w:rPr>
      </w:pPr>
      <w:r>
        <w:rPr>
          <w:rFonts w:ascii="宋体" w:hAnsi="宋体" w:hint="eastAsia"/>
          <w:color w:val="000000"/>
          <w:sz w:val="24"/>
          <w:szCs w:val="24"/>
        </w:rPr>
        <w:t>投标人应负责在项目验收时将系统的全部有关技术文件、资料、及安装、测试、验收报告等文档汇集成册交付用户方。</w:t>
      </w:r>
    </w:p>
    <w:p w14:paraId="6AB583B6" w14:textId="62114E4C" w:rsidR="003350BD" w:rsidRPr="003350BD" w:rsidRDefault="003350BD" w:rsidP="003350BD">
      <w:pPr>
        <w:widowControl/>
        <w:numPr>
          <w:ilvl w:val="0"/>
          <w:numId w:val="18"/>
        </w:numPr>
        <w:spacing w:line="360" w:lineRule="auto"/>
        <w:jc w:val="left"/>
        <w:rPr>
          <w:rFonts w:ascii="宋体" w:hAnsi="宋体" w:hint="eastAsia"/>
          <w:color w:val="000000"/>
          <w:sz w:val="24"/>
          <w:szCs w:val="24"/>
        </w:rPr>
      </w:pPr>
      <w:r w:rsidRPr="003350BD">
        <w:rPr>
          <w:rFonts w:ascii="宋体" w:hAnsi="宋体" w:hint="eastAsia"/>
          <w:color w:val="000000"/>
          <w:sz w:val="24"/>
          <w:szCs w:val="24"/>
        </w:rPr>
        <w:t>结合医院实际情况，拟定详细的系统实施计划，包括同医院现有系统的对接、测试、试运行、培训及上线计划。承诺保证在合同规定时间内上线及上线后系统平稳运行。</w:t>
      </w:r>
    </w:p>
    <w:p w14:paraId="64F71322" w14:textId="46880720" w:rsidR="003350BD" w:rsidRDefault="003350BD" w:rsidP="003350BD">
      <w:pPr>
        <w:pStyle w:val="a9"/>
        <w:numPr>
          <w:ilvl w:val="0"/>
          <w:numId w:val="15"/>
        </w:numPr>
        <w:spacing w:line="360" w:lineRule="auto"/>
        <w:ind w:firstLineChars="0"/>
        <w:rPr>
          <w:rFonts w:ascii="宋体" w:eastAsia="宋体" w:hAnsi="宋体"/>
          <w:color w:val="000000"/>
          <w:sz w:val="24"/>
          <w:szCs w:val="24"/>
        </w:rPr>
      </w:pPr>
      <w:r w:rsidRPr="003350BD">
        <w:rPr>
          <w:rFonts w:ascii="宋体" w:eastAsia="宋体" w:hAnsi="宋体" w:hint="eastAsia"/>
          <w:color w:val="000000"/>
          <w:sz w:val="24"/>
          <w:szCs w:val="24"/>
        </w:rPr>
        <w:t>验收要求：</w:t>
      </w:r>
    </w:p>
    <w:p w14:paraId="136614C8" w14:textId="33675021" w:rsidR="003350BD" w:rsidRPr="003350BD" w:rsidRDefault="003350BD" w:rsidP="003350BD">
      <w:pPr>
        <w:widowControl/>
        <w:spacing w:line="360" w:lineRule="auto"/>
        <w:ind w:firstLine="420"/>
        <w:jc w:val="left"/>
        <w:rPr>
          <w:rFonts w:ascii="宋体" w:hAnsi="宋体" w:hint="eastAsia"/>
          <w:color w:val="000000"/>
          <w:sz w:val="24"/>
          <w:szCs w:val="24"/>
        </w:rPr>
      </w:pPr>
      <w:r>
        <w:rPr>
          <w:rFonts w:ascii="宋体" w:hAnsi="宋体" w:hint="eastAsia"/>
          <w:color w:val="000000"/>
          <w:sz w:val="24"/>
          <w:szCs w:val="24"/>
        </w:rPr>
        <w:t>项目按照招标需求的范围进行建设，达到项目验收标准的，由供应商项目组提出验收申请，招标方组织相关部门进行验收。招标方将聘请监理公司对本项目进行全程监理，监理方所出具验收意见将作为本项目验收依据之一。</w:t>
      </w:r>
    </w:p>
    <w:p w14:paraId="7F8C5208" w14:textId="53D6E46E" w:rsidR="003350BD" w:rsidRDefault="003350BD" w:rsidP="003350BD">
      <w:pPr>
        <w:pStyle w:val="a9"/>
        <w:numPr>
          <w:ilvl w:val="0"/>
          <w:numId w:val="15"/>
        </w:numPr>
        <w:spacing w:line="360" w:lineRule="auto"/>
        <w:ind w:firstLineChars="0"/>
        <w:jc w:val="left"/>
        <w:rPr>
          <w:rFonts w:ascii="宋体" w:eastAsia="宋体" w:hAnsi="宋体"/>
          <w:color w:val="000000"/>
          <w:sz w:val="24"/>
          <w:szCs w:val="24"/>
        </w:rPr>
      </w:pPr>
      <w:r w:rsidRPr="003350BD">
        <w:rPr>
          <w:rFonts w:ascii="宋体" w:eastAsia="宋体" w:hAnsi="宋体"/>
          <w:color w:val="000000"/>
          <w:sz w:val="24"/>
          <w:szCs w:val="24"/>
        </w:rPr>
        <w:t>团队人员要求：</w:t>
      </w:r>
    </w:p>
    <w:p w14:paraId="6BA7AF0F" w14:textId="77777777" w:rsidR="003350BD" w:rsidRDefault="003350BD" w:rsidP="003350BD">
      <w:pPr>
        <w:adjustRightInd w:val="0"/>
        <w:snapToGrid w:val="0"/>
        <w:spacing w:line="360" w:lineRule="auto"/>
        <w:ind w:left="720"/>
        <w:rPr>
          <w:rFonts w:ascii="宋体" w:hAnsi="宋体" w:hint="eastAsia"/>
          <w:sz w:val="24"/>
          <w:szCs w:val="24"/>
        </w:rPr>
      </w:pPr>
      <w:r>
        <w:rPr>
          <w:rFonts w:ascii="宋体" w:hAnsi="宋体" w:hint="eastAsia"/>
          <w:color w:val="000000"/>
          <w:sz w:val="24"/>
          <w:szCs w:val="24"/>
        </w:rPr>
        <w:t>项目需要配置如下相关专业人员角色：</w:t>
      </w:r>
    </w:p>
    <w:p w14:paraId="1AF3BF2C" w14:textId="77777777" w:rsidR="003350BD" w:rsidRDefault="003350BD" w:rsidP="003350BD">
      <w:pPr>
        <w:widowControl/>
        <w:numPr>
          <w:ilvl w:val="0"/>
          <w:numId w:val="19"/>
        </w:numPr>
        <w:spacing w:line="360" w:lineRule="auto"/>
        <w:jc w:val="left"/>
        <w:rPr>
          <w:rFonts w:ascii="宋体" w:hAnsi="宋体" w:hint="eastAsia"/>
          <w:color w:val="000000"/>
          <w:sz w:val="24"/>
          <w:szCs w:val="24"/>
        </w:rPr>
      </w:pPr>
      <w:r>
        <w:rPr>
          <w:rFonts w:ascii="宋体" w:hAnsi="宋体" w:hint="eastAsia"/>
          <w:color w:val="000000"/>
          <w:sz w:val="24"/>
          <w:szCs w:val="24"/>
        </w:rPr>
        <w:t>项目需要驻场专业开发实施人员</w:t>
      </w:r>
      <w:r>
        <w:rPr>
          <w:rFonts w:ascii="宋体" w:hAnsi="宋体" w:hint="eastAsia"/>
          <w:color w:val="000000"/>
          <w:sz w:val="24"/>
          <w:szCs w:val="24"/>
        </w:rPr>
        <w:t>4</w:t>
      </w:r>
      <w:r>
        <w:rPr>
          <w:rFonts w:ascii="宋体" w:hAnsi="宋体" w:hint="eastAsia"/>
          <w:color w:val="000000"/>
          <w:sz w:val="24"/>
          <w:szCs w:val="24"/>
        </w:rPr>
        <w:t>人及以上，工作时间：周一至周五</w:t>
      </w:r>
      <w:r>
        <w:rPr>
          <w:rFonts w:ascii="宋体" w:hAnsi="宋体" w:hint="eastAsia"/>
          <w:color w:val="000000"/>
          <w:sz w:val="24"/>
          <w:szCs w:val="24"/>
        </w:rPr>
        <w:t>8:00-16:00</w:t>
      </w:r>
      <w:r>
        <w:rPr>
          <w:rFonts w:ascii="宋体" w:hAnsi="宋体" w:hint="eastAsia"/>
          <w:color w:val="000000"/>
          <w:sz w:val="24"/>
          <w:szCs w:val="24"/>
        </w:rPr>
        <w:t>；</w:t>
      </w:r>
      <w:r>
        <w:rPr>
          <w:rFonts w:ascii="宋体" w:hAnsi="宋体" w:hint="eastAsia"/>
          <w:color w:val="000000"/>
          <w:sz w:val="24"/>
          <w:szCs w:val="24"/>
        </w:rPr>
        <w:t xml:space="preserve"> </w:t>
      </w:r>
    </w:p>
    <w:p w14:paraId="13F9C40B" w14:textId="77777777" w:rsidR="003350BD" w:rsidRDefault="003350BD" w:rsidP="003350BD">
      <w:pPr>
        <w:widowControl/>
        <w:numPr>
          <w:ilvl w:val="0"/>
          <w:numId w:val="19"/>
        </w:numPr>
        <w:spacing w:line="360" w:lineRule="auto"/>
        <w:jc w:val="left"/>
        <w:rPr>
          <w:rFonts w:ascii="宋体" w:hAnsi="宋体"/>
          <w:color w:val="000000"/>
          <w:sz w:val="24"/>
          <w:szCs w:val="24"/>
        </w:rPr>
      </w:pPr>
      <w:r>
        <w:rPr>
          <w:rFonts w:ascii="宋体" w:hAnsi="宋体" w:hint="eastAsia"/>
          <w:color w:val="000000"/>
          <w:sz w:val="24"/>
          <w:szCs w:val="24"/>
        </w:rPr>
        <w:t>项目经理：具备团队有效沟通，协调资源，需求挖掘、接口联调、解决冲突等方面能力，确保项目顺利进行；</w:t>
      </w:r>
    </w:p>
    <w:p w14:paraId="6FE2914A" w14:textId="77777777" w:rsidR="003350BD" w:rsidRDefault="003350BD" w:rsidP="003350BD">
      <w:pPr>
        <w:widowControl/>
        <w:numPr>
          <w:ilvl w:val="0"/>
          <w:numId w:val="19"/>
        </w:numPr>
        <w:spacing w:line="360" w:lineRule="auto"/>
        <w:jc w:val="left"/>
        <w:rPr>
          <w:rFonts w:ascii="宋体" w:hAnsi="宋体" w:hint="eastAsia"/>
          <w:color w:val="000000"/>
          <w:sz w:val="24"/>
          <w:szCs w:val="24"/>
        </w:rPr>
      </w:pPr>
      <w:r>
        <w:rPr>
          <w:rFonts w:ascii="宋体" w:hAnsi="宋体" w:hint="eastAsia"/>
          <w:color w:val="000000"/>
          <w:sz w:val="24"/>
          <w:szCs w:val="24"/>
        </w:rPr>
        <w:t>技术经理：了解业务系统和数据平台平台差异，能够分析技术难度，并且协助寻找技术解决方案；</w:t>
      </w:r>
    </w:p>
    <w:p w14:paraId="61ECC608" w14:textId="77777777" w:rsidR="003350BD" w:rsidRDefault="003350BD" w:rsidP="003350BD">
      <w:pPr>
        <w:widowControl/>
        <w:numPr>
          <w:ilvl w:val="0"/>
          <w:numId w:val="19"/>
        </w:numPr>
        <w:spacing w:line="360" w:lineRule="auto"/>
        <w:jc w:val="left"/>
        <w:rPr>
          <w:rFonts w:ascii="宋体" w:hAnsi="宋体" w:hint="eastAsia"/>
          <w:color w:val="000000"/>
          <w:sz w:val="24"/>
          <w:szCs w:val="24"/>
        </w:rPr>
      </w:pPr>
      <w:r>
        <w:rPr>
          <w:rFonts w:ascii="宋体" w:hAnsi="宋体" w:hint="eastAsia"/>
          <w:color w:val="000000"/>
          <w:sz w:val="24"/>
          <w:szCs w:val="24"/>
        </w:rPr>
        <w:t>前台开发：熟悉数据分析业务设计，精通使用</w:t>
      </w:r>
      <w:r>
        <w:rPr>
          <w:rFonts w:ascii="宋体" w:hAnsi="宋体" w:hint="eastAsia"/>
          <w:color w:val="000000"/>
          <w:sz w:val="24"/>
          <w:szCs w:val="24"/>
        </w:rPr>
        <w:t>SQL</w:t>
      </w:r>
      <w:r>
        <w:rPr>
          <w:rFonts w:ascii="宋体" w:hAnsi="宋体" w:hint="eastAsia"/>
          <w:color w:val="000000"/>
          <w:sz w:val="24"/>
          <w:szCs w:val="24"/>
        </w:rPr>
        <w:t>语句，数据库视图，存储过程、帆软报表</w:t>
      </w:r>
      <w:r>
        <w:rPr>
          <w:rFonts w:ascii="宋体" w:hAnsi="宋体" w:hint="eastAsia"/>
          <w:color w:val="000000"/>
          <w:sz w:val="24"/>
          <w:szCs w:val="24"/>
        </w:rPr>
        <w:t>/BI</w:t>
      </w:r>
      <w:r>
        <w:rPr>
          <w:rFonts w:ascii="宋体" w:hAnsi="宋体" w:hint="eastAsia"/>
          <w:color w:val="000000"/>
          <w:sz w:val="24"/>
          <w:szCs w:val="24"/>
        </w:rPr>
        <w:t>、</w:t>
      </w:r>
      <w:r>
        <w:rPr>
          <w:rFonts w:ascii="宋体" w:hAnsi="宋体" w:hint="eastAsia"/>
          <w:color w:val="000000"/>
          <w:sz w:val="24"/>
          <w:szCs w:val="24"/>
        </w:rPr>
        <w:t>Power BI</w:t>
      </w:r>
      <w:r>
        <w:rPr>
          <w:rFonts w:ascii="宋体" w:hAnsi="宋体" w:hint="eastAsia"/>
          <w:color w:val="000000"/>
          <w:sz w:val="24"/>
          <w:szCs w:val="24"/>
        </w:rPr>
        <w:t>等分析工具，能力快速理解业务需求，进行功能转换。</w:t>
      </w:r>
    </w:p>
    <w:p w14:paraId="53760E60" w14:textId="77777777" w:rsidR="003350BD" w:rsidRDefault="003350BD" w:rsidP="003350BD">
      <w:pPr>
        <w:widowControl/>
        <w:numPr>
          <w:ilvl w:val="0"/>
          <w:numId w:val="19"/>
        </w:numPr>
        <w:spacing w:line="360" w:lineRule="auto"/>
        <w:jc w:val="left"/>
        <w:rPr>
          <w:rFonts w:ascii="宋体" w:hAnsi="宋体" w:hint="eastAsia"/>
          <w:color w:val="000000"/>
          <w:sz w:val="24"/>
          <w:szCs w:val="24"/>
        </w:rPr>
      </w:pPr>
      <w:r>
        <w:rPr>
          <w:rFonts w:ascii="宋体" w:hAnsi="宋体" w:hint="eastAsia"/>
          <w:color w:val="000000"/>
          <w:sz w:val="24"/>
          <w:szCs w:val="24"/>
        </w:rPr>
        <w:lastRenderedPageBreak/>
        <w:t>后台开发：精通</w:t>
      </w:r>
      <w:r>
        <w:rPr>
          <w:rFonts w:ascii="宋体" w:hAnsi="宋体" w:hint="eastAsia"/>
          <w:color w:val="000000"/>
          <w:sz w:val="24"/>
          <w:szCs w:val="24"/>
        </w:rPr>
        <w:t>ETL</w:t>
      </w:r>
      <w:r>
        <w:rPr>
          <w:rFonts w:ascii="宋体" w:hAnsi="宋体" w:hint="eastAsia"/>
          <w:color w:val="000000"/>
          <w:sz w:val="24"/>
          <w:szCs w:val="24"/>
        </w:rPr>
        <w:t>，数据预处理等相关知识；具备</w:t>
      </w:r>
      <w:r>
        <w:rPr>
          <w:rFonts w:ascii="宋体" w:hAnsi="宋体" w:hint="eastAsia"/>
          <w:color w:val="000000"/>
          <w:sz w:val="24"/>
          <w:szCs w:val="24"/>
        </w:rPr>
        <w:t>ETL</w:t>
      </w:r>
      <w:r>
        <w:rPr>
          <w:rFonts w:ascii="宋体" w:hAnsi="宋体" w:hint="eastAsia"/>
          <w:color w:val="000000"/>
          <w:sz w:val="24"/>
          <w:szCs w:val="24"/>
        </w:rPr>
        <w:t>流程规划能力；熟悉数据建模、数据仓库，数据集市，数据主题，基本的星型模型等相关知识；熟练使用</w:t>
      </w:r>
      <w:r>
        <w:rPr>
          <w:rFonts w:ascii="宋体" w:hAnsi="宋体" w:hint="eastAsia"/>
          <w:color w:val="000000"/>
          <w:sz w:val="24"/>
          <w:szCs w:val="24"/>
        </w:rPr>
        <w:t>Kettle</w:t>
      </w:r>
      <w:r>
        <w:rPr>
          <w:rFonts w:ascii="宋体" w:hAnsi="宋体" w:hint="eastAsia"/>
          <w:color w:val="000000"/>
          <w:sz w:val="24"/>
          <w:szCs w:val="24"/>
        </w:rPr>
        <w:t>、</w:t>
      </w:r>
      <w:r>
        <w:rPr>
          <w:rFonts w:ascii="宋体" w:hAnsi="宋体" w:hint="eastAsia"/>
          <w:color w:val="000000"/>
          <w:sz w:val="24"/>
          <w:szCs w:val="24"/>
        </w:rPr>
        <w:t>DATAX</w:t>
      </w:r>
      <w:r>
        <w:rPr>
          <w:rFonts w:ascii="宋体" w:hAnsi="宋体" w:hint="eastAsia"/>
          <w:color w:val="000000"/>
          <w:sz w:val="24"/>
          <w:szCs w:val="24"/>
        </w:rPr>
        <w:t>等相关商用或开源的</w:t>
      </w:r>
      <w:r>
        <w:rPr>
          <w:rFonts w:ascii="宋体" w:hAnsi="宋体" w:hint="eastAsia"/>
          <w:color w:val="000000"/>
          <w:sz w:val="24"/>
          <w:szCs w:val="24"/>
        </w:rPr>
        <w:t>ETL</w:t>
      </w:r>
      <w:r>
        <w:rPr>
          <w:rFonts w:ascii="宋体" w:hAnsi="宋体" w:hint="eastAsia"/>
          <w:color w:val="000000"/>
          <w:sz w:val="24"/>
          <w:szCs w:val="24"/>
        </w:rPr>
        <w:t>工具。</w:t>
      </w:r>
    </w:p>
    <w:p w14:paraId="100DC6E7" w14:textId="4878D74F" w:rsidR="003350BD" w:rsidRPr="000B1861" w:rsidRDefault="003350BD" w:rsidP="000B1861">
      <w:pPr>
        <w:widowControl/>
        <w:numPr>
          <w:ilvl w:val="0"/>
          <w:numId w:val="19"/>
        </w:numPr>
        <w:spacing w:line="360" w:lineRule="auto"/>
        <w:jc w:val="left"/>
        <w:rPr>
          <w:rFonts w:ascii="宋体" w:hAnsi="宋体" w:hint="eastAsia"/>
          <w:color w:val="000000"/>
          <w:sz w:val="24"/>
          <w:szCs w:val="24"/>
        </w:rPr>
      </w:pPr>
      <w:r>
        <w:rPr>
          <w:rFonts w:ascii="宋体" w:hAnsi="宋体" w:hint="eastAsia"/>
          <w:color w:val="000000"/>
          <w:sz w:val="24"/>
          <w:szCs w:val="24"/>
        </w:rPr>
        <w:t>咨询顾问：准确分析和挖掘用户需求；能够与用户需求对接并参与和技术团队的深度沟通，能够进行业务设计、撰写分析报告等；</w:t>
      </w:r>
    </w:p>
    <w:p w14:paraId="722428E9" w14:textId="77777777" w:rsidR="000B1861" w:rsidRPr="000B1861" w:rsidRDefault="000B1861" w:rsidP="000B1861">
      <w:pPr>
        <w:pStyle w:val="a9"/>
        <w:numPr>
          <w:ilvl w:val="0"/>
          <w:numId w:val="15"/>
        </w:numPr>
        <w:spacing w:line="360" w:lineRule="auto"/>
        <w:ind w:firstLineChars="0"/>
        <w:rPr>
          <w:rFonts w:ascii="宋体" w:eastAsia="宋体" w:hAnsi="宋体"/>
          <w:color w:val="000000"/>
          <w:sz w:val="24"/>
          <w:szCs w:val="24"/>
        </w:rPr>
      </w:pPr>
      <w:r w:rsidRPr="000B1861">
        <w:rPr>
          <w:rFonts w:ascii="宋体" w:eastAsia="宋体" w:hAnsi="宋体" w:hint="eastAsia"/>
          <w:color w:val="000000"/>
          <w:sz w:val="24"/>
          <w:szCs w:val="24"/>
        </w:rPr>
        <w:t>知识产权要求：</w:t>
      </w:r>
    </w:p>
    <w:p w14:paraId="4F96523B" w14:textId="77777777" w:rsidR="000B1861" w:rsidRDefault="000B1861" w:rsidP="000B1861">
      <w:pPr>
        <w:widowControl/>
        <w:spacing w:line="360" w:lineRule="auto"/>
        <w:ind w:firstLine="420"/>
        <w:jc w:val="left"/>
        <w:rPr>
          <w:rFonts w:ascii="宋体" w:hAnsi="宋体"/>
          <w:color w:val="000000"/>
          <w:sz w:val="24"/>
          <w:szCs w:val="24"/>
        </w:rPr>
      </w:pPr>
      <w:r>
        <w:rPr>
          <w:rFonts w:ascii="宋体" w:hAnsi="宋体" w:hint="eastAsia"/>
          <w:color w:val="000000"/>
          <w:sz w:val="24"/>
          <w:szCs w:val="24"/>
        </w:rPr>
        <w:t>1</w:t>
      </w:r>
      <w:r>
        <w:rPr>
          <w:rFonts w:ascii="宋体" w:hAnsi="宋体" w:hint="eastAsia"/>
          <w:color w:val="000000"/>
          <w:sz w:val="24"/>
          <w:szCs w:val="24"/>
        </w:rPr>
        <w:t>、投标人应保证招标方在使用投标人所提供的全部软件产品或其任何一部分时不存在任何侵犯第三者知识产权情况，并保证招标方不受第三方有关知识产权侵权的追索。如果任何第三方提出侵权指控或赔偿要求，供应商必须与第三方交涉，并承担由此产生的一切法律责任（包括但不限于招标方所受到的损失、侵权赔偿款以及为应诉所产生的费用）。</w:t>
      </w:r>
    </w:p>
    <w:p w14:paraId="68EB27B3" w14:textId="42ACE4BE" w:rsidR="003350BD" w:rsidRPr="000B1861" w:rsidRDefault="000B1861" w:rsidP="000B1861">
      <w:pPr>
        <w:adjustRightInd w:val="0"/>
        <w:snapToGrid w:val="0"/>
        <w:spacing w:line="360" w:lineRule="auto"/>
        <w:ind w:firstLine="420"/>
        <w:rPr>
          <w:rFonts w:ascii="宋体" w:hAnsi="宋体" w:hint="eastAsia"/>
          <w:color w:val="000000"/>
          <w:sz w:val="24"/>
          <w:szCs w:val="24"/>
        </w:rPr>
      </w:pPr>
      <w:bookmarkStart w:id="2" w:name="_Hlk164955289"/>
      <w:r>
        <w:rPr>
          <w:rFonts w:ascii="宋体" w:hAnsi="宋体" w:hint="eastAsia"/>
          <w:color w:val="000000"/>
          <w:sz w:val="24"/>
          <w:szCs w:val="24"/>
        </w:rPr>
        <w:t>2</w:t>
      </w:r>
      <w:r>
        <w:rPr>
          <w:rFonts w:ascii="宋体" w:hAnsi="宋体" w:hint="eastAsia"/>
          <w:color w:val="000000"/>
          <w:sz w:val="24"/>
          <w:szCs w:val="24"/>
        </w:rPr>
        <w:t>、数据保密要求：项目组成员需要遵守招标单位的数据保密制度，保障数据安全不泄露。</w:t>
      </w:r>
      <w:bookmarkEnd w:id="2"/>
    </w:p>
    <w:p w14:paraId="39039480" w14:textId="2E69EB59" w:rsidR="00E532F8" w:rsidRPr="00E532F8" w:rsidRDefault="00E532F8" w:rsidP="00DB14FA">
      <w:pPr>
        <w:pStyle w:val="a9"/>
        <w:widowControl w:val="0"/>
        <w:numPr>
          <w:ilvl w:val="0"/>
          <w:numId w:val="2"/>
        </w:numPr>
        <w:spacing w:line="360" w:lineRule="auto"/>
        <w:ind w:left="0" w:firstLineChars="0"/>
        <w:jc w:val="left"/>
        <w:textAlignment w:val="auto"/>
        <w:rPr>
          <w:rFonts w:ascii="宋体" w:eastAsia="宋体" w:hAnsi="宋体" w:cs="Arial"/>
          <w:b/>
          <w:bCs/>
          <w:color w:val="000000"/>
          <w:kern w:val="0"/>
          <w:sz w:val="24"/>
          <w:szCs w:val="24"/>
        </w:rPr>
      </w:pPr>
      <w:r w:rsidRPr="00E532F8">
        <w:rPr>
          <w:rFonts w:ascii="宋体" w:eastAsia="宋体" w:hAnsi="宋体" w:cs="Arial" w:hint="eastAsia"/>
          <w:b/>
          <w:bCs/>
          <w:color w:val="000000"/>
          <w:kern w:val="0"/>
          <w:sz w:val="24"/>
          <w:szCs w:val="24"/>
        </w:rPr>
        <w:t>最高限价</w:t>
      </w:r>
    </w:p>
    <w:p w14:paraId="28BF7389" w14:textId="39D324BD" w:rsidR="00E532F8" w:rsidRPr="00E532F8" w:rsidRDefault="00E532F8" w:rsidP="00E532F8">
      <w:pPr>
        <w:pStyle w:val="a9"/>
        <w:widowControl w:val="0"/>
        <w:spacing w:line="360" w:lineRule="auto"/>
        <w:ind w:firstLineChars="0" w:firstLine="0"/>
        <w:jc w:val="left"/>
        <w:textAlignment w:val="auto"/>
        <w:rPr>
          <w:rFonts w:ascii="宋体" w:eastAsia="宋体" w:hAnsi="宋体" w:cs="Arial"/>
          <w:b/>
          <w:bCs/>
          <w:color w:val="000000"/>
          <w:kern w:val="0"/>
          <w:sz w:val="24"/>
          <w:szCs w:val="24"/>
        </w:rPr>
      </w:pPr>
      <w:r w:rsidRPr="00D94538">
        <w:rPr>
          <w:rFonts w:ascii="宋体" w:eastAsia="宋体" w:hAnsi="宋体" w:hint="eastAsia"/>
          <w:sz w:val="24"/>
          <w:szCs w:val="24"/>
        </w:rPr>
        <w:t>人民币</w:t>
      </w:r>
      <w:r w:rsidR="000B1861" w:rsidRPr="000B1861">
        <w:rPr>
          <w:rFonts w:ascii="宋体" w:eastAsia="宋体" w:hAnsi="宋体"/>
          <w:sz w:val="24"/>
          <w:szCs w:val="24"/>
        </w:rPr>
        <w:t>98</w:t>
      </w:r>
      <w:r w:rsidRPr="00D94538">
        <w:rPr>
          <w:rFonts w:ascii="宋体" w:eastAsia="宋体" w:hAnsi="宋体"/>
          <w:sz w:val="24"/>
          <w:szCs w:val="24"/>
        </w:rPr>
        <w:t>.00万元</w:t>
      </w:r>
    </w:p>
    <w:p w14:paraId="7D033FEB" w14:textId="2028C232" w:rsidR="00E532F8" w:rsidRDefault="00E532F8" w:rsidP="00E532F8">
      <w:pPr>
        <w:pStyle w:val="a9"/>
        <w:widowControl w:val="0"/>
        <w:numPr>
          <w:ilvl w:val="0"/>
          <w:numId w:val="2"/>
        </w:numPr>
        <w:spacing w:line="360" w:lineRule="auto"/>
        <w:ind w:left="0" w:firstLineChars="0"/>
        <w:jc w:val="left"/>
        <w:textAlignment w:val="auto"/>
        <w:rPr>
          <w:rFonts w:ascii="宋体" w:eastAsia="宋体" w:hAnsi="宋体" w:cs="Arial"/>
          <w:b/>
          <w:bCs/>
          <w:color w:val="000000"/>
          <w:kern w:val="0"/>
          <w:sz w:val="24"/>
          <w:szCs w:val="24"/>
        </w:rPr>
      </w:pPr>
      <w:r w:rsidRPr="00E532F8">
        <w:rPr>
          <w:rFonts w:ascii="宋体" w:eastAsia="宋体" w:hAnsi="宋体" w:cs="Arial" w:hint="eastAsia"/>
          <w:b/>
          <w:bCs/>
          <w:color w:val="000000"/>
          <w:kern w:val="0"/>
          <w:sz w:val="24"/>
          <w:szCs w:val="24"/>
        </w:rPr>
        <w:t>资格条件</w:t>
      </w:r>
    </w:p>
    <w:p w14:paraId="15147D11" w14:textId="77777777" w:rsidR="00E532F8" w:rsidRPr="00E532F8" w:rsidRDefault="00E532F8" w:rsidP="00E532F8">
      <w:pPr>
        <w:adjustRightInd w:val="0"/>
        <w:snapToGrid w:val="0"/>
        <w:spacing w:line="360" w:lineRule="auto"/>
        <w:ind w:firstLineChars="200" w:firstLine="480"/>
        <w:jc w:val="left"/>
        <w:outlineLvl w:val="0"/>
        <w:rPr>
          <w:rFonts w:ascii="宋体" w:hAnsi="宋体" w:cs="Arial"/>
          <w:color w:val="000000" w:themeColor="text1"/>
          <w:kern w:val="0"/>
          <w:sz w:val="24"/>
          <w:szCs w:val="24"/>
        </w:rPr>
      </w:pPr>
      <w:bookmarkStart w:id="3" w:name="zgtj"/>
      <w:r w:rsidRPr="00E532F8">
        <w:rPr>
          <w:rFonts w:ascii="宋体" w:hAnsi="宋体" w:cs="Arial"/>
          <w:color w:val="000000" w:themeColor="text1"/>
          <w:kern w:val="0"/>
          <w:sz w:val="24"/>
          <w:szCs w:val="24"/>
        </w:rPr>
        <w:t>1</w:t>
      </w:r>
      <w:r w:rsidRPr="00E532F8">
        <w:rPr>
          <w:rFonts w:ascii="宋体" w:hAnsi="宋体" w:cs="Arial"/>
          <w:color w:val="000000" w:themeColor="text1"/>
          <w:kern w:val="0"/>
          <w:sz w:val="24"/>
          <w:szCs w:val="24"/>
        </w:rPr>
        <w:t>、</w:t>
      </w:r>
      <w:r w:rsidRPr="00E532F8">
        <w:rPr>
          <w:rFonts w:ascii="宋体" w:hAnsi="宋体" w:cs="Arial" w:hint="eastAsia"/>
          <w:color w:val="000000" w:themeColor="text1"/>
          <w:kern w:val="0"/>
          <w:sz w:val="24"/>
          <w:szCs w:val="24"/>
        </w:rPr>
        <w:t>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r w:rsidRPr="00E532F8">
        <w:rPr>
          <w:rFonts w:ascii="宋体" w:hAnsi="宋体" w:cs="Arial"/>
          <w:color w:val="000000" w:themeColor="text1"/>
          <w:kern w:val="0"/>
          <w:sz w:val="24"/>
          <w:szCs w:val="24"/>
        </w:rPr>
        <w:t>；</w:t>
      </w:r>
    </w:p>
    <w:p w14:paraId="4E0EB025" w14:textId="77777777" w:rsidR="00E532F8" w:rsidRPr="00E532F8" w:rsidRDefault="00E532F8" w:rsidP="00E532F8">
      <w:pPr>
        <w:adjustRightInd w:val="0"/>
        <w:snapToGrid w:val="0"/>
        <w:spacing w:line="360" w:lineRule="auto"/>
        <w:ind w:firstLineChars="200" w:firstLine="480"/>
        <w:jc w:val="left"/>
        <w:outlineLvl w:val="0"/>
        <w:rPr>
          <w:rFonts w:ascii="宋体" w:hAnsi="宋体" w:cs="Arial"/>
          <w:color w:val="000000" w:themeColor="text1"/>
          <w:kern w:val="0"/>
          <w:sz w:val="24"/>
          <w:szCs w:val="24"/>
        </w:rPr>
      </w:pPr>
      <w:r w:rsidRPr="00E532F8">
        <w:rPr>
          <w:rFonts w:ascii="宋体" w:hAnsi="宋体" w:cs="Arial"/>
          <w:color w:val="000000" w:themeColor="text1"/>
          <w:kern w:val="0"/>
          <w:sz w:val="24"/>
          <w:szCs w:val="24"/>
        </w:rPr>
        <w:t>2</w:t>
      </w:r>
      <w:r w:rsidRPr="00E532F8">
        <w:rPr>
          <w:rFonts w:ascii="宋体" w:hAnsi="宋体" w:cs="Arial"/>
          <w:color w:val="000000" w:themeColor="text1"/>
          <w:kern w:val="0"/>
          <w:sz w:val="24"/>
          <w:szCs w:val="24"/>
        </w:rPr>
        <w:t>、参加采购活动前三年内，在经营活动中没有重大违法记录；</w:t>
      </w:r>
    </w:p>
    <w:p w14:paraId="24885369" w14:textId="77777777" w:rsidR="00E532F8" w:rsidRPr="00E532F8" w:rsidRDefault="00E532F8" w:rsidP="00E532F8">
      <w:pPr>
        <w:adjustRightInd w:val="0"/>
        <w:snapToGrid w:val="0"/>
        <w:spacing w:line="360" w:lineRule="auto"/>
        <w:ind w:firstLineChars="200" w:firstLine="480"/>
        <w:jc w:val="left"/>
        <w:outlineLvl w:val="0"/>
        <w:rPr>
          <w:rFonts w:ascii="宋体" w:hAnsi="宋体" w:cs="Arial"/>
          <w:color w:val="000000" w:themeColor="text1"/>
          <w:kern w:val="0"/>
          <w:sz w:val="24"/>
          <w:szCs w:val="24"/>
        </w:rPr>
      </w:pPr>
      <w:r w:rsidRPr="00E532F8">
        <w:rPr>
          <w:rFonts w:ascii="宋体" w:hAnsi="宋体" w:cs="Arial"/>
          <w:color w:val="000000" w:themeColor="text1"/>
          <w:kern w:val="0"/>
          <w:sz w:val="24"/>
          <w:szCs w:val="24"/>
        </w:rPr>
        <w:t>3</w:t>
      </w:r>
      <w:r w:rsidRPr="00E532F8">
        <w:rPr>
          <w:rFonts w:ascii="宋体" w:hAnsi="宋体" w:cs="Arial"/>
          <w:color w:val="000000" w:themeColor="text1"/>
          <w:kern w:val="0"/>
          <w:sz w:val="24"/>
          <w:szCs w:val="24"/>
        </w:rPr>
        <w:t>、本次采购不接受联合体响应。</w:t>
      </w:r>
    </w:p>
    <w:p w14:paraId="068E1DA8" w14:textId="6659F74E" w:rsidR="00E532F8" w:rsidRPr="00E532F8" w:rsidRDefault="00E532F8" w:rsidP="00E532F8">
      <w:pPr>
        <w:adjustRightInd w:val="0"/>
        <w:snapToGrid w:val="0"/>
        <w:spacing w:line="360" w:lineRule="auto"/>
        <w:ind w:firstLineChars="200" w:firstLine="480"/>
        <w:jc w:val="left"/>
        <w:outlineLvl w:val="0"/>
        <w:rPr>
          <w:rFonts w:ascii="宋体" w:hAnsi="宋体" w:cs="Arial"/>
          <w:color w:val="FF0000"/>
          <w:kern w:val="0"/>
          <w:sz w:val="24"/>
          <w:szCs w:val="24"/>
        </w:rPr>
      </w:pPr>
      <w:r w:rsidRPr="00E532F8">
        <w:rPr>
          <w:rFonts w:ascii="宋体" w:hAnsi="宋体" w:cs="Arial"/>
          <w:color w:val="000000" w:themeColor="text1"/>
          <w:kern w:val="0"/>
          <w:sz w:val="24"/>
          <w:szCs w:val="24"/>
        </w:rPr>
        <w:t>4</w:t>
      </w:r>
      <w:r w:rsidRPr="00E532F8">
        <w:rPr>
          <w:rFonts w:ascii="宋体" w:hAnsi="宋体" w:cs="Arial"/>
          <w:color w:val="000000" w:themeColor="text1"/>
          <w:kern w:val="0"/>
          <w:sz w:val="24"/>
          <w:szCs w:val="24"/>
        </w:rPr>
        <w:t>、</w:t>
      </w:r>
      <w:r w:rsidRPr="00E532F8">
        <w:rPr>
          <w:rFonts w:ascii="宋体" w:hAnsi="宋体" w:cs="宋体"/>
          <w:color w:val="000000" w:themeColor="text1"/>
          <w:sz w:val="24"/>
        </w:rPr>
        <w:t>未被列入</w:t>
      </w:r>
      <w:r w:rsidRPr="00E532F8">
        <w:rPr>
          <w:rFonts w:ascii="宋体" w:hAnsi="宋体" w:cs="宋体"/>
          <w:color w:val="000000" w:themeColor="text1"/>
          <w:sz w:val="24"/>
        </w:rPr>
        <w:t>“</w:t>
      </w:r>
      <w:r w:rsidRPr="00E532F8">
        <w:rPr>
          <w:rFonts w:ascii="宋体" w:hAnsi="宋体" w:cs="宋体"/>
          <w:color w:val="000000" w:themeColor="text1"/>
          <w:sz w:val="24"/>
        </w:rPr>
        <w:t>信用中国</w:t>
      </w:r>
      <w:r w:rsidRPr="00E532F8">
        <w:rPr>
          <w:rFonts w:ascii="宋体" w:hAnsi="宋体" w:cs="宋体"/>
          <w:color w:val="000000" w:themeColor="text1"/>
          <w:sz w:val="24"/>
        </w:rPr>
        <w:t>”</w:t>
      </w:r>
      <w:r w:rsidRPr="00E532F8">
        <w:rPr>
          <w:rFonts w:ascii="宋体" w:hAnsi="宋体" w:cs="宋体"/>
          <w:color w:val="000000" w:themeColor="text1"/>
          <w:sz w:val="24"/>
        </w:rPr>
        <w:t>网站</w:t>
      </w:r>
      <w:r w:rsidRPr="00E532F8">
        <w:rPr>
          <w:rFonts w:ascii="宋体" w:hAnsi="宋体" w:cs="宋体"/>
          <w:color w:val="000000" w:themeColor="text1"/>
          <w:sz w:val="24"/>
        </w:rPr>
        <w:t>(www.creditchina.gov.cn)</w:t>
      </w:r>
      <w:r w:rsidRPr="00E532F8">
        <w:rPr>
          <w:rFonts w:ascii="宋体" w:hAnsi="宋体" w:cs="宋体"/>
          <w:color w:val="000000" w:themeColor="text1"/>
          <w:sz w:val="24"/>
        </w:rPr>
        <w:t>失信被执行人名单、重大税收违法案件当事人名单的供应商</w:t>
      </w:r>
      <w:r w:rsidRPr="00E532F8">
        <w:rPr>
          <w:rFonts w:ascii="宋体" w:hAnsi="宋体" w:cs="Arial"/>
          <w:color w:val="000000" w:themeColor="text1"/>
          <w:kern w:val="0"/>
          <w:sz w:val="24"/>
          <w:szCs w:val="24"/>
        </w:rPr>
        <w:t>。</w:t>
      </w:r>
      <w:bookmarkEnd w:id="3"/>
    </w:p>
    <w:p w14:paraId="5510EFA9" w14:textId="68F3D930" w:rsidR="001D1C86" w:rsidRPr="00E532F8" w:rsidRDefault="00E532F8" w:rsidP="00E532F8">
      <w:pPr>
        <w:pStyle w:val="a9"/>
        <w:widowControl w:val="0"/>
        <w:numPr>
          <w:ilvl w:val="0"/>
          <w:numId w:val="2"/>
        </w:numPr>
        <w:spacing w:line="360" w:lineRule="auto"/>
        <w:ind w:left="0" w:firstLineChars="0"/>
        <w:jc w:val="left"/>
        <w:textAlignment w:val="auto"/>
        <w:rPr>
          <w:rFonts w:ascii="宋体" w:eastAsia="宋体" w:hAnsi="宋体" w:cs="Arial"/>
          <w:b/>
          <w:bCs/>
          <w:color w:val="000000"/>
          <w:kern w:val="0"/>
          <w:sz w:val="24"/>
          <w:szCs w:val="24"/>
        </w:rPr>
      </w:pPr>
      <w:r w:rsidRPr="00E532F8">
        <w:rPr>
          <w:rFonts w:ascii="宋体" w:eastAsia="宋体" w:hAnsi="宋体" w:cs="Arial" w:hint="eastAsia"/>
          <w:b/>
          <w:bCs/>
          <w:color w:val="000000"/>
          <w:kern w:val="0"/>
          <w:sz w:val="24"/>
          <w:szCs w:val="24"/>
        </w:rPr>
        <w:t>付款方式</w:t>
      </w:r>
    </w:p>
    <w:p w14:paraId="7F775589" w14:textId="77777777" w:rsidR="000B1861" w:rsidRPr="000B1861" w:rsidRDefault="000B1861" w:rsidP="000B1861">
      <w:pPr>
        <w:adjustRightInd w:val="0"/>
        <w:snapToGrid w:val="0"/>
        <w:spacing w:line="360" w:lineRule="auto"/>
        <w:ind w:firstLineChars="200" w:firstLine="480"/>
        <w:rPr>
          <w:rFonts w:ascii="宋体" w:eastAsia="宋体" w:hAnsi="宋体"/>
          <w:sz w:val="24"/>
          <w:szCs w:val="24"/>
        </w:rPr>
      </w:pPr>
      <w:r w:rsidRPr="000B1861">
        <w:rPr>
          <w:rFonts w:ascii="宋体" w:eastAsia="宋体" w:hAnsi="宋体" w:hint="eastAsia"/>
          <w:sz w:val="24"/>
          <w:szCs w:val="24"/>
        </w:rPr>
        <w:t>（</w:t>
      </w:r>
      <w:r w:rsidRPr="000B1861">
        <w:rPr>
          <w:rFonts w:ascii="宋体" w:eastAsia="宋体" w:hAnsi="宋体"/>
          <w:sz w:val="24"/>
          <w:szCs w:val="24"/>
        </w:rPr>
        <w:t>1）本项目自签约后开始实施，投标人按照项目实施计划进行项目实施工</w:t>
      </w:r>
      <w:r w:rsidRPr="000B1861">
        <w:rPr>
          <w:rFonts w:ascii="宋体" w:eastAsia="宋体" w:hAnsi="宋体"/>
          <w:sz w:val="24"/>
          <w:szCs w:val="24"/>
        </w:rPr>
        <w:lastRenderedPageBreak/>
        <w:t>作，并经过招标人阶段性验收后（产品上线），根据医院付款流程，招标人向投标人支付本合同项目总金额30%的合同款。</w:t>
      </w:r>
    </w:p>
    <w:p w14:paraId="201956B1" w14:textId="77777777" w:rsidR="000B1861" w:rsidRPr="000B1861" w:rsidRDefault="000B1861" w:rsidP="000B1861">
      <w:pPr>
        <w:adjustRightInd w:val="0"/>
        <w:snapToGrid w:val="0"/>
        <w:spacing w:line="360" w:lineRule="auto"/>
        <w:ind w:firstLineChars="200" w:firstLine="480"/>
        <w:rPr>
          <w:rFonts w:ascii="宋体" w:eastAsia="宋体" w:hAnsi="宋体"/>
          <w:sz w:val="24"/>
          <w:szCs w:val="24"/>
        </w:rPr>
      </w:pPr>
      <w:r w:rsidRPr="000B1861">
        <w:rPr>
          <w:rFonts w:ascii="宋体" w:eastAsia="宋体" w:hAnsi="宋体" w:hint="eastAsia"/>
          <w:sz w:val="24"/>
          <w:szCs w:val="24"/>
        </w:rPr>
        <w:t>（</w:t>
      </w:r>
      <w:r w:rsidRPr="000B1861">
        <w:rPr>
          <w:rFonts w:ascii="宋体" w:eastAsia="宋体" w:hAnsi="宋体"/>
          <w:sz w:val="24"/>
          <w:szCs w:val="24"/>
        </w:rPr>
        <w:t>2）本项目自验收合格之日起，且招标人在收到投标人开具的有效发票后，根据医院付款流程，向投标人支付本合同项目总金额50%的合同款。</w:t>
      </w:r>
    </w:p>
    <w:p w14:paraId="2D2FEFEA" w14:textId="5FF4BFED" w:rsidR="00132643" w:rsidRPr="004A7A67" w:rsidRDefault="000B1861" w:rsidP="000B1861">
      <w:pPr>
        <w:adjustRightInd w:val="0"/>
        <w:snapToGrid w:val="0"/>
        <w:spacing w:line="360" w:lineRule="auto"/>
        <w:ind w:firstLineChars="200" w:firstLine="480"/>
        <w:rPr>
          <w:rFonts w:ascii="宋体" w:eastAsia="宋体" w:hAnsi="宋体" w:hint="eastAsia"/>
          <w:sz w:val="24"/>
          <w:szCs w:val="24"/>
        </w:rPr>
      </w:pPr>
      <w:r w:rsidRPr="000B1861">
        <w:rPr>
          <w:rFonts w:ascii="宋体" w:eastAsia="宋体" w:hAnsi="宋体" w:hint="eastAsia"/>
          <w:sz w:val="24"/>
          <w:szCs w:val="24"/>
        </w:rPr>
        <w:t>（</w:t>
      </w:r>
      <w:r w:rsidRPr="000B1861">
        <w:rPr>
          <w:rFonts w:ascii="宋体" w:eastAsia="宋体" w:hAnsi="宋体"/>
          <w:sz w:val="24"/>
          <w:szCs w:val="24"/>
        </w:rPr>
        <w:t>3）本项目剩余的合同款按实际维保期月份数/合同约定维保月份数折算，实际未维保月份不予支付。招标人在收到投标人开具的有效发票后，根据医院付款流程，向投标人支付。</w:t>
      </w:r>
    </w:p>
    <w:sectPr w:rsidR="00132643" w:rsidRPr="004A7A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8B422" w14:textId="77777777" w:rsidR="009E42FF" w:rsidRDefault="009E42FF" w:rsidP="001D1C86">
      <w:r>
        <w:separator/>
      </w:r>
    </w:p>
  </w:endnote>
  <w:endnote w:type="continuationSeparator" w:id="0">
    <w:p w14:paraId="3F38EE33" w14:textId="77777777" w:rsidR="009E42FF" w:rsidRDefault="009E42FF" w:rsidP="001D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FE5D5" w14:textId="77777777" w:rsidR="009E42FF" w:rsidRDefault="009E42FF" w:rsidP="001D1C86">
      <w:r>
        <w:separator/>
      </w:r>
    </w:p>
  </w:footnote>
  <w:footnote w:type="continuationSeparator" w:id="0">
    <w:p w14:paraId="222950C5" w14:textId="77777777" w:rsidR="009E42FF" w:rsidRDefault="009E42FF" w:rsidP="001D1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2"/>
    <w:multiLevelType w:val="multilevel"/>
    <w:tmpl w:val="00000032"/>
    <w:lvl w:ilvl="0">
      <w:start w:val="1"/>
      <w:numFmt w:val="chineseCountingThousand"/>
      <w:pStyle w:val="2"/>
      <w:lvlText w:val="(%1)"/>
      <w:lvlJc w:val="left"/>
      <w:pPr>
        <w:tabs>
          <w:tab w:val="left" w:pos="425"/>
        </w:tabs>
        <w:ind w:left="425" w:hanging="425"/>
      </w:pPr>
      <w:rPr>
        <w:rFonts w:hint="eastAsia"/>
        <w:b/>
        <w:i w:val="0"/>
        <w:sz w:val="24"/>
      </w:rPr>
    </w:lvl>
    <w:lvl w:ilvl="1">
      <w:start w:val="1"/>
      <w:numFmt w:val="upperLetter"/>
      <w:lvlText w:val="%2"/>
      <w:lvlJc w:val="left"/>
      <w:pPr>
        <w:tabs>
          <w:tab w:val="left" w:pos="851"/>
        </w:tabs>
        <w:ind w:left="851" w:hanging="426"/>
      </w:pPr>
      <w:rPr>
        <w:rFonts w:hint="eastAsia"/>
        <w:b/>
        <w:i w:val="0"/>
        <w:sz w:val="28"/>
      </w:rPr>
    </w:lvl>
    <w:lvl w:ilvl="2">
      <w:start w:val="1"/>
      <w:numFmt w:val="decimal"/>
      <w:lvlText w:val="%3."/>
      <w:lvlJc w:val="left"/>
      <w:pPr>
        <w:tabs>
          <w:tab w:val="left" w:pos="1276"/>
        </w:tabs>
        <w:ind w:left="1276" w:hanging="425"/>
      </w:pPr>
      <w:rPr>
        <w:rFonts w:hint="eastAsia"/>
      </w:rPr>
    </w:lvl>
    <w:lvl w:ilvl="3">
      <w:start w:val="1"/>
      <w:numFmt w:val="none"/>
      <w:lvlText w:val=""/>
      <w:lvlJc w:val="left"/>
      <w:pPr>
        <w:tabs>
          <w:tab w:val="left" w:pos="360"/>
        </w:tabs>
      </w:p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 w15:restartNumberingAfterBreak="0">
    <w:nsid w:val="06AD3D38"/>
    <w:multiLevelType w:val="hybridMultilevel"/>
    <w:tmpl w:val="096490B8"/>
    <w:lvl w:ilvl="0" w:tplc="8BB662E2">
      <w:start w:val="2"/>
      <w:numFmt w:val="japaneseCounting"/>
      <w:lvlText w:val="（%1）"/>
      <w:lvlJc w:val="left"/>
      <w:pPr>
        <w:ind w:left="746" w:hanging="746"/>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70754B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1A459D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239E1A3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281F56C0"/>
    <w:multiLevelType w:val="multilevel"/>
    <w:tmpl w:val="281F56C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322905B0"/>
    <w:multiLevelType w:val="multilevel"/>
    <w:tmpl w:val="322905B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376B32B7"/>
    <w:multiLevelType w:val="multilevel"/>
    <w:tmpl w:val="376B32B7"/>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3F3227A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42532FA7"/>
    <w:multiLevelType w:val="multilevel"/>
    <w:tmpl w:val="A0822FE8"/>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A427904"/>
    <w:multiLevelType w:val="multilevel"/>
    <w:tmpl w:val="4A42790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4BB77DB1"/>
    <w:multiLevelType w:val="multilevel"/>
    <w:tmpl w:val="4BB77DB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5E437FA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656A5FDF"/>
    <w:multiLevelType w:val="multilevel"/>
    <w:tmpl w:val="656A5FD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6B93338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6CE97A10"/>
    <w:multiLevelType w:val="multilevel"/>
    <w:tmpl w:val="6CE97A1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6FD340F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710F23FA"/>
    <w:multiLevelType w:val="multilevel"/>
    <w:tmpl w:val="710F23FA"/>
    <w:lvl w:ilvl="0">
      <w:start w:val="1"/>
      <w:numFmt w:val="japaneseCounting"/>
      <w:lvlText w:val="%1、"/>
      <w:lvlJc w:val="left"/>
      <w:pPr>
        <w:ind w:left="1140" w:hanging="720"/>
      </w:pPr>
      <w:rPr>
        <w:rFonts w:ascii="宋体" w:eastAsia="宋体" w:hAnsi="宋体"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88830505">
    <w:abstractNumId w:val="0"/>
  </w:num>
  <w:num w:numId="2" w16cid:durableId="1032877358">
    <w:abstractNumId w:val="17"/>
  </w:num>
  <w:num w:numId="3" w16cid:durableId="8339100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045249">
    <w:abstractNumId w:val="8"/>
  </w:num>
  <w:num w:numId="5" w16cid:durableId="258178679">
    <w:abstractNumId w:val="2"/>
  </w:num>
  <w:num w:numId="6" w16cid:durableId="38286946">
    <w:abstractNumId w:val="4"/>
  </w:num>
  <w:num w:numId="7" w16cid:durableId="158888186">
    <w:abstractNumId w:val="16"/>
  </w:num>
  <w:num w:numId="8" w16cid:durableId="1768769389">
    <w:abstractNumId w:val="3"/>
  </w:num>
  <w:num w:numId="9" w16cid:durableId="1769765181">
    <w:abstractNumId w:val="14"/>
  </w:num>
  <w:num w:numId="10" w16cid:durableId="1862281691">
    <w:abstractNumId w:val="12"/>
  </w:num>
  <w:num w:numId="11" w16cid:durableId="1216158265">
    <w:abstractNumId w:val="0"/>
  </w:num>
  <w:num w:numId="12" w16cid:durableId="1914002512">
    <w:abstractNumId w:val="7"/>
  </w:num>
  <w:num w:numId="13" w16cid:durableId="304506808">
    <w:abstractNumId w:val="15"/>
  </w:num>
  <w:num w:numId="14" w16cid:durableId="980883843">
    <w:abstractNumId w:val="10"/>
  </w:num>
  <w:num w:numId="15" w16cid:durableId="823933600">
    <w:abstractNumId w:val="1"/>
  </w:num>
  <w:num w:numId="16" w16cid:durableId="719330434">
    <w:abstractNumId w:val="11"/>
  </w:num>
  <w:num w:numId="17" w16cid:durableId="1588732705">
    <w:abstractNumId w:val="5"/>
  </w:num>
  <w:num w:numId="18" w16cid:durableId="1362705992">
    <w:abstractNumId w:val="13"/>
  </w:num>
  <w:num w:numId="19" w16cid:durableId="2434982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568"/>
    <w:rsid w:val="00047D4B"/>
    <w:rsid w:val="00097888"/>
    <w:rsid w:val="000B1861"/>
    <w:rsid w:val="000D679A"/>
    <w:rsid w:val="00132643"/>
    <w:rsid w:val="001D1C86"/>
    <w:rsid w:val="001F14DC"/>
    <w:rsid w:val="00220551"/>
    <w:rsid w:val="002922B8"/>
    <w:rsid w:val="002A7DE0"/>
    <w:rsid w:val="002E581F"/>
    <w:rsid w:val="003350BD"/>
    <w:rsid w:val="004A7A67"/>
    <w:rsid w:val="004D5012"/>
    <w:rsid w:val="005563F4"/>
    <w:rsid w:val="005F703C"/>
    <w:rsid w:val="007548F7"/>
    <w:rsid w:val="00770D6F"/>
    <w:rsid w:val="00781F1B"/>
    <w:rsid w:val="00784A4C"/>
    <w:rsid w:val="00802568"/>
    <w:rsid w:val="0089088D"/>
    <w:rsid w:val="008E4C3D"/>
    <w:rsid w:val="0090336E"/>
    <w:rsid w:val="009D50C6"/>
    <w:rsid w:val="009E42FF"/>
    <w:rsid w:val="00A46DA0"/>
    <w:rsid w:val="00A80EE9"/>
    <w:rsid w:val="00A80F37"/>
    <w:rsid w:val="00B0136F"/>
    <w:rsid w:val="00B43BBE"/>
    <w:rsid w:val="00B803F2"/>
    <w:rsid w:val="00B8398F"/>
    <w:rsid w:val="00D94538"/>
    <w:rsid w:val="00D96873"/>
    <w:rsid w:val="00DB14FA"/>
    <w:rsid w:val="00E347A7"/>
    <w:rsid w:val="00E451FF"/>
    <w:rsid w:val="00E532F8"/>
    <w:rsid w:val="00E872D4"/>
    <w:rsid w:val="00EA227E"/>
    <w:rsid w:val="00EA4CB5"/>
    <w:rsid w:val="00F87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2CAC3"/>
  <w15:docId w15:val="{B6A5C232-5957-491C-ADC5-0D0BE602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autoRedefine/>
    <w:uiPriority w:val="9"/>
    <w:qFormat/>
    <w:rsid w:val="00220551"/>
    <w:pPr>
      <w:keepNext/>
      <w:keepLines/>
      <w:numPr>
        <w:numId w:val="1"/>
      </w:numPr>
      <w:adjustRightInd w:val="0"/>
      <w:spacing w:before="180" w:after="60" w:line="400" w:lineRule="atLeast"/>
      <w:textAlignment w:val="baseline"/>
      <w:outlineLvl w:val="1"/>
    </w:pPr>
    <w:rPr>
      <w:rFonts w:ascii="宋体" w:eastAsia="宋体" w:hAnsi="Arial" w:cs="Times New Roman"/>
      <w:spacing w:val="20"/>
      <w:kern w:val="0"/>
      <w:sz w:val="28"/>
      <w:szCs w:val="20"/>
    </w:rPr>
  </w:style>
  <w:style w:type="paragraph" w:styleId="5">
    <w:name w:val="heading 5"/>
    <w:basedOn w:val="a"/>
    <w:next w:val="a"/>
    <w:link w:val="50"/>
    <w:uiPriority w:val="9"/>
    <w:semiHidden/>
    <w:unhideWhenUsed/>
    <w:qFormat/>
    <w:rsid w:val="00E532F8"/>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C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D1C86"/>
    <w:rPr>
      <w:sz w:val="18"/>
      <w:szCs w:val="18"/>
    </w:rPr>
  </w:style>
  <w:style w:type="paragraph" w:styleId="a5">
    <w:name w:val="footer"/>
    <w:basedOn w:val="a"/>
    <w:link w:val="a6"/>
    <w:uiPriority w:val="99"/>
    <w:unhideWhenUsed/>
    <w:rsid w:val="001D1C86"/>
    <w:pPr>
      <w:tabs>
        <w:tab w:val="center" w:pos="4153"/>
        <w:tab w:val="right" w:pos="8306"/>
      </w:tabs>
      <w:snapToGrid w:val="0"/>
      <w:jc w:val="left"/>
    </w:pPr>
    <w:rPr>
      <w:sz w:val="18"/>
      <w:szCs w:val="18"/>
    </w:rPr>
  </w:style>
  <w:style w:type="character" w:customStyle="1" w:styleId="a6">
    <w:name w:val="页脚 字符"/>
    <w:basedOn w:val="a0"/>
    <w:link w:val="a5"/>
    <w:uiPriority w:val="99"/>
    <w:rsid w:val="001D1C86"/>
    <w:rPr>
      <w:sz w:val="18"/>
      <w:szCs w:val="18"/>
    </w:rPr>
  </w:style>
  <w:style w:type="character" w:customStyle="1" w:styleId="NormalCharacter">
    <w:name w:val="NormalCharacter"/>
    <w:autoRedefine/>
    <w:semiHidden/>
    <w:qFormat/>
    <w:rsid w:val="001D1C86"/>
  </w:style>
  <w:style w:type="character" w:customStyle="1" w:styleId="20">
    <w:name w:val="标题 2 字符"/>
    <w:basedOn w:val="a0"/>
    <w:link w:val="2"/>
    <w:uiPriority w:val="9"/>
    <w:qFormat/>
    <w:rsid w:val="00220551"/>
    <w:rPr>
      <w:rFonts w:ascii="宋体" w:eastAsia="宋体" w:hAnsi="Arial" w:cs="Times New Roman"/>
      <w:spacing w:val="20"/>
      <w:kern w:val="0"/>
      <w:sz w:val="28"/>
      <w:szCs w:val="20"/>
    </w:rPr>
  </w:style>
  <w:style w:type="table" w:styleId="a7">
    <w:name w:val="Table Grid"/>
    <w:basedOn w:val="a1"/>
    <w:autoRedefine/>
    <w:uiPriority w:val="59"/>
    <w:qFormat/>
    <w:rsid w:val="004A7A6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列表段落 字符"/>
    <w:link w:val="a9"/>
    <w:autoRedefine/>
    <w:uiPriority w:val="34"/>
    <w:qFormat/>
    <w:rsid w:val="004A7A67"/>
  </w:style>
  <w:style w:type="paragraph" w:styleId="a9">
    <w:name w:val="List Paragraph"/>
    <w:basedOn w:val="a"/>
    <w:link w:val="a8"/>
    <w:autoRedefine/>
    <w:uiPriority w:val="34"/>
    <w:qFormat/>
    <w:rsid w:val="004A7A67"/>
    <w:pPr>
      <w:widowControl/>
      <w:ind w:firstLineChars="200" w:firstLine="420"/>
      <w:textAlignment w:val="baseline"/>
    </w:pPr>
  </w:style>
  <w:style w:type="character" w:customStyle="1" w:styleId="50">
    <w:name w:val="标题 5 字符"/>
    <w:basedOn w:val="a0"/>
    <w:link w:val="5"/>
    <w:qFormat/>
    <w:rsid w:val="00E532F8"/>
    <w:rPr>
      <w:b/>
      <w:bCs/>
      <w:sz w:val="28"/>
      <w:szCs w:val="28"/>
    </w:rPr>
  </w:style>
  <w:style w:type="character" w:customStyle="1" w:styleId="5Char">
    <w:name w:val="标题 5 Char"/>
    <w:qFormat/>
    <w:rsid w:val="00E532F8"/>
    <w:rPr>
      <w:rFonts w:ascii="宋体" w:eastAsia="宋体" w:hAnsi="宋体" w:cs="宋体"/>
      <w:b/>
      <w:bCs/>
      <w:sz w:val="24"/>
      <w:szCs w:val="24"/>
    </w:rPr>
  </w:style>
  <w:style w:type="character" w:styleId="aa">
    <w:name w:val="annotation reference"/>
    <w:qFormat/>
    <w:rsid w:val="00B803F2"/>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10</Pages>
  <Words>724</Words>
  <Characters>4130</Characters>
  <Application>Microsoft Office Word</Application>
  <DocSecurity>0</DocSecurity>
  <Lines>34</Lines>
  <Paragraphs>9</Paragraphs>
  <ScaleCrop>false</ScaleCrop>
  <Company>Organization</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ruisheng sun</cp:lastModifiedBy>
  <cp:revision>36</cp:revision>
  <dcterms:created xsi:type="dcterms:W3CDTF">2024-03-28T03:06:00Z</dcterms:created>
  <dcterms:modified xsi:type="dcterms:W3CDTF">2024-09-30T00:48:00Z</dcterms:modified>
</cp:coreProperties>
</file>