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71DB8">
      <w:pPr>
        <w:spacing w:line="360" w:lineRule="auto"/>
        <w:rPr>
          <w:rFonts w:hint="eastAsia" w:ascii="宋体" w:hAnsi="宋体"/>
          <w:color w:val="000000"/>
          <w:sz w:val="24"/>
        </w:rPr>
      </w:pPr>
      <w:r>
        <w:rPr>
          <w:rFonts w:hint="eastAsia" w:ascii="宋体" w:hAnsi="宋体"/>
          <w:sz w:val="24"/>
        </w:rPr>
        <w:t>一、项目名称：</w:t>
      </w:r>
      <w:r>
        <w:rPr>
          <w:rFonts w:hint="eastAsia" w:ascii="宋体" w:hAnsi="宋体"/>
          <w:color w:val="000000"/>
          <w:sz w:val="24"/>
        </w:rPr>
        <w:t>2025年度职工春节慰问品采购；</w:t>
      </w:r>
    </w:p>
    <w:p w14:paraId="00FC0ECA">
      <w:pPr>
        <w:spacing w:line="360" w:lineRule="auto"/>
        <w:rPr>
          <w:rFonts w:hint="eastAsia" w:ascii="宋体" w:hAnsi="宋体"/>
          <w:sz w:val="24"/>
        </w:rPr>
      </w:pPr>
      <w:r>
        <w:rPr>
          <w:rFonts w:hint="eastAsia" w:ascii="宋体" w:hAnsi="宋体"/>
          <w:sz w:val="24"/>
        </w:rPr>
        <w:t>二、交付期限：</w:t>
      </w:r>
      <w:r>
        <w:rPr>
          <w:rFonts w:hint="eastAsia" w:ascii="宋体" w:hAnsi="宋体"/>
          <w:sz w:val="24"/>
          <w:lang w:eastAsia="zh-CN"/>
        </w:rPr>
        <w:t>合同签订后一周内</w:t>
      </w:r>
      <w:r>
        <w:rPr>
          <w:rFonts w:hint="eastAsia" w:ascii="宋体" w:hAnsi="宋体"/>
          <w:sz w:val="24"/>
        </w:rPr>
        <w:t>完成提货券交付；</w:t>
      </w:r>
    </w:p>
    <w:p w14:paraId="60D00112">
      <w:pPr>
        <w:spacing w:line="360" w:lineRule="auto"/>
        <w:rPr>
          <w:rFonts w:hint="eastAsia" w:ascii="宋体" w:hAnsi="宋体"/>
          <w:sz w:val="24"/>
        </w:rPr>
      </w:pPr>
      <w:r>
        <w:rPr>
          <w:rFonts w:hint="eastAsia" w:ascii="宋体" w:hAnsi="宋体"/>
          <w:sz w:val="24"/>
        </w:rPr>
        <w:t>三、交付地点：</w:t>
      </w:r>
      <w:bookmarkStart w:id="0" w:name="_Hlk132358982"/>
      <w:r>
        <w:rPr>
          <w:rFonts w:hint="eastAsia" w:ascii="宋体" w:hAnsi="宋体"/>
          <w:sz w:val="24"/>
        </w:rPr>
        <w:t>招标人指定</w:t>
      </w:r>
      <w:bookmarkEnd w:id="0"/>
      <w:r>
        <w:rPr>
          <w:rFonts w:hint="eastAsia" w:ascii="宋体" w:hAnsi="宋体"/>
          <w:sz w:val="24"/>
        </w:rPr>
        <w:t>地点（全上海范围）；</w:t>
      </w:r>
    </w:p>
    <w:p w14:paraId="26C5F765">
      <w:pPr>
        <w:spacing w:line="360" w:lineRule="auto"/>
        <w:rPr>
          <w:rFonts w:hint="eastAsia" w:ascii="宋体" w:hAnsi="宋体"/>
          <w:sz w:val="24"/>
        </w:rPr>
      </w:pPr>
      <w:bookmarkStart w:id="1" w:name="_Hlk141259664"/>
      <w:bookmarkEnd w:id="1"/>
      <w:r>
        <w:rPr>
          <w:rFonts w:hint="eastAsia" w:ascii="宋体" w:hAnsi="宋体"/>
          <w:sz w:val="24"/>
        </w:rPr>
        <w:t>四、具体服务内容及要求：</w:t>
      </w:r>
    </w:p>
    <w:p w14:paraId="13B09331">
      <w:pPr>
        <w:spacing w:line="360" w:lineRule="auto"/>
        <w:rPr>
          <w:rFonts w:hint="eastAsia" w:ascii="宋体" w:hAnsi="宋体"/>
          <w:sz w:val="24"/>
        </w:rPr>
      </w:pPr>
      <w:r>
        <w:rPr>
          <w:rFonts w:hint="eastAsia" w:ascii="宋体" w:hAnsi="宋体"/>
          <w:sz w:val="24"/>
        </w:rPr>
        <w:t>1、采购份数：约4900人份，按实际人数结算；</w:t>
      </w:r>
      <w:bookmarkStart w:id="2" w:name="_Hlk132215131"/>
      <w:r>
        <w:rPr>
          <w:rFonts w:hint="eastAsia" w:ascii="宋体" w:hAnsi="宋体"/>
          <w:sz w:val="24"/>
        </w:rPr>
        <w:t>人均</w:t>
      </w:r>
      <w:bookmarkEnd w:id="2"/>
      <w:r>
        <w:rPr>
          <w:rFonts w:hint="eastAsia" w:ascii="宋体" w:hAnsi="宋体"/>
          <w:sz w:val="24"/>
        </w:rPr>
        <w:t>500元（含配送费）；</w:t>
      </w:r>
    </w:p>
    <w:p w14:paraId="780B8CCC">
      <w:pPr>
        <w:spacing w:line="360" w:lineRule="auto"/>
        <w:rPr>
          <w:rFonts w:hint="eastAsia" w:ascii="宋体" w:hAnsi="宋体"/>
          <w:sz w:val="24"/>
        </w:rPr>
      </w:pPr>
      <w:r>
        <w:rPr>
          <w:rFonts w:hint="eastAsia" w:ascii="宋体" w:hAnsi="宋体"/>
          <w:sz w:val="24"/>
        </w:rPr>
        <w:t>2、★投标人需按照上述人均标准提供五个套餐方案</w:t>
      </w:r>
      <w:r>
        <w:rPr>
          <w:rFonts w:hint="eastAsia" w:ascii="宋体" w:hAnsi="宋体"/>
          <w:sz w:val="24"/>
          <w:lang w:eastAsia="zh-CN"/>
        </w:rPr>
        <w:t>，必须包含一个生鲜套餐</w:t>
      </w:r>
      <w:r>
        <w:rPr>
          <w:rFonts w:hint="eastAsia" w:ascii="宋体" w:hAnsi="宋体"/>
          <w:sz w:val="24"/>
        </w:rPr>
        <w:t>。</w:t>
      </w:r>
    </w:p>
    <w:p w14:paraId="46DECD8D">
      <w:pPr>
        <w:spacing w:line="360" w:lineRule="auto"/>
        <w:rPr>
          <w:rFonts w:ascii="宋体" w:hAnsi="宋体"/>
          <w:sz w:val="24"/>
        </w:rPr>
      </w:pPr>
      <w:r>
        <w:rPr>
          <w:rFonts w:hint="eastAsia" w:ascii="宋体" w:hAnsi="宋体"/>
          <w:sz w:val="24"/>
        </w:rPr>
        <w:t>3、投标人提供的各套餐中配置内容要求契合春节主题，品类可涉及食品、小家电、日常用品等，套餐接受单品类或组合品类。所提供的物品应符合国家和上海市相关工会规定，不含党风廉政建设有关规定明令禁止的物品。要求针对各方案列明方案中配置产品明细情况，至少包括产品品名、规格、品牌及产地、单价、数量。</w:t>
      </w:r>
    </w:p>
    <w:p w14:paraId="6E2571AE">
      <w:pPr>
        <w:spacing w:line="360" w:lineRule="auto"/>
        <w:ind w:firstLine="480" w:firstLineChars="200"/>
        <w:rPr>
          <w:rFonts w:ascii="宋体" w:hAnsi="宋体"/>
          <w:sz w:val="24"/>
        </w:rPr>
      </w:pPr>
      <w:r>
        <w:rPr>
          <w:rFonts w:hint="eastAsia" w:ascii="宋体" w:hAnsi="宋体"/>
          <w:sz w:val="24"/>
        </w:rPr>
        <w:t>★</w:t>
      </w:r>
      <w:r>
        <w:rPr>
          <w:rFonts w:hint="eastAsia" w:ascii="宋体" w:hAnsi="宋体" w:cs="MS Gothic"/>
          <w:sz w:val="24"/>
        </w:rPr>
        <w:t>投标人须明确各套餐方案中各产品的报价依据（如：网站截图、采购合同等）。</w:t>
      </w:r>
    </w:p>
    <w:p w14:paraId="2B350B78">
      <w:pPr>
        <w:spacing w:line="360" w:lineRule="auto"/>
        <w:ind w:firstLine="480" w:firstLineChars="200"/>
        <w:rPr>
          <w:rFonts w:ascii="宋体" w:hAnsi="宋体"/>
          <w:sz w:val="24"/>
        </w:rPr>
      </w:pPr>
      <w:r>
        <w:rPr>
          <w:rFonts w:hint="eastAsia" w:ascii="宋体" w:hAnsi="宋体"/>
          <w:sz w:val="24"/>
        </w:rPr>
        <w:t>★如提供食品类，必须提供具有国家行政部门批准的有效的食品经营许可文件。</w:t>
      </w:r>
    </w:p>
    <w:p w14:paraId="2FA52038">
      <w:pPr>
        <w:spacing w:line="360" w:lineRule="auto"/>
        <w:ind w:firstLine="480" w:firstLineChars="200"/>
        <w:rPr>
          <w:rFonts w:ascii="宋体" w:hAnsi="宋体"/>
          <w:sz w:val="24"/>
        </w:rPr>
      </w:pPr>
      <w:r>
        <w:rPr>
          <w:rFonts w:hint="eastAsia" w:ascii="宋体" w:hAnsi="宋体"/>
          <w:sz w:val="24"/>
        </w:rPr>
        <w:t>如提供食品类，其生产日期/上市日期必须新鲜，必须遵守《中华人民共和国食品安全法》；如提供消耗品类、日化类，其有效期必须距发放日期至少18个月。</w:t>
      </w:r>
    </w:p>
    <w:p w14:paraId="2D871EEB">
      <w:pPr>
        <w:spacing w:line="360" w:lineRule="auto"/>
        <w:rPr>
          <w:rFonts w:hint="eastAsia" w:ascii="宋体" w:hAnsi="宋体"/>
          <w:sz w:val="24"/>
        </w:rPr>
      </w:pPr>
      <w:r>
        <w:rPr>
          <w:rFonts w:ascii="宋体" w:hAnsi="宋体"/>
          <w:sz w:val="24"/>
        </w:rPr>
        <w:t>4</w:t>
      </w:r>
      <w:r>
        <w:rPr>
          <w:rFonts w:hint="eastAsia" w:ascii="宋体" w:hAnsi="宋体"/>
          <w:sz w:val="24"/>
        </w:rPr>
        <w:t>、投标人应在提货券兑换后</w:t>
      </w:r>
      <w:r>
        <w:rPr>
          <w:rFonts w:hint="eastAsia" w:ascii="宋体" w:hAnsi="宋体"/>
          <w:sz w:val="24"/>
          <w:lang w:val="en-US" w:eastAsia="zh-CN"/>
        </w:rPr>
        <w:t>5</w:t>
      </w:r>
      <w:r>
        <w:rPr>
          <w:rFonts w:hint="eastAsia" w:ascii="宋体" w:hAnsi="宋体"/>
          <w:sz w:val="24"/>
        </w:rPr>
        <w:t>天内以快递形式完成慰问品配送，应按照招标文件的要求提供物品的供货和运送至招标人职工指定位置，并负责售后服务。如有退换货须按招标人要求提供相关服务等。</w:t>
      </w:r>
    </w:p>
    <w:p w14:paraId="33B9D6D8">
      <w:pPr>
        <w:spacing w:line="360" w:lineRule="auto"/>
        <w:rPr>
          <w:rFonts w:hint="eastAsia" w:ascii="宋体" w:hAnsi="宋体"/>
          <w:sz w:val="24"/>
        </w:rPr>
      </w:pPr>
      <w:r>
        <w:rPr>
          <w:rFonts w:ascii="宋体" w:hAnsi="宋体"/>
          <w:sz w:val="24"/>
        </w:rPr>
        <w:t>5</w:t>
      </w:r>
      <w:r>
        <w:rPr>
          <w:rFonts w:hint="eastAsia" w:ascii="宋体" w:hAnsi="宋体"/>
          <w:sz w:val="24"/>
        </w:rPr>
        <w:t>、所有产品报价必须包括物品的装配费、运送至用户指定地点的运输费、税金等其他一切可能发生的费用。</w:t>
      </w:r>
    </w:p>
    <w:p w14:paraId="7B73DC28">
      <w:pPr>
        <w:spacing w:line="360" w:lineRule="auto"/>
        <w:rPr>
          <w:rFonts w:hint="eastAsia" w:ascii="宋体" w:hAnsi="宋体"/>
          <w:sz w:val="24"/>
        </w:rPr>
      </w:pPr>
      <w:r>
        <w:rPr>
          <w:rFonts w:ascii="宋体" w:hAnsi="宋体"/>
          <w:sz w:val="24"/>
        </w:rPr>
        <w:t>6</w:t>
      </w:r>
      <w:r>
        <w:rPr>
          <w:rFonts w:hint="eastAsia" w:ascii="宋体" w:hAnsi="宋体"/>
          <w:sz w:val="24"/>
        </w:rPr>
        <w:t>、配送区域：上海市辖区范围内所有地区（含崇明区）。要求对订购的所有内容一次发货，不接受多地、多次分批发货。</w:t>
      </w:r>
    </w:p>
    <w:p w14:paraId="26D1D382">
      <w:pPr>
        <w:spacing w:line="360" w:lineRule="auto"/>
        <w:rPr>
          <w:rFonts w:hint="eastAsia" w:ascii="宋体" w:hAnsi="宋体"/>
          <w:sz w:val="24"/>
        </w:rPr>
      </w:pPr>
      <w:r>
        <w:rPr>
          <w:rFonts w:ascii="宋体" w:hAnsi="宋体"/>
          <w:sz w:val="24"/>
        </w:rPr>
        <w:t>7</w:t>
      </w:r>
      <w:r>
        <w:rPr>
          <w:rFonts w:hint="eastAsia" w:ascii="宋体" w:hAnsi="宋体"/>
          <w:sz w:val="24"/>
        </w:rPr>
        <w:t>、发放形式：以提货券形式发放；提货券中必须注明领取时限（要求为一个月）、方案内容（要求仅可选一种）。兑换渠道必须兼顾人工服务、电话兑换、线上兑换（网站/微信端等），系统操作友好度高。</w:t>
      </w:r>
    </w:p>
    <w:p w14:paraId="5AABE822">
      <w:pPr>
        <w:spacing w:line="360" w:lineRule="auto"/>
        <w:rPr>
          <w:rFonts w:hint="eastAsia" w:ascii="宋体" w:hAnsi="宋体"/>
          <w:sz w:val="24"/>
        </w:rPr>
      </w:pPr>
      <w:r>
        <w:rPr>
          <w:rFonts w:ascii="宋体" w:hAnsi="宋体"/>
          <w:sz w:val="24"/>
        </w:rPr>
        <w:t>8</w:t>
      </w:r>
      <w:r>
        <w:rPr>
          <w:rFonts w:hint="eastAsia" w:ascii="宋体" w:hAnsi="宋体"/>
          <w:sz w:val="24"/>
        </w:rPr>
        <w:t>、礼包产品生产日期要求至少距有效期前2/3。</w:t>
      </w:r>
    </w:p>
    <w:p w14:paraId="0FF54C40">
      <w:pPr>
        <w:spacing w:line="360" w:lineRule="auto"/>
        <w:rPr>
          <w:rFonts w:hint="eastAsia" w:ascii="宋体" w:hAnsi="宋体"/>
          <w:sz w:val="24"/>
        </w:rPr>
      </w:pPr>
      <w:r>
        <w:rPr>
          <w:rFonts w:hint="eastAsia" w:ascii="宋体" w:hAnsi="宋体"/>
          <w:sz w:val="24"/>
        </w:rPr>
        <w:t>五、其他要求：</w:t>
      </w:r>
    </w:p>
    <w:p w14:paraId="507AFC4E">
      <w:pPr>
        <w:spacing w:line="360" w:lineRule="auto"/>
        <w:rPr>
          <w:rFonts w:hint="eastAsia" w:ascii="宋体" w:hAnsi="宋体"/>
          <w:sz w:val="24"/>
        </w:rPr>
      </w:pPr>
      <w:bookmarkStart w:id="3" w:name="_Hlk141259871"/>
      <w:bookmarkEnd w:id="3"/>
      <w:r>
        <w:rPr>
          <w:rFonts w:hint="eastAsia" w:ascii="宋体" w:hAnsi="宋体"/>
          <w:sz w:val="24"/>
        </w:rPr>
        <w:t>1、投标人需明确针对本采购项目配套服务方案，包含进度安排、提货形式、</w:t>
      </w:r>
      <w:r>
        <w:rPr>
          <w:rFonts w:hint="eastAsia" w:ascii="宋体" w:hAnsi="宋体"/>
          <w:sz w:val="24"/>
          <w:szCs w:val="22"/>
        </w:rPr>
        <w:t>兑换流程操作说明、兑换后配送方案、</w:t>
      </w:r>
      <w:r>
        <w:rPr>
          <w:rFonts w:hint="eastAsia" w:ascii="宋体" w:hAnsi="宋体"/>
          <w:sz w:val="24"/>
        </w:rPr>
        <w:t>产品质量保障方案、增值服务（若有）等。</w:t>
      </w:r>
    </w:p>
    <w:p w14:paraId="192E1A00">
      <w:pPr>
        <w:spacing w:line="360" w:lineRule="auto"/>
        <w:rPr>
          <w:rFonts w:hint="eastAsia" w:ascii="宋体" w:hAnsi="宋体"/>
          <w:sz w:val="24"/>
        </w:rPr>
      </w:pPr>
      <w:r>
        <w:rPr>
          <w:rFonts w:hint="eastAsia" w:ascii="宋体" w:hAnsi="宋体"/>
          <w:sz w:val="24"/>
        </w:rPr>
        <w:t>2、投标人需明确配送服务方案，包含但不限于运输方案、运送时效，装配方式、突发情况处理等。</w:t>
      </w:r>
    </w:p>
    <w:p w14:paraId="03DE8AAC">
      <w:pPr>
        <w:spacing w:line="360" w:lineRule="auto"/>
        <w:rPr>
          <w:rFonts w:ascii="宋体" w:hAnsi="宋体"/>
          <w:sz w:val="24"/>
        </w:rPr>
      </w:pPr>
      <w:r>
        <w:rPr>
          <w:rFonts w:hint="eastAsia" w:ascii="宋体" w:hAnsi="宋体"/>
          <w:sz w:val="24"/>
        </w:rPr>
        <w:t>3、投标人需明确针对本采购项目所提供的售后服务，包括保质期承诺、退换货方案、假货赔付、损坏物品的解决方案等内容。</w:t>
      </w:r>
    </w:p>
    <w:p w14:paraId="18A8276D">
      <w:pPr>
        <w:spacing w:line="360" w:lineRule="auto"/>
        <w:ind w:firstLine="480" w:firstLineChars="200"/>
        <w:rPr>
          <w:rFonts w:hint="eastAsia" w:ascii="宋体" w:hAnsi="宋体"/>
          <w:sz w:val="24"/>
          <w:highlight w:val="none"/>
        </w:rPr>
      </w:pPr>
      <w:r>
        <w:rPr>
          <w:rFonts w:hint="eastAsia" w:ascii="宋体" w:hAnsi="宋体"/>
          <w:sz w:val="24"/>
          <w:szCs w:val="22"/>
        </w:rPr>
        <w:t>如因使用提货券的使用而产生的消费者纠纷事件，应由供应商全权负责处理。如出现因食用相关产品后发生食品安全事故的，应由供应商全权负责处理。因相关责任事故而导致采购人利益受损的（名誉、安全责任等），招标人将依法追究供应商相关责</w:t>
      </w:r>
      <w:r>
        <w:rPr>
          <w:rFonts w:hint="eastAsia" w:ascii="宋体" w:hAnsi="宋体"/>
          <w:sz w:val="24"/>
          <w:szCs w:val="22"/>
          <w:highlight w:val="none"/>
        </w:rPr>
        <w:t>任。供应商应拥有固定售后服务场所及固定服务团队，固定联系人及联系方式，为招标人提供及时有效的售后服务支持。</w:t>
      </w:r>
    </w:p>
    <w:p w14:paraId="05FD47A2">
      <w:pPr>
        <w:spacing w:line="360" w:lineRule="auto"/>
        <w:rPr>
          <w:rFonts w:hint="eastAsia" w:ascii="宋体" w:hAnsi="宋体"/>
          <w:sz w:val="24"/>
        </w:rPr>
      </w:pPr>
      <w:r>
        <w:rPr>
          <w:rFonts w:hint="eastAsia" w:ascii="宋体" w:hAnsi="宋体"/>
          <w:sz w:val="24"/>
        </w:rPr>
        <w:t>4、招标人将根据实际采购数量依据人均标准与中标人进行结算。</w:t>
      </w:r>
    </w:p>
    <w:p w14:paraId="60B1CCD2">
      <w:pPr>
        <w:spacing w:line="360" w:lineRule="auto"/>
        <w:rPr>
          <w:rFonts w:hint="eastAsia" w:ascii="宋体" w:hAnsi="宋体"/>
          <w:sz w:val="24"/>
        </w:rPr>
      </w:pPr>
      <w:r>
        <w:rPr>
          <w:rFonts w:hint="eastAsia" w:ascii="宋体" w:hAnsi="宋体"/>
          <w:sz w:val="24"/>
        </w:rPr>
        <w:t>5、投标人本项目专业工作团队人员组成及具体负责人，无故不得中途调整。</w:t>
      </w:r>
    </w:p>
    <w:p w14:paraId="200B6C42">
      <w:pPr>
        <w:spacing w:line="360" w:lineRule="auto"/>
        <w:rPr>
          <w:rFonts w:hint="eastAsia" w:ascii="宋体" w:hAnsi="宋体"/>
          <w:sz w:val="24"/>
        </w:rPr>
      </w:pPr>
      <w:r>
        <w:rPr>
          <w:rFonts w:hint="eastAsia" w:ascii="宋体" w:hAnsi="宋体"/>
          <w:sz w:val="24"/>
        </w:rPr>
        <w:t>6、若配送物流过程中出现问题，投标人应当予以追溯，并确保配送到位。</w:t>
      </w:r>
    </w:p>
    <w:p w14:paraId="7144DCE4">
      <w:pPr>
        <w:spacing w:line="360" w:lineRule="auto"/>
        <w:rPr>
          <w:rFonts w:hint="eastAsia" w:ascii="宋体" w:hAnsi="宋体"/>
          <w:sz w:val="24"/>
        </w:rPr>
      </w:pPr>
      <w:r>
        <w:rPr>
          <w:rFonts w:hint="eastAsia" w:ascii="宋体" w:hAnsi="宋体"/>
          <w:sz w:val="24"/>
        </w:rPr>
        <w:t>7、凡涉及触犯或涉嫌触犯任何专利物品的程序或发明的专利权而使招标人蒙受索赔、诉讼、赔偿等的费用和支出，均由投标人承担，并承担由此引起的一切法律责任。</w:t>
      </w:r>
    </w:p>
    <w:p w14:paraId="79DB0A84">
      <w:pPr>
        <w:spacing w:line="360" w:lineRule="auto"/>
        <w:rPr>
          <w:rFonts w:hint="eastAsia" w:ascii="宋体" w:hAnsi="宋体"/>
          <w:sz w:val="24"/>
        </w:rPr>
      </w:pPr>
      <w:r>
        <w:rPr>
          <w:rFonts w:hint="eastAsia" w:ascii="宋体" w:hAnsi="宋体"/>
          <w:sz w:val="24"/>
        </w:rPr>
        <w:t>★8、若所有投标人提供的套餐方案均不能符合招标人的要求，招标人有权拒绝所有报价。</w:t>
      </w:r>
    </w:p>
    <w:p w14:paraId="29E3767E">
      <w:pPr>
        <w:spacing w:line="360" w:lineRule="auto"/>
        <w:rPr>
          <w:rFonts w:ascii="宋体" w:hAnsi="宋体"/>
          <w:sz w:val="24"/>
        </w:rPr>
      </w:pPr>
      <w:r>
        <w:rPr>
          <w:rFonts w:ascii="宋体" w:hAnsi="宋体"/>
          <w:sz w:val="24"/>
        </w:rPr>
        <w:t>9</w:t>
      </w:r>
      <w:r>
        <w:rPr>
          <w:rFonts w:hint="eastAsia" w:ascii="宋体" w:hAnsi="宋体"/>
          <w:sz w:val="24"/>
        </w:rPr>
        <w:t>、如投标人提供的物品质量不符合要求，招标人视情况有权要求赔偿损失直至中止合同。</w:t>
      </w:r>
    </w:p>
    <w:p w14:paraId="0FC35B0F">
      <w:pPr>
        <w:spacing w:line="360" w:lineRule="auto"/>
        <w:rPr>
          <w:rFonts w:ascii="宋体" w:hAnsi="宋体"/>
          <w:sz w:val="24"/>
        </w:rPr>
      </w:pPr>
      <w:r>
        <w:rPr>
          <w:rFonts w:hint="eastAsia" w:ascii="宋体" w:hAnsi="宋体"/>
          <w:sz w:val="24"/>
        </w:rPr>
        <w:t>10、投标人需具有本项目供货能力，承诺保证正规进货渠道，提供所有产品制造商授权书或经销商授权书、提供所投产品的检测报告</w:t>
      </w:r>
      <w:r>
        <w:rPr>
          <w:rFonts w:hint="eastAsia" w:ascii="宋体" w:hAnsi="宋体"/>
          <w:sz w:val="24"/>
          <w:lang w:eastAsia="zh-CN"/>
        </w:rPr>
        <w:t>。</w:t>
      </w:r>
      <w:r>
        <w:rPr>
          <w:rFonts w:hint="eastAsia" w:ascii="宋体" w:hAnsi="宋体"/>
          <w:sz w:val="24"/>
        </w:rPr>
        <w:t>如招标人有需要可向其要求提供相关证明文件，否则招标人有权拒绝其产品并视情况要求赔偿。</w:t>
      </w:r>
    </w:p>
    <w:p w14:paraId="0A20D23E">
      <w:pPr>
        <w:spacing w:line="360" w:lineRule="auto"/>
        <w:rPr>
          <w:rFonts w:hint="eastAsia" w:ascii="宋体" w:hAnsi="宋体"/>
          <w:sz w:val="24"/>
        </w:rPr>
      </w:pPr>
      <w:r>
        <w:rPr>
          <w:rFonts w:hint="eastAsia" w:ascii="宋体" w:hAnsi="宋体"/>
          <w:sz w:val="24"/>
        </w:rPr>
        <w:t>11、投标人提供的产品必须是经过质量监督管理部门检验并具备合格证明的</w:t>
      </w:r>
      <w:bookmarkStart w:id="4" w:name="_Hlk134430309"/>
      <w:r>
        <w:rPr>
          <w:rFonts w:hint="eastAsia" w:ascii="宋体" w:hAnsi="宋体"/>
          <w:sz w:val="24"/>
        </w:rPr>
        <w:t>全新、原装正品</w:t>
      </w:r>
      <w:bookmarkEnd w:id="4"/>
      <w:r>
        <w:rPr>
          <w:rFonts w:hint="eastAsia" w:ascii="宋体" w:hAnsi="宋体"/>
          <w:sz w:val="24"/>
        </w:rPr>
        <w:t>，并符合国家有关产品标准和有关强制标准，保证招标人安全使用。如有产品合格证的需提供产品合格证，需按照国家规定提供相应的单据。一旦发现伪劣假冒产品、以次充好产品或替代产品，投标人须承担全部法律责任。</w:t>
      </w:r>
    </w:p>
    <w:p w14:paraId="0048F9F2">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decimal"/>
      <w:lvlText w:val="%1."/>
      <w:lvlJc w:val="left"/>
      <w:pPr>
        <w:tabs>
          <w:tab w:val="left" w:pos="360"/>
        </w:tabs>
        <w:ind w:left="180" w:hanging="180"/>
      </w:pPr>
      <w:rPr>
        <w:rFonts w:hint="default"/>
      </w:rPr>
    </w:lvl>
    <w:lvl w:ilvl="1" w:tentative="0">
      <w:start w:val="1"/>
      <w:numFmt w:val="decimal"/>
      <w:pStyle w:val="7"/>
      <w:isLgl/>
      <w:lvlText w:val="%1.%2"/>
      <w:lvlJc w:val="left"/>
      <w:pPr>
        <w:tabs>
          <w:tab w:val="left" w:pos="846"/>
        </w:tabs>
        <w:ind w:left="846" w:hanging="420"/>
      </w:pPr>
      <w:rPr>
        <w:rFonts w:hint="default" w:asciiTheme="minorEastAsia" w:hAnsiTheme="minorEastAsia" w:eastAsiaTheme="minorEastAsia"/>
        <w:sz w:val="24"/>
        <w:szCs w:val="22"/>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MjBiMTlkZjU0MmFjYmRhMDhlMWFlNTEzNTNjZDkifQ=="/>
  </w:docVars>
  <w:rsids>
    <w:rsidRoot w:val="1D560AEC"/>
    <w:rsid w:val="0D2F5996"/>
    <w:rsid w:val="1D560AEC"/>
    <w:rsid w:val="226E40A5"/>
    <w:rsid w:val="620B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adjustRightInd w:val="0"/>
      <w:spacing w:line="360" w:lineRule="auto"/>
      <w:textAlignment w:val="baseline"/>
    </w:pPr>
    <w:rPr>
      <w:rFonts w:ascii="宋体" w:hAnsi="Courier New"/>
      <w:sz w:val="28"/>
      <w:szCs w:val="24"/>
    </w:rPr>
  </w:style>
  <w:style w:type="character" w:styleId="6">
    <w:name w:val="annotation reference"/>
    <w:qFormat/>
    <w:uiPriority w:val="0"/>
    <w:rPr>
      <w:rFonts w:eastAsia="宋体"/>
      <w:kern w:val="2"/>
      <w:sz w:val="21"/>
      <w:szCs w:val="21"/>
      <w:lang w:val="en-US" w:eastAsia="zh-CN" w:bidi="ar-SA"/>
    </w:rPr>
  </w:style>
  <w:style w:type="paragraph" w:styleId="7">
    <w:name w:val="List Paragraph"/>
    <w:basedOn w:val="1"/>
    <w:autoRedefine/>
    <w:qFormat/>
    <w:uiPriority w:val="34"/>
    <w:pPr>
      <w:numPr>
        <w:ilvl w:val="1"/>
        <w:numId w:val="1"/>
      </w:numPr>
      <w:tabs>
        <w:tab w:val="left" w:pos="720"/>
      </w:tabs>
      <w:spacing w:line="360" w:lineRule="auto"/>
      <w:ind w:hanging="27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117</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2024-10-17T12:24:00Z</dcterms:created>
  <dc:creator>Administrator</dc:creator>
  <cp:lastModifiedBy>Administrator</cp:lastModifiedBy>
  <dcterms:modified xsi:type="dcterms:W3CDTF">2024-10-17T14:28:59Z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ABBDF12ABC204BF2BA3F8B050E85751C_11</vt:lpwstr>
  </property>
</Properties>
</file>