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CBF5F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一、项目概述</w:t>
      </w:r>
    </w:p>
    <w:p w14:paraId="650F8D5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CACF2A2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1、项目名称：通用手术室智慧化建设音频转播及控制系统</w:t>
      </w:r>
    </w:p>
    <w:p w14:paraId="6A1FD705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2、交付日期：合同生效之日起30日内完成。</w:t>
      </w:r>
    </w:p>
    <w:p w14:paraId="2CFCA8D0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3、交付地点：招标人指定地点</w:t>
      </w:r>
    </w:p>
    <w:p w14:paraId="3F1A109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4、付款方式：设备安装验收合格后按照医院付款相关流程支付。招标人支付货款前，投标人须向招标人开具数额相等的发票，招标人据此付款。  </w:t>
      </w:r>
    </w:p>
    <w:p w14:paraId="51C18409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D997E67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二、主要功能及工作原理</w:t>
      </w:r>
    </w:p>
    <w:p w14:paraId="5B37859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基于人工智能、云视讯技术建设智慧通用手术室，以围术期数据集建设为目标，专注手术安全、患者安全，运用AI视觉算法、语音识别技术，实现手术管理、设备影像、患者病历、手术协同、环境资源全智能化场景管理、全语音智能化控制；运用云视讯技术，覆盖手术进程协同、排班协同、医护患协同、谈话协同、远程手术协同等全方位协同，高效辅助外科手术。</w:t>
      </w:r>
    </w:p>
    <w:p w14:paraId="0B753C5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三、应用场景：</w:t>
      </w:r>
    </w:p>
    <w:p w14:paraId="1A06C272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智慧通用手术室配置一套手术一体化智能终端，用于采集和记录各类腔镜、显微镜等外科医疗设备、监护仪、术野摄像、全景摄像及音频等各种信号，实现手术病历及影像智能记录，手术全流程语音控制，手术直播转播，围术期病历智慧共享，并通过专用触摸屏实现手术间各种影像显示路由及双向音频互动；手术间安装1台术野超高清摄像机用于拍摄术野画面；手术床两边各安装1台医用术野专用触控显示单元用于影像路由及显示；另一侧墙壁安装1台医用影像触控显示单元用于影像扩展和远端场景显示；安装1台全景摄像机，用于拍摄手术间全景画面；手术间配置无线耳麦实现双向音频通讯及互动。</w:t>
      </w:r>
    </w:p>
    <w:p w14:paraId="71CAA1E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四、重要技术参数：</w:t>
      </w:r>
    </w:p>
    <w:p w14:paraId="54D3351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手术一体化智能终端：</w:t>
      </w:r>
    </w:p>
    <w:p w14:paraId="181BDB2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▲ 1.1应具备全高清双通道全景采集模块，用于人脸识别，提供实物设备照片及第三方检测机构出具的CMA检测证书复印件。</w:t>
      </w:r>
    </w:p>
    <w:p w14:paraId="51D5A170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▲ 1.2应符合DICOM、GAMMA混合融合显示模式，根据PACS或内窥镜信号自动适配显示模式，提供第三方检测机构出具的CMA检测证书复印件。</w:t>
      </w:r>
    </w:p>
    <w:p w14:paraId="48E610FD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▲ 1.3应支持智能场景显示模式，根据接入医疗设备类型自动识别并加载相应影像最佳显示效果，提供第三方检测机构出具的CMA检测证书复印件。</w:t>
      </w:r>
    </w:p>
    <w:p w14:paraId="01D66EAF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▲ 1.4应支持智能术者模式，根据手术医生使用习惯自动加载个性化最优显示模式，提供第三方检测机构出具的CMA检测证书复印件。</w:t>
      </w:r>
    </w:p>
    <w:p w14:paraId="53841D5F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▲ 1.5应支持基于同一时间轴记录手术信息、手术动态影像画面、术中照片等多路信息形成手术病历文件，自动上传至数据中心，提供第三方检测机构出具的CMA检测证书复印件。</w:t>
      </w:r>
    </w:p>
    <w:p w14:paraId="2E7F80B2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▲ 1.6应支持通过语音完成手术病历记录、手术直播与转播控制、手术影像及病历的智能路由显示控制、以及灯光、空调、背景音乐等环境资源控制，提供第三方检测机构出具的CMA检测证书复印件。</w:t>
      </w:r>
    </w:p>
    <w:p w14:paraId="4494562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▲ 1.7支持自动监测并识别出接入医疗设备类型的影像画面，并将类型识别结果在画面上显示，提供第三方检测机构出具的CMA检测证书复印件。</w:t>
      </w:r>
    </w:p>
    <w:p w14:paraId="1F8A8A7D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▲ 1.8应支持至少1路医疗设备影像智能识别与预判，实现手术影像病历自动记录，提供第三方检测机构出具的CMA检测证书复印件。</w:t>
      </w:r>
    </w:p>
    <w:p w14:paraId="2AFBECD0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▲ 1.9应支持远程手术双向笔迹互动与指导，确保专家在办公室与手术室之间画面、标注笔迹等实时共享，实现精准手术指导，提供第三方检测机构出具的CMA检测证书复印件。</w:t>
      </w:r>
    </w:p>
    <w:p w14:paraId="4007CF3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▲ 1.10应支持前面板开启柜式箱体设计，便于设备配件更换、定期检修维护，提供设备实物图照片。</w:t>
      </w:r>
    </w:p>
    <w:p w14:paraId="3FF3F10D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五、一般技术参数：</w:t>
      </w:r>
    </w:p>
    <w:p w14:paraId="67CCDCB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1.手术一体化智能终端：</w:t>
      </w:r>
    </w:p>
    <w:p w14:paraId="4732E507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1.1应支持采集不少于12路医疗设备影像信号</w:t>
      </w:r>
    </w:p>
    <w:p w14:paraId="06C14E79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1.2应兼容手术室腔镜、显微镜、DSA、机器人等不同类别医疗设备，采集医疗设备影像</w:t>
      </w:r>
    </w:p>
    <w:p w14:paraId="2D5D789A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1.3应支持采集超高清、高清并向下兼容各类影像</w:t>
      </w:r>
    </w:p>
    <w:p w14:paraId="366C8DB2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1.4应支持智能预判记录各类医疗设备影像，自动匹配患者手术信息</w:t>
      </w:r>
    </w:p>
    <w:p w14:paraId="12618A62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1.5应至少具备12核处理能力，满足多路医疗设备影像同时处理</w:t>
      </w:r>
    </w:p>
    <w:p w14:paraId="18733A5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1.6应具备不少于3328 CUDA核心，不少于8.0 TFLOPS2的计算能力</w:t>
      </w:r>
    </w:p>
    <w:p w14:paraId="1338E2F2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1.7应支持4K、FHD、2D、3D等各类医疗设备的影像数据处理，并支持自动降噪及影像增强</w:t>
      </w:r>
    </w:p>
    <w:p w14:paraId="0F7D4910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1.8应支持NVIDIA图像芯片组的加速处理，不少于4路信号同时输出</w:t>
      </w:r>
    </w:p>
    <w:p w14:paraId="4C690A6F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1.9应支持智能可调控双码流通讯技术，以及双码流模式的影像病历记录与直播、转播</w:t>
      </w:r>
    </w:p>
    <w:p w14:paraId="2B669DA3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1.10应支持H.265、H.264编码及RTSP、RTMP、FLV等流媒体协议</w:t>
      </w:r>
    </w:p>
    <w:p w14:paraId="5A0DE54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1.11应支持不小于55寸4K超高清显示，支持十点触控操作，满足各类画面显示要求</w:t>
      </w:r>
    </w:p>
    <w:p w14:paraId="306CBD8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1.12应支持不小于1000:1对比度显示，10.7亿色颜色显示，700 cd/m2亮度显示</w:t>
      </w:r>
    </w:p>
    <w:p w14:paraId="3ABF1FD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1.13应支持配置自由模板画面显示，支持单路或多路高清手术影像画面与患者手术信息同时显示，支持画中画形式显示高清影像和专家画面</w:t>
      </w:r>
    </w:p>
    <w:p w14:paraId="5278425F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1.14应具备双声道扩音模块，无线音频采集，并支持内外置音频系统一键切换</w:t>
      </w:r>
    </w:p>
    <w:p w14:paraId="4B9EF67F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1.15应支持择期手术同步、每日自动显示，支持手术转入、换台、转出操作，支持急诊手术登记</w:t>
      </w:r>
    </w:p>
    <w:p w14:paraId="26E5CB0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1.16应支持手术安全核查、患者身份查对模式</w:t>
      </w:r>
    </w:p>
    <w:p w14:paraId="357E23E5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1.17应支持患者既往手术病历推送显示，术中可按需回顾</w:t>
      </w:r>
    </w:p>
    <w:p w14:paraId="62DBE427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1.18应支持腔镜、DSA、达芬奇等医疗设备影像显示，多路显示时可据画面数分屏显示</w:t>
      </w:r>
    </w:p>
    <w:p w14:paraId="340F5E53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1.19应支持综上医疗设备影像路由至手术间任一屏幕扩展显示，满足术中调阅显示术前检验、检查、影像各类病历报告 </w:t>
      </w:r>
    </w:p>
    <w:p w14:paraId="2F1B891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1.20应支持医疗设备影像、术前病历报告、远端场景同屏多模态路由显示 </w:t>
      </w:r>
    </w:p>
    <w:p w14:paraId="7408012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1.21应支持手术直播模式，满足手术示教、远程手术、学术会议 </w:t>
      </w:r>
    </w:p>
    <w:p w14:paraId="78011165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1.22应支持手术时钟功能，满足手术过程时间管理需求</w:t>
      </w:r>
    </w:p>
    <w:p w14:paraId="5575393D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1.23应支持手术室各类医疗设备协议、接口，实现与腔镜、显微镜、DSA、达芬奇、CT/MR等高端医疗设备高度集成与共享 </w:t>
      </w:r>
    </w:p>
    <w:p w14:paraId="145C154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1.24应支持对接医院HIS、PACS、LIS、EMR等信息系统，实现数据共享、病历调阅 </w:t>
      </w:r>
    </w:p>
    <w:p w14:paraId="64D2F5C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1.25应支持对接手术信息系统，实现状态同步，信息共享 </w:t>
      </w:r>
    </w:p>
    <w:p w14:paraId="180BF46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1.26应支持检验报告异常值提醒 </w:t>
      </w:r>
    </w:p>
    <w:p w14:paraId="74FBD5E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1.27应支持患者快速病理报告实时监测，报告实时推送 </w:t>
      </w:r>
    </w:p>
    <w:p w14:paraId="7EC76145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1.28应支持手术室灯光照明控制、空调、背景音乐播放控制。</w:t>
      </w:r>
    </w:p>
    <w:p w14:paraId="70811BEA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1.29应支持手术室墙壁嵌入式安装，支持手术室定期杀菌消毒，能够耐受过氧化氢或紫外线灯照射杀菌消毒，满足手术室洁净度要求</w:t>
      </w:r>
    </w:p>
    <w:p w14:paraId="0E29FD50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 术野超高清摄像机</w:t>
      </w:r>
    </w:p>
    <w:p w14:paraId="4A47F930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2.1图像传感器应不低于1/2.8英寸CMOS </w:t>
      </w:r>
    </w:p>
    <w:p w14:paraId="7A6BFBF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2.2分辨率不小于4K </w:t>
      </w:r>
    </w:p>
    <w:p w14:paraId="21988577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2.3变焦不小于20倍光学</w:t>
      </w:r>
    </w:p>
    <w:p w14:paraId="2E91A37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 全景摄像机</w:t>
      </w:r>
    </w:p>
    <w:p w14:paraId="7EEFA06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3.1图像传感器应优于1/2.8英寸CMOS </w:t>
      </w:r>
    </w:p>
    <w:p w14:paraId="4B7AA53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3.2分辨率不小于2560×1440 </w:t>
      </w:r>
    </w:p>
    <w:p w14:paraId="5A7A5285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3.3视频及网络接口至少支持HD-SDI、RJ45 </w:t>
      </w:r>
    </w:p>
    <w:p w14:paraId="7EF2AFD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 医用术野触控显示单元</w:t>
      </w:r>
    </w:p>
    <w:p w14:paraId="7E5F342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4.1显示尺寸应不小于32英寸</w:t>
      </w:r>
    </w:p>
    <w:p w14:paraId="01B1B04D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4.2分辨率不小于3840×2160； </w:t>
      </w:r>
    </w:p>
    <w:p w14:paraId="7C2C61A7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4.3亮度不低于850 cd/m2； </w:t>
      </w:r>
    </w:p>
    <w:p w14:paraId="2D1BCEC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4.4应支持10点触摸 </w:t>
      </w:r>
    </w:p>
    <w:p w14:paraId="3C6D914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4.5应支持DICOM医学显示模式</w:t>
      </w:r>
    </w:p>
    <w:p w14:paraId="2B194CA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 术野摄像、触控显示单元配套双吊臂</w:t>
      </w:r>
    </w:p>
    <w:p w14:paraId="69E3E157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5.1摄像头支臂承重应至少支持1.5-3.5kg可调，显示器支臂承重应至少支持9-15kg可调 </w:t>
      </w:r>
    </w:p>
    <w:p w14:paraId="7A32A89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5.2上下臂活动范围（半径）最大应至少达到700+910mm和850+910mm，弹簧臂水平旋转角度最大应至少达到320° </w:t>
      </w:r>
    </w:p>
    <w:p w14:paraId="0BD58352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5.3应配置阻尼刹车制动装置，设备无飘移，旋转移动松紧度可以调节 </w:t>
      </w:r>
    </w:p>
    <w:p w14:paraId="5D46E8F9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5.4主体材料均应采用高强度型材，保证强度要求，表面处理采用静电喷涂 </w:t>
      </w:r>
    </w:p>
    <w:p w14:paraId="413C3C9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 术野触控显示单元配套吊臂</w:t>
      </w:r>
    </w:p>
    <w:p w14:paraId="28F63B2A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6.1吊臂承重应至少支持9-15kg可调 </w:t>
      </w:r>
    </w:p>
    <w:p w14:paraId="44682117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6.2弹簧臂应采用流线型设计，符合层流要求，弹簧臂旋转角度≥320° </w:t>
      </w:r>
    </w:p>
    <w:p w14:paraId="5AAF21E7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6.3弹簧臂内部应采用无锐角支撑结构，保障气管、电线在内部无任何硬性损伤 </w:t>
      </w:r>
    </w:p>
    <w:p w14:paraId="63E85BC3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6.4显示器支架安装支持俯仰角度≥120°，边框式设计，可拆卸式消毒把手 </w:t>
      </w:r>
    </w:p>
    <w:p w14:paraId="25BA693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7.医用影像触控显示单元 </w:t>
      </w:r>
    </w:p>
    <w:p w14:paraId="40519B5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7.1显示尺寸应不低于55英寸</w:t>
      </w:r>
    </w:p>
    <w:p w14:paraId="339F341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7.2应支持10点触控操作</w:t>
      </w:r>
    </w:p>
    <w:p w14:paraId="5A5444A9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7.3分辨率不低于3480*2160 </w:t>
      </w:r>
    </w:p>
    <w:p w14:paraId="09265B7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7.4亮度不小于500 cd/m2 </w:t>
      </w:r>
    </w:p>
    <w:p w14:paraId="0FBEDFEF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7.5应至少支持GAMMA与DICOM混合融合矫正同步显示 </w:t>
      </w:r>
    </w:p>
    <w:p w14:paraId="40357917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8. 光纤布线、信号延长及辅材</w:t>
      </w:r>
    </w:p>
    <w:p w14:paraId="1DE603E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8.1应采用光纤传输信号方案，传输距离不低于100米</w:t>
      </w:r>
    </w:p>
    <w:p w14:paraId="533586A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8.2应至少兼容HDMI2.0/1.4，支持HDCP2.2</w:t>
      </w:r>
    </w:p>
    <w:p w14:paraId="72D07DB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8.3传输带宽不低于3*6G</w:t>
      </w:r>
    </w:p>
    <w:p w14:paraId="1CDF888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8.4应满足抗电磁干扰、无延迟、无衰减要求</w:t>
      </w:r>
    </w:p>
    <w:p w14:paraId="1A495F3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8.5光缆与接头应支持可拆分，预埋时可不分方向</w:t>
      </w:r>
    </w:p>
    <w:p w14:paraId="695F1883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六、配置清单</w:t>
      </w:r>
    </w:p>
    <w:tbl>
      <w:tblPr>
        <w:tblStyle w:val="8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862"/>
        <w:gridCol w:w="2327"/>
        <w:gridCol w:w="2325"/>
      </w:tblGrid>
      <w:tr w14:paraId="075D0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90" w:type="pct"/>
            <w:noWrap w:val="0"/>
            <w:vAlign w:val="center"/>
          </w:tcPr>
          <w:p w14:paraId="0478DAA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pct"/>
            <w:noWrap w:val="0"/>
            <w:vAlign w:val="center"/>
          </w:tcPr>
          <w:p w14:paraId="23A19CB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66" w:type="pct"/>
            <w:noWrap w:val="0"/>
            <w:vAlign w:val="center"/>
          </w:tcPr>
          <w:p w14:paraId="7CE0AF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365" w:type="pct"/>
            <w:noWrap w:val="0"/>
            <w:vAlign w:val="center"/>
          </w:tcPr>
          <w:p w14:paraId="5FBA426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核心产品</w:t>
            </w:r>
          </w:p>
        </w:tc>
      </w:tr>
      <w:tr w14:paraId="448BA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90" w:type="pct"/>
            <w:noWrap w:val="0"/>
            <w:vAlign w:val="top"/>
          </w:tcPr>
          <w:p w14:paraId="59C518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pct"/>
            <w:noWrap w:val="0"/>
            <w:vAlign w:val="top"/>
          </w:tcPr>
          <w:p w14:paraId="5A0C9E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手术一体化智能终端</w:t>
            </w:r>
          </w:p>
        </w:tc>
        <w:tc>
          <w:tcPr>
            <w:tcW w:w="1366" w:type="pct"/>
            <w:noWrap w:val="0"/>
            <w:vAlign w:val="top"/>
          </w:tcPr>
          <w:p w14:paraId="75C33D2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1台</w:t>
            </w:r>
          </w:p>
        </w:tc>
        <w:tc>
          <w:tcPr>
            <w:tcW w:w="1365" w:type="pct"/>
            <w:noWrap w:val="0"/>
            <w:vAlign w:val="top"/>
          </w:tcPr>
          <w:p w14:paraId="0BCD29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</w:tr>
      <w:tr w14:paraId="41169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90" w:type="pct"/>
            <w:noWrap w:val="0"/>
            <w:vAlign w:val="top"/>
          </w:tcPr>
          <w:p w14:paraId="17A0CE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pct"/>
            <w:noWrap w:val="0"/>
            <w:vAlign w:val="top"/>
          </w:tcPr>
          <w:p w14:paraId="1D4043B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术野超高清摄像机</w:t>
            </w:r>
          </w:p>
        </w:tc>
        <w:tc>
          <w:tcPr>
            <w:tcW w:w="1366" w:type="pct"/>
            <w:noWrap w:val="0"/>
            <w:vAlign w:val="top"/>
          </w:tcPr>
          <w:p w14:paraId="255A0C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1台</w:t>
            </w:r>
          </w:p>
        </w:tc>
        <w:tc>
          <w:tcPr>
            <w:tcW w:w="1365" w:type="pct"/>
            <w:noWrap w:val="0"/>
            <w:vAlign w:val="top"/>
          </w:tcPr>
          <w:p w14:paraId="3C953B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 w14:paraId="337A8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90" w:type="pct"/>
            <w:noWrap w:val="0"/>
            <w:vAlign w:val="top"/>
          </w:tcPr>
          <w:p w14:paraId="699EC2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pct"/>
            <w:noWrap w:val="0"/>
            <w:vAlign w:val="top"/>
          </w:tcPr>
          <w:p w14:paraId="6A50721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全景摄像机</w:t>
            </w:r>
          </w:p>
        </w:tc>
        <w:tc>
          <w:tcPr>
            <w:tcW w:w="1366" w:type="pct"/>
            <w:noWrap w:val="0"/>
            <w:vAlign w:val="top"/>
          </w:tcPr>
          <w:p w14:paraId="21662D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1台</w:t>
            </w:r>
          </w:p>
        </w:tc>
        <w:tc>
          <w:tcPr>
            <w:tcW w:w="1365" w:type="pct"/>
            <w:noWrap w:val="0"/>
            <w:vAlign w:val="top"/>
          </w:tcPr>
          <w:p w14:paraId="374718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 w14:paraId="5F6B6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90" w:type="pct"/>
            <w:noWrap w:val="0"/>
            <w:vAlign w:val="top"/>
          </w:tcPr>
          <w:p w14:paraId="413C664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pct"/>
            <w:noWrap w:val="0"/>
            <w:vAlign w:val="top"/>
          </w:tcPr>
          <w:p w14:paraId="5EC8463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医用术野触控显示单元</w:t>
            </w:r>
          </w:p>
        </w:tc>
        <w:tc>
          <w:tcPr>
            <w:tcW w:w="1366" w:type="pct"/>
            <w:noWrap w:val="0"/>
            <w:vAlign w:val="top"/>
          </w:tcPr>
          <w:p w14:paraId="61B49B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2台</w:t>
            </w:r>
          </w:p>
        </w:tc>
        <w:tc>
          <w:tcPr>
            <w:tcW w:w="1365" w:type="pct"/>
            <w:noWrap w:val="0"/>
            <w:vAlign w:val="top"/>
          </w:tcPr>
          <w:p w14:paraId="48D71A0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 w14:paraId="3E175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90" w:type="pct"/>
            <w:noWrap w:val="0"/>
            <w:vAlign w:val="top"/>
          </w:tcPr>
          <w:p w14:paraId="2F4328B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80" w:type="pct"/>
            <w:noWrap w:val="0"/>
            <w:vAlign w:val="top"/>
          </w:tcPr>
          <w:p w14:paraId="799605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术野摄像、触控显示单元配套双吊臂</w:t>
            </w:r>
          </w:p>
        </w:tc>
        <w:tc>
          <w:tcPr>
            <w:tcW w:w="1366" w:type="pct"/>
            <w:noWrap w:val="0"/>
            <w:vAlign w:val="top"/>
          </w:tcPr>
          <w:p w14:paraId="144E90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1套</w:t>
            </w:r>
          </w:p>
        </w:tc>
        <w:tc>
          <w:tcPr>
            <w:tcW w:w="1365" w:type="pct"/>
            <w:noWrap w:val="0"/>
            <w:vAlign w:val="top"/>
          </w:tcPr>
          <w:p w14:paraId="65B74F7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 w14:paraId="1CF67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90" w:type="pct"/>
            <w:noWrap w:val="0"/>
            <w:vAlign w:val="top"/>
          </w:tcPr>
          <w:p w14:paraId="515BD35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pct"/>
            <w:noWrap w:val="0"/>
            <w:vAlign w:val="top"/>
          </w:tcPr>
          <w:p w14:paraId="6E9A9BE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术野触控显示单元配套吊臂</w:t>
            </w:r>
          </w:p>
        </w:tc>
        <w:tc>
          <w:tcPr>
            <w:tcW w:w="1366" w:type="pct"/>
            <w:noWrap w:val="0"/>
            <w:vAlign w:val="top"/>
          </w:tcPr>
          <w:p w14:paraId="3DB3997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1套</w:t>
            </w:r>
          </w:p>
        </w:tc>
        <w:tc>
          <w:tcPr>
            <w:tcW w:w="1365" w:type="pct"/>
            <w:noWrap w:val="0"/>
            <w:vAlign w:val="top"/>
          </w:tcPr>
          <w:p w14:paraId="156000D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 w14:paraId="3B8D4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90" w:type="pct"/>
            <w:noWrap w:val="0"/>
            <w:vAlign w:val="top"/>
          </w:tcPr>
          <w:p w14:paraId="0012D0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80" w:type="pct"/>
            <w:noWrap w:val="0"/>
            <w:vAlign w:val="top"/>
          </w:tcPr>
          <w:p w14:paraId="51ABCEA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医用影像触控显示单元</w:t>
            </w:r>
          </w:p>
        </w:tc>
        <w:tc>
          <w:tcPr>
            <w:tcW w:w="1366" w:type="pct"/>
            <w:noWrap w:val="0"/>
            <w:vAlign w:val="top"/>
          </w:tcPr>
          <w:p w14:paraId="4CD28B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1台</w:t>
            </w:r>
          </w:p>
        </w:tc>
        <w:tc>
          <w:tcPr>
            <w:tcW w:w="1365" w:type="pct"/>
            <w:noWrap w:val="0"/>
            <w:vAlign w:val="top"/>
          </w:tcPr>
          <w:p w14:paraId="68EF24F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 w14:paraId="3EA04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90" w:type="pct"/>
            <w:noWrap w:val="0"/>
            <w:vAlign w:val="top"/>
          </w:tcPr>
          <w:p w14:paraId="4F57E4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pct"/>
            <w:noWrap w:val="0"/>
            <w:vAlign w:val="top"/>
          </w:tcPr>
          <w:p w14:paraId="6FA3F77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光纤布线、信号延长及辅材</w:t>
            </w:r>
          </w:p>
        </w:tc>
        <w:tc>
          <w:tcPr>
            <w:tcW w:w="1366" w:type="pct"/>
            <w:noWrap w:val="0"/>
            <w:vAlign w:val="top"/>
          </w:tcPr>
          <w:p w14:paraId="4437D1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1批</w:t>
            </w:r>
          </w:p>
        </w:tc>
        <w:tc>
          <w:tcPr>
            <w:tcW w:w="1365" w:type="pct"/>
            <w:noWrap w:val="0"/>
            <w:vAlign w:val="top"/>
          </w:tcPr>
          <w:p w14:paraId="3AE5569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</w:tbl>
    <w:p w14:paraId="7E35487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七、售后服务要求：</w:t>
      </w:r>
    </w:p>
    <w:p w14:paraId="7766CC1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 响应时间：2小时内应答</w:t>
      </w:r>
    </w:p>
    <w:p w14:paraId="785D157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★2. 原厂保修年限：≥3年</w:t>
      </w:r>
    </w:p>
    <w:p w14:paraId="7EEC108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 维保内容与价格：整机维保，价格不超过合同金额的6%</w:t>
      </w:r>
    </w:p>
    <w:p w14:paraId="6D86C06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八、伴随服务要求</w:t>
      </w:r>
    </w:p>
    <w:p w14:paraId="56F10E3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1、产品升级服务要求：保修期内项目配套软件应提供免费升级服务。</w:t>
      </w:r>
    </w:p>
    <w:p w14:paraId="7C9618D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安装：免费提供安装服务</w:t>
      </w:r>
    </w:p>
    <w:p w14:paraId="2D3BB995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调试：免费提供调试服务</w:t>
      </w:r>
    </w:p>
    <w:p w14:paraId="2EFB428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5、提供技术援助： 提供技术咨询及服务</w:t>
      </w:r>
    </w:p>
    <w:p w14:paraId="3CD49B1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6、培训：提供免费培训不少于2次</w:t>
      </w:r>
    </w:p>
    <w:p w14:paraId="2058FFAA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其他需求：费用已包括全部设备及其安装所需的辅材、备品、备件、专用工具、包装、运输、吊装、安装、损耗、调试、检测、验收、试运行、人工、机械、仓储、保险、劳保、技术支持与培训、质保、售后服务与维护及相关劳务支出费等。由此所发生的一切费用，视为已包含在投标报价内</w:t>
      </w:r>
    </w:p>
    <w:p w14:paraId="5E8A2A47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与本项目相关各承包商间的协调、配合、通信关系，由投标人自行解决，招标人不再另行支付任何涉及工序交叉影响的费用。投标人必须相互做好成品保护工作，费用含在投标报价中。</w:t>
      </w:r>
    </w:p>
    <w:p w14:paraId="7A710E8D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★九、投标人需为本项目核心产品制造厂家，或具备合法代理资质的经营销售企业（提供投标截止日在有效期内的制造厂家授权书或代理证明文件）；</w:t>
      </w:r>
    </w:p>
    <w:p w14:paraId="3B25218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十、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商务要求</w:t>
      </w:r>
    </w:p>
    <w:p w14:paraId="334CE1E7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  <w:t>交付日期：合同生效之日起30日内完成</w:t>
      </w:r>
    </w:p>
    <w:p w14:paraId="1090223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交付地点：招标人指定地点</w:t>
      </w:r>
    </w:p>
    <w:p w14:paraId="30C3FC7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付款方式：</w:t>
      </w:r>
    </w:p>
    <w:p w14:paraId="611676B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设备安装验收合格后按照医院付款相关流程支付。招标人支付货款前，投标人须向招标人开具数额相等的发票，招标人据此付款。</w:t>
      </w:r>
    </w:p>
    <w:p w14:paraId="24DD97B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最高限价</w:t>
      </w:r>
    </w:p>
    <w:p w14:paraId="3F937189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人民币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80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.00万元</w:t>
      </w:r>
    </w:p>
    <w:p w14:paraId="2F700BA9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资格条件</w:t>
      </w:r>
    </w:p>
    <w:p w14:paraId="529FFDB3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（1）具有合法经营资质的独立法人、其他组织；</w:t>
      </w:r>
    </w:p>
    <w:p w14:paraId="0A8971C2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（2）未被“信用中国”网站（www.creditchina.gov.cn）列入失信被执行人名单、重大税收违法案件当事人名单，且未被中国政府采购网（www.ccgp.gov.cn）列入政府采购严重违法失信行为记录名单；</w:t>
      </w:r>
    </w:p>
    <w:p w14:paraId="6519380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（3）本项目不接受联合体投标。</w:t>
      </w:r>
      <w:bookmarkStart w:id="0" w:name="_GoBack"/>
      <w:bookmarkEnd w:id="0"/>
    </w:p>
    <w:p w14:paraId="70BFAD92">
      <w:pPr>
        <w:pStyle w:val="15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4C02E06A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hN2YyNGE3MGRmODA3YWUxMTEzMzYyNzE2N2EyZGMifQ=="/>
  </w:docVars>
  <w:rsids>
    <w:rsidRoot w:val="00802568"/>
    <w:rsid w:val="00097888"/>
    <w:rsid w:val="000B35DF"/>
    <w:rsid w:val="0013594E"/>
    <w:rsid w:val="001B75E0"/>
    <w:rsid w:val="001C1877"/>
    <w:rsid w:val="001D1C86"/>
    <w:rsid w:val="002E581F"/>
    <w:rsid w:val="00442A8D"/>
    <w:rsid w:val="007E4B52"/>
    <w:rsid w:val="00802568"/>
    <w:rsid w:val="0090336E"/>
    <w:rsid w:val="009D50C6"/>
    <w:rsid w:val="00B43BBE"/>
    <w:rsid w:val="00BE15FC"/>
    <w:rsid w:val="00C6537D"/>
    <w:rsid w:val="00DE00A7"/>
    <w:rsid w:val="00E327F1"/>
    <w:rsid w:val="00F33866"/>
    <w:rsid w:val="0D995E8D"/>
    <w:rsid w:val="14094B03"/>
    <w:rsid w:val="1DC57AE4"/>
    <w:rsid w:val="1F0A03FC"/>
    <w:rsid w:val="21B06347"/>
    <w:rsid w:val="31785D43"/>
    <w:rsid w:val="49B50201"/>
    <w:rsid w:val="54294421"/>
    <w:rsid w:val="582D1057"/>
    <w:rsid w:val="59D9400C"/>
    <w:rsid w:val="65E840C9"/>
    <w:rsid w:val="6D3A0424"/>
    <w:rsid w:val="7950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99"/>
    <w:pPr>
      <w:spacing w:line="480" w:lineRule="exact"/>
      <w:ind w:firstLine="525"/>
    </w:pPr>
    <w:rPr>
      <w:rFonts w:ascii="宋体" w:eastAsia="宋体"/>
      <w:sz w:val="24"/>
      <w:szCs w:val="20"/>
    </w:r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character" w:styleId="10">
    <w:name w:val="page number"/>
    <w:qFormat/>
    <w:uiPriority w:val="0"/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NormalCharacter"/>
    <w:autoRedefine/>
    <w:semiHidden/>
    <w:qFormat/>
    <w:uiPriority w:val="0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文字 字符"/>
    <w:basedOn w:val="9"/>
    <w:link w:val="2"/>
    <w:autoRedefine/>
    <w:semiHidden/>
    <w:qFormat/>
    <w:uiPriority w:val="99"/>
  </w:style>
  <w:style w:type="character" w:customStyle="1" w:styleId="17">
    <w:name w:val="批注主题 字符"/>
    <w:basedOn w:val="16"/>
    <w:link w:val="7"/>
    <w:autoRedefine/>
    <w:semiHidden/>
    <w:qFormat/>
    <w:uiPriority w:val="99"/>
    <w:rPr>
      <w:b/>
      <w:bCs/>
    </w:rPr>
  </w:style>
  <w:style w:type="character" w:customStyle="1" w:styleId="18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9">
    <w:name w:val="列表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7</Pages>
  <Words>1943</Words>
  <Characters>2142</Characters>
  <Lines>20</Lines>
  <Paragraphs>5</Paragraphs>
  <TotalTime>0</TotalTime>
  <ScaleCrop>false</ScaleCrop>
  <LinksUpToDate>false</LinksUpToDate>
  <CharactersWithSpaces>2155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2024-04-02T07:56:00Z</dcterms:created>
  <dc:creator>Windows 用户</dc:creator>
  <cp:lastModifiedBy>qujiafeng</cp:lastModifiedBy>
  <dcterms:modified xsi:type="dcterms:W3CDTF">2024-11-04T06:41:02Z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5BA4D0E65F324D6CAF1CDD63B8D3D2DE_12</vt:lpwstr>
  </property>
</Properties>
</file>