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895D84" w:rsidRDefault="001D1C86" w:rsidP="00895D84">
      <w:pPr>
        <w:adjustRightInd w:val="0"/>
        <w:snapToGrid w:val="0"/>
        <w:spacing w:line="360" w:lineRule="auto"/>
        <w:rPr>
          <w:rFonts w:ascii="宋体" w:eastAsia="宋体" w:hAnsi="宋体" w:hint="eastAsia"/>
          <w:b/>
          <w:sz w:val="24"/>
          <w:szCs w:val="24"/>
        </w:rPr>
      </w:pPr>
      <w:r w:rsidRPr="00895D84">
        <w:rPr>
          <w:rFonts w:ascii="宋体" w:eastAsia="宋体" w:hAnsi="宋体" w:hint="eastAsia"/>
          <w:b/>
          <w:sz w:val="24"/>
          <w:szCs w:val="24"/>
        </w:rPr>
        <w:t>一、项目名称</w:t>
      </w:r>
    </w:p>
    <w:p w14:paraId="44197FFA" w14:textId="001C645D" w:rsidR="000D679A" w:rsidRPr="00895D84" w:rsidRDefault="008E4C3D" w:rsidP="00895D84">
      <w:pPr>
        <w:adjustRightInd w:val="0"/>
        <w:snapToGrid w:val="0"/>
        <w:spacing w:line="360" w:lineRule="auto"/>
        <w:rPr>
          <w:rFonts w:ascii="宋体" w:eastAsia="宋体" w:hAnsi="宋体" w:hint="eastAsia"/>
          <w:sz w:val="24"/>
          <w:szCs w:val="24"/>
        </w:rPr>
      </w:pPr>
      <w:r w:rsidRPr="00895D84">
        <w:rPr>
          <w:rFonts w:ascii="宋体" w:eastAsia="宋体" w:hAnsi="宋体" w:hint="eastAsia"/>
          <w:sz w:val="24"/>
          <w:szCs w:val="24"/>
        </w:rPr>
        <w:t>上海交通大学医学院附属新华医院</w:t>
      </w:r>
      <w:r w:rsidR="00071640" w:rsidRPr="00895D84">
        <w:rPr>
          <w:rFonts w:ascii="宋体" w:eastAsia="宋体" w:hAnsi="宋体" w:hint="eastAsia"/>
          <w:sz w:val="24"/>
          <w:szCs w:val="24"/>
        </w:rPr>
        <w:t>门诊大厅宣传屏采购项目</w:t>
      </w:r>
    </w:p>
    <w:p w14:paraId="3EDC3A8F" w14:textId="35457154" w:rsidR="001D1C86" w:rsidRPr="00895D84" w:rsidRDefault="001D1C86" w:rsidP="00895D84">
      <w:pPr>
        <w:adjustRightInd w:val="0"/>
        <w:snapToGrid w:val="0"/>
        <w:spacing w:line="360" w:lineRule="auto"/>
        <w:rPr>
          <w:rFonts w:ascii="宋体" w:eastAsia="宋体" w:hAnsi="宋体" w:hint="eastAsia"/>
          <w:b/>
          <w:sz w:val="24"/>
          <w:szCs w:val="24"/>
        </w:rPr>
      </w:pPr>
      <w:r w:rsidRPr="00895D84">
        <w:rPr>
          <w:rFonts w:ascii="宋体" w:eastAsia="宋体" w:hAnsi="宋体" w:hint="eastAsia"/>
          <w:b/>
          <w:sz w:val="24"/>
          <w:szCs w:val="24"/>
        </w:rPr>
        <w:t>二、项目参数:</w:t>
      </w:r>
    </w:p>
    <w:p w14:paraId="21BF5213" w14:textId="77777777" w:rsidR="001D1C86" w:rsidRPr="00895D84" w:rsidRDefault="00B43BBE" w:rsidP="00895D84">
      <w:pPr>
        <w:adjustRightInd w:val="0"/>
        <w:snapToGrid w:val="0"/>
        <w:spacing w:line="360" w:lineRule="auto"/>
        <w:rPr>
          <w:rFonts w:ascii="宋体" w:eastAsia="宋体" w:hAnsi="宋体" w:hint="eastAsia"/>
          <w:b/>
          <w:sz w:val="24"/>
          <w:szCs w:val="24"/>
        </w:rPr>
      </w:pPr>
      <w:r w:rsidRPr="00895D84">
        <w:rPr>
          <w:rFonts w:ascii="宋体" w:eastAsia="宋体" w:hAnsi="宋体" w:hint="eastAsia"/>
          <w:b/>
          <w:sz w:val="24"/>
          <w:szCs w:val="24"/>
        </w:rPr>
        <w:t>（一）</w:t>
      </w:r>
      <w:r w:rsidR="00220551" w:rsidRPr="00895D84">
        <w:rPr>
          <w:rFonts w:ascii="宋体" w:eastAsia="宋体" w:hAnsi="宋体" w:hint="eastAsia"/>
          <w:b/>
          <w:sz w:val="24"/>
          <w:szCs w:val="24"/>
        </w:rPr>
        <w:t>项目内容及要求</w:t>
      </w:r>
    </w:p>
    <w:p w14:paraId="090F9D11" w14:textId="28BB6B9F" w:rsidR="004A7A67" w:rsidRPr="00895D84" w:rsidRDefault="004A7A67" w:rsidP="003D0540">
      <w:pPr>
        <w:pStyle w:val="a9"/>
        <w:numPr>
          <w:ilvl w:val="0"/>
          <w:numId w:val="2"/>
        </w:numPr>
        <w:spacing w:after="0"/>
        <w:rPr>
          <w:rFonts w:eastAsia="宋体" w:hint="eastAsia"/>
          <w:szCs w:val="24"/>
        </w:rPr>
      </w:pPr>
      <w:r w:rsidRPr="00895D84">
        <w:rPr>
          <w:rFonts w:eastAsia="宋体" w:hint="eastAsia"/>
          <w:szCs w:val="24"/>
        </w:rPr>
        <w:t>服务要求</w:t>
      </w:r>
    </w:p>
    <w:p w14:paraId="127F58D8" w14:textId="4C6D8008" w:rsidR="000D679A" w:rsidRPr="00895D84" w:rsidRDefault="004D5012" w:rsidP="003D0540">
      <w:pPr>
        <w:spacing w:line="360" w:lineRule="auto"/>
        <w:ind w:firstLineChars="200" w:firstLine="480"/>
        <w:jc w:val="left"/>
        <w:rPr>
          <w:rFonts w:ascii="宋体" w:eastAsia="宋体" w:hAnsi="宋体" w:cs="Arial" w:hint="eastAsia"/>
          <w:color w:val="000000"/>
          <w:kern w:val="0"/>
          <w:sz w:val="24"/>
          <w:szCs w:val="24"/>
        </w:rPr>
      </w:pPr>
      <w:r w:rsidRPr="00895D84">
        <w:rPr>
          <w:rFonts w:ascii="宋体" w:eastAsia="宋体" w:hAnsi="宋体" w:cs="Arial" w:hint="eastAsia"/>
          <w:color w:val="000000"/>
          <w:kern w:val="0"/>
          <w:sz w:val="24"/>
          <w:szCs w:val="24"/>
        </w:rPr>
        <w:t>1、</w:t>
      </w:r>
      <w:r w:rsidR="000D679A" w:rsidRPr="00895D84">
        <w:rPr>
          <w:rFonts w:ascii="宋体" w:eastAsia="宋体" w:hAnsi="宋体" w:cs="Arial" w:hint="eastAsia"/>
          <w:color w:val="000000"/>
          <w:kern w:val="0"/>
          <w:sz w:val="24"/>
          <w:szCs w:val="24"/>
        </w:rPr>
        <w:t>交付期限：</w:t>
      </w:r>
      <w:r w:rsidR="00071640" w:rsidRPr="00895D84">
        <w:rPr>
          <w:rFonts w:ascii="宋体" w:eastAsia="宋体" w:hAnsi="宋体" w:cs="Arial" w:hint="eastAsia"/>
          <w:color w:val="000000"/>
          <w:kern w:val="0"/>
          <w:sz w:val="24"/>
          <w:szCs w:val="24"/>
        </w:rPr>
        <w:t>合同签订完成后一个月内完成交货</w:t>
      </w:r>
    </w:p>
    <w:p w14:paraId="059BD758" w14:textId="40711661" w:rsidR="004A7A67" w:rsidRPr="00895D84" w:rsidRDefault="004D5012" w:rsidP="003D0540">
      <w:pPr>
        <w:spacing w:line="360" w:lineRule="auto"/>
        <w:ind w:firstLineChars="200" w:firstLine="480"/>
        <w:jc w:val="left"/>
        <w:rPr>
          <w:rFonts w:ascii="宋体" w:eastAsia="宋体" w:hAnsi="宋体" w:cs="Arial" w:hint="eastAsia"/>
          <w:color w:val="000000"/>
          <w:kern w:val="0"/>
          <w:sz w:val="24"/>
          <w:szCs w:val="24"/>
        </w:rPr>
      </w:pPr>
      <w:r w:rsidRPr="00895D84">
        <w:rPr>
          <w:rFonts w:ascii="宋体" w:eastAsia="宋体" w:hAnsi="宋体" w:cs="Arial" w:hint="eastAsia"/>
          <w:color w:val="000000"/>
          <w:kern w:val="0"/>
          <w:sz w:val="24"/>
          <w:szCs w:val="24"/>
        </w:rPr>
        <w:t>2、</w:t>
      </w:r>
      <w:r w:rsidR="000D679A" w:rsidRPr="00895D84">
        <w:rPr>
          <w:rFonts w:ascii="宋体" w:eastAsia="宋体" w:hAnsi="宋体" w:cs="Arial" w:hint="eastAsia"/>
          <w:color w:val="000000"/>
          <w:kern w:val="0"/>
          <w:sz w:val="24"/>
          <w:szCs w:val="24"/>
        </w:rPr>
        <w:t>交付地址：</w:t>
      </w:r>
      <w:r w:rsidR="005B1131" w:rsidRPr="00895D84">
        <w:rPr>
          <w:rFonts w:ascii="宋体" w:eastAsia="宋体" w:hAnsi="宋体" w:cs="Arial" w:hint="eastAsia"/>
          <w:color w:val="000000"/>
          <w:kern w:val="0"/>
          <w:sz w:val="24"/>
          <w:szCs w:val="24"/>
        </w:rPr>
        <w:t>招标人指定地点</w:t>
      </w:r>
    </w:p>
    <w:p w14:paraId="2322DAB1" w14:textId="77777777" w:rsidR="00BC45F8" w:rsidRPr="00895D84" w:rsidRDefault="00BC45F8" w:rsidP="003D0540">
      <w:pPr>
        <w:pStyle w:val="a9"/>
        <w:numPr>
          <w:ilvl w:val="0"/>
          <w:numId w:val="2"/>
        </w:numPr>
        <w:spacing w:after="0"/>
        <w:rPr>
          <w:rFonts w:eastAsia="宋体" w:hint="eastAsia"/>
          <w:szCs w:val="24"/>
        </w:rPr>
      </w:pPr>
      <w:r w:rsidRPr="00895D84">
        <w:rPr>
          <w:rFonts w:eastAsia="宋体" w:hint="eastAsia"/>
          <w:szCs w:val="24"/>
        </w:rPr>
        <w:t>项目技术需求</w:t>
      </w:r>
    </w:p>
    <w:p w14:paraId="0B2C8388" w14:textId="77777777" w:rsidR="00BC45F8" w:rsidRPr="00895D84" w:rsidRDefault="00BC45F8" w:rsidP="00895D84">
      <w:pPr>
        <w:numPr>
          <w:ilvl w:val="0"/>
          <w:numId w:val="27"/>
        </w:numPr>
        <w:adjustRightInd w:val="0"/>
        <w:snapToGrid w:val="0"/>
        <w:spacing w:line="360" w:lineRule="auto"/>
        <w:outlineLvl w:val="0"/>
        <w:rPr>
          <w:rFonts w:ascii="宋体" w:eastAsia="宋体" w:hAnsi="宋体"/>
          <w:b/>
          <w:sz w:val="24"/>
          <w:szCs w:val="24"/>
        </w:rPr>
      </w:pPr>
      <w:r w:rsidRPr="00895D84">
        <w:rPr>
          <w:rFonts w:ascii="宋体" w:eastAsia="宋体" w:hAnsi="宋体" w:hint="eastAsia"/>
          <w:b/>
          <w:sz w:val="24"/>
          <w:szCs w:val="24"/>
        </w:rPr>
        <w:t>采购清单</w:t>
      </w:r>
    </w:p>
    <w:tbl>
      <w:tblPr>
        <w:tblpPr w:leftFromText="180" w:rightFromText="180" w:vertAnchor="text" w:horzAnchor="page" w:tblpX="1361" w:tblpY="340"/>
        <w:tblOverlap w:val="never"/>
        <w:tblW w:w="5000" w:type="pct"/>
        <w:tblLook w:val="0000" w:firstRow="0" w:lastRow="0" w:firstColumn="0" w:lastColumn="0" w:noHBand="0" w:noVBand="0"/>
      </w:tblPr>
      <w:tblGrid>
        <w:gridCol w:w="2061"/>
        <w:gridCol w:w="1599"/>
        <w:gridCol w:w="1426"/>
        <w:gridCol w:w="792"/>
        <w:gridCol w:w="1023"/>
        <w:gridCol w:w="677"/>
        <w:gridCol w:w="1369"/>
      </w:tblGrid>
      <w:tr w:rsidR="00BC45F8" w:rsidRPr="00895D84" w14:paraId="14374BC3" w14:textId="77777777" w:rsidTr="00D81C6B">
        <w:trPr>
          <w:trHeight w:val="280"/>
        </w:trPr>
        <w:tc>
          <w:tcPr>
            <w:tcW w:w="1104" w:type="pct"/>
            <w:tcBorders>
              <w:top w:val="single" w:sz="4" w:space="0" w:color="000000"/>
              <w:left w:val="single" w:sz="4" w:space="0" w:color="000000"/>
              <w:bottom w:val="single" w:sz="4" w:space="0" w:color="000000"/>
              <w:right w:val="single" w:sz="4" w:space="0" w:color="000000"/>
            </w:tcBorders>
            <w:noWrap/>
            <w:vAlign w:val="center"/>
          </w:tcPr>
          <w:p w14:paraId="45BEB9F8" w14:textId="77777777" w:rsidR="00BC45F8" w:rsidRPr="00895D84" w:rsidRDefault="00BC45F8" w:rsidP="00895D84">
            <w:pPr>
              <w:widowControl/>
              <w:spacing w:line="360" w:lineRule="auto"/>
              <w:jc w:val="left"/>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物理位置</w:t>
            </w:r>
          </w:p>
        </w:tc>
        <w:tc>
          <w:tcPr>
            <w:tcW w:w="1047" w:type="pct"/>
            <w:tcBorders>
              <w:top w:val="single" w:sz="4" w:space="0" w:color="000000"/>
              <w:left w:val="single" w:sz="4" w:space="0" w:color="000000"/>
              <w:bottom w:val="single" w:sz="4" w:space="0" w:color="000000"/>
              <w:right w:val="single" w:sz="4" w:space="0" w:color="000000"/>
            </w:tcBorders>
            <w:noWrap/>
            <w:vAlign w:val="center"/>
          </w:tcPr>
          <w:p w14:paraId="40F13676" w14:textId="77777777" w:rsidR="00BC45F8" w:rsidRPr="00895D84" w:rsidRDefault="00BC45F8" w:rsidP="00895D84">
            <w:pPr>
              <w:widowControl/>
              <w:spacing w:line="360" w:lineRule="auto"/>
              <w:jc w:val="left"/>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使用功能说明</w:t>
            </w:r>
          </w:p>
        </w:tc>
        <w:tc>
          <w:tcPr>
            <w:tcW w:w="766" w:type="pct"/>
            <w:tcBorders>
              <w:top w:val="single" w:sz="4" w:space="0" w:color="000000"/>
              <w:left w:val="single" w:sz="4" w:space="0" w:color="000000"/>
              <w:bottom w:val="single" w:sz="4" w:space="0" w:color="000000"/>
              <w:right w:val="single" w:sz="4" w:space="0" w:color="000000"/>
            </w:tcBorders>
            <w:noWrap/>
            <w:vAlign w:val="center"/>
          </w:tcPr>
          <w:p w14:paraId="00C31EC5"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精度</w:t>
            </w:r>
          </w:p>
        </w:tc>
        <w:tc>
          <w:tcPr>
            <w:tcW w:w="428" w:type="pct"/>
            <w:tcBorders>
              <w:top w:val="single" w:sz="4" w:space="0" w:color="000000"/>
              <w:left w:val="single" w:sz="4" w:space="0" w:color="000000"/>
              <w:bottom w:val="single" w:sz="4" w:space="0" w:color="000000"/>
              <w:right w:val="single" w:sz="4" w:space="0" w:color="000000"/>
            </w:tcBorders>
            <w:noWrap/>
            <w:vAlign w:val="center"/>
          </w:tcPr>
          <w:p w14:paraId="58800D22"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宽(M)</w:t>
            </w:r>
          </w:p>
        </w:tc>
        <w:tc>
          <w:tcPr>
            <w:tcW w:w="551" w:type="pct"/>
            <w:tcBorders>
              <w:top w:val="single" w:sz="4" w:space="0" w:color="000000"/>
              <w:left w:val="single" w:sz="4" w:space="0" w:color="000000"/>
              <w:bottom w:val="single" w:sz="4" w:space="0" w:color="000000"/>
              <w:right w:val="single" w:sz="4" w:space="0" w:color="000000"/>
            </w:tcBorders>
            <w:noWrap/>
            <w:vAlign w:val="center"/>
          </w:tcPr>
          <w:p w14:paraId="4384B994"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高（M）</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55D03B1B"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数量</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30785A91"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面积(</w:t>
            </w:r>
            <w:proofErr w:type="gramStart"/>
            <w:r w:rsidRPr="00895D84">
              <w:rPr>
                <w:rFonts w:ascii="宋体" w:eastAsia="宋体" w:hAnsi="宋体" w:cs="宋体" w:hint="eastAsia"/>
                <w:color w:val="000000"/>
                <w:kern w:val="0"/>
                <w:sz w:val="24"/>
                <w:szCs w:val="24"/>
                <w:lang w:bidi="ar"/>
              </w:rPr>
              <w:t>平方)</w:t>
            </w:r>
            <w:proofErr w:type="gramEnd"/>
          </w:p>
        </w:tc>
      </w:tr>
      <w:tr w:rsidR="00BC45F8" w:rsidRPr="00895D84" w14:paraId="71985349" w14:textId="77777777" w:rsidTr="00D81C6B">
        <w:trPr>
          <w:trHeight w:val="280"/>
        </w:trPr>
        <w:tc>
          <w:tcPr>
            <w:tcW w:w="1104" w:type="pct"/>
            <w:tcBorders>
              <w:top w:val="single" w:sz="4" w:space="0" w:color="000000"/>
              <w:left w:val="single" w:sz="4" w:space="0" w:color="000000"/>
              <w:bottom w:val="single" w:sz="4" w:space="0" w:color="000000"/>
              <w:right w:val="single" w:sz="4" w:space="0" w:color="000000"/>
            </w:tcBorders>
            <w:vAlign w:val="center"/>
          </w:tcPr>
          <w:p w14:paraId="28623E93" w14:textId="77777777" w:rsidR="00BC45F8" w:rsidRPr="00895D84" w:rsidRDefault="00BC45F8" w:rsidP="00895D84">
            <w:pPr>
              <w:widowControl/>
              <w:spacing w:line="360" w:lineRule="auto"/>
              <w:jc w:val="left"/>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门诊大厅自助机区域</w:t>
            </w:r>
          </w:p>
        </w:tc>
        <w:tc>
          <w:tcPr>
            <w:tcW w:w="1047" w:type="pct"/>
            <w:vMerge w:val="restart"/>
            <w:tcBorders>
              <w:top w:val="single" w:sz="4" w:space="0" w:color="000000"/>
              <w:left w:val="single" w:sz="4" w:space="0" w:color="000000"/>
              <w:bottom w:val="single" w:sz="4" w:space="0" w:color="000000"/>
              <w:right w:val="single" w:sz="4" w:space="0" w:color="000000"/>
            </w:tcBorders>
            <w:vAlign w:val="center"/>
          </w:tcPr>
          <w:p w14:paraId="5C0752DC"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展示专家介绍、</w:t>
            </w:r>
            <w:proofErr w:type="gramStart"/>
            <w:r w:rsidRPr="00895D84">
              <w:rPr>
                <w:rFonts w:ascii="宋体" w:eastAsia="宋体" w:hAnsi="宋体" w:cs="宋体" w:hint="eastAsia"/>
                <w:color w:val="000000"/>
                <w:kern w:val="0"/>
                <w:sz w:val="24"/>
                <w:szCs w:val="24"/>
                <w:lang w:bidi="ar"/>
              </w:rPr>
              <w:t>号源信息</w:t>
            </w:r>
            <w:proofErr w:type="gramEnd"/>
            <w:r w:rsidRPr="00895D84">
              <w:rPr>
                <w:rFonts w:ascii="宋体" w:eastAsia="宋体" w:hAnsi="宋体" w:cs="宋体" w:hint="eastAsia"/>
                <w:color w:val="000000"/>
                <w:kern w:val="0"/>
                <w:sz w:val="24"/>
                <w:szCs w:val="24"/>
                <w:lang w:bidi="ar"/>
              </w:rPr>
              <w:t>、出诊情况、医院宣教、物价展示</w:t>
            </w:r>
          </w:p>
        </w:tc>
        <w:tc>
          <w:tcPr>
            <w:tcW w:w="766" w:type="pct"/>
            <w:vMerge w:val="restart"/>
            <w:tcBorders>
              <w:top w:val="single" w:sz="4" w:space="0" w:color="000000"/>
              <w:left w:val="single" w:sz="4" w:space="0" w:color="000000"/>
              <w:bottom w:val="single" w:sz="4" w:space="0" w:color="000000"/>
              <w:right w:val="single" w:sz="4" w:space="0" w:color="000000"/>
            </w:tcBorders>
            <w:noWrap/>
            <w:vAlign w:val="center"/>
          </w:tcPr>
          <w:p w14:paraId="2002AA60"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P1.5全彩屏</w:t>
            </w:r>
          </w:p>
        </w:tc>
        <w:tc>
          <w:tcPr>
            <w:tcW w:w="428" w:type="pct"/>
            <w:tcBorders>
              <w:top w:val="single" w:sz="4" w:space="0" w:color="000000"/>
              <w:left w:val="single" w:sz="4" w:space="0" w:color="000000"/>
              <w:bottom w:val="single" w:sz="4" w:space="0" w:color="000000"/>
              <w:right w:val="single" w:sz="4" w:space="0" w:color="000000"/>
            </w:tcBorders>
            <w:noWrap/>
            <w:vAlign w:val="center"/>
          </w:tcPr>
          <w:p w14:paraId="214EE04C"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6.1</w:t>
            </w:r>
          </w:p>
        </w:tc>
        <w:tc>
          <w:tcPr>
            <w:tcW w:w="551" w:type="pct"/>
            <w:tcBorders>
              <w:top w:val="single" w:sz="4" w:space="0" w:color="000000"/>
              <w:left w:val="single" w:sz="4" w:space="0" w:color="000000"/>
              <w:bottom w:val="single" w:sz="4" w:space="0" w:color="000000"/>
              <w:right w:val="single" w:sz="4" w:space="0" w:color="000000"/>
            </w:tcBorders>
            <w:noWrap/>
            <w:vAlign w:val="center"/>
          </w:tcPr>
          <w:p w14:paraId="69FF78A8"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2.34</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8C4B5F4"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1个</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7D84FAD9"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14.274</w:t>
            </w:r>
          </w:p>
        </w:tc>
      </w:tr>
      <w:tr w:rsidR="00BC45F8" w:rsidRPr="00895D84" w14:paraId="0DCFE72E" w14:textId="77777777" w:rsidTr="00D81C6B">
        <w:trPr>
          <w:trHeight w:val="800"/>
        </w:trPr>
        <w:tc>
          <w:tcPr>
            <w:tcW w:w="1104" w:type="pct"/>
            <w:tcBorders>
              <w:top w:val="single" w:sz="4" w:space="0" w:color="000000"/>
              <w:left w:val="single" w:sz="4" w:space="0" w:color="000000"/>
              <w:bottom w:val="single" w:sz="4" w:space="0" w:color="000000"/>
              <w:right w:val="single" w:sz="4" w:space="0" w:color="000000"/>
            </w:tcBorders>
            <w:vAlign w:val="center"/>
          </w:tcPr>
          <w:p w14:paraId="7BC00C7B" w14:textId="77777777" w:rsidR="00BC45F8" w:rsidRPr="00895D84" w:rsidRDefault="00BC45F8" w:rsidP="00895D84">
            <w:pPr>
              <w:widowControl/>
              <w:spacing w:line="360" w:lineRule="auto"/>
              <w:jc w:val="left"/>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门诊大厅预检区域</w:t>
            </w:r>
          </w:p>
        </w:tc>
        <w:tc>
          <w:tcPr>
            <w:tcW w:w="1047" w:type="pct"/>
            <w:vMerge/>
            <w:tcBorders>
              <w:top w:val="single" w:sz="4" w:space="0" w:color="000000"/>
              <w:left w:val="single" w:sz="4" w:space="0" w:color="000000"/>
              <w:bottom w:val="single" w:sz="4" w:space="0" w:color="000000"/>
              <w:right w:val="single" w:sz="4" w:space="0" w:color="000000"/>
            </w:tcBorders>
            <w:vAlign w:val="center"/>
          </w:tcPr>
          <w:p w14:paraId="11ABB95B" w14:textId="77777777" w:rsidR="00BC45F8" w:rsidRPr="00895D84" w:rsidRDefault="00BC45F8" w:rsidP="00895D84">
            <w:pPr>
              <w:spacing w:line="360" w:lineRule="auto"/>
              <w:jc w:val="center"/>
              <w:rPr>
                <w:rFonts w:ascii="宋体" w:eastAsia="宋体" w:hAnsi="宋体" w:cs="宋体" w:hint="eastAsia"/>
                <w:color w:val="000000"/>
                <w:sz w:val="24"/>
                <w:szCs w:val="24"/>
              </w:rPr>
            </w:pPr>
          </w:p>
        </w:tc>
        <w:tc>
          <w:tcPr>
            <w:tcW w:w="766" w:type="pct"/>
            <w:vMerge/>
            <w:tcBorders>
              <w:top w:val="single" w:sz="4" w:space="0" w:color="000000"/>
              <w:left w:val="single" w:sz="4" w:space="0" w:color="000000"/>
              <w:bottom w:val="single" w:sz="4" w:space="0" w:color="000000"/>
              <w:right w:val="single" w:sz="4" w:space="0" w:color="000000"/>
            </w:tcBorders>
            <w:noWrap/>
            <w:vAlign w:val="center"/>
          </w:tcPr>
          <w:p w14:paraId="03F2967A" w14:textId="77777777" w:rsidR="00BC45F8" w:rsidRPr="00895D84" w:rsidRDefault="00BC45F8" w:rsidP="00895D84">
            <w:pPr>
              <w:spacing w:line="360" w:lineRule="auto"/>
              <w:jc w:val="center"/>
              <w:rPr>
                <w:rFonts w:ascii="宋体" w:eastAsia="宋体" w:hAnsi="宋体" w:cs="宋体" w:hint="eastAsia"/>
                <w:color w:val="000000"/>
                <w:sz w:val="24"/>
                <w:szCs w:val="24"/>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14:paraId="0C838590"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4.3</w:t>
            </w:r>
          </w:p>
        </w:tc>
        <w:tc>
          <w:tcPr>
            <w:tcW w:w="551" w:type="pct"/>
            <w:tcBorders>
              <w:top w:val="single" w:sz="4" w:space="0" w:color="000000"/>
              <w:left w:val="single" w:sz="4" w:space="0" w:color="000000"/>
              <w:bottom w:val="single" w:sz="4" w:space="0" w:color="000000"/>
              <w:right w:val="single" w:sz="4" w:space="0" w:color="000000"/>
            </w:tcBorders>
            <w:noWrap/>
            <w:vAlign w:val="center"/>
          </w:tcPr>
          <w:p w14:paraId="2CA7A47B"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sz w:val="24"/>
                <w:szCs w:val="24"/>
              </w:rPr>
              <w:t>3.13</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65DBAE1"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1个</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44D72C6B"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13.459</w:t>
            </w:r>
          </w:p>
        </w:tc>
      </w:tr>
      <w:tr w:rsidR="00BC45F8" w:rsidRPr="00895D84" w14:paraId="4AC359DB" w14:textId="77777777" w:rsidTr="00D81C6B">
        <w:trPr>
          <w:trHeight w:val="280"/>
        </w:trPr>
        <w:tc>
          <w:tcPr>
            <w:tcW w:w="1104" w:type="pct"/>
            <w:tcBorders>
              <w:top w:val="single" w:sz="4" w:space="0" w:color="000000"/>
              <w:left w:val="single" w:sz="4" w:space="0" w:color="000000"/>
              <w:bottom w:val="single" w:sz="4" w:space="0" w:color="000000"/>
              <w:right w:val="single" w:sz="4" w:space="0" w:color="000000"/>
            </w:tcBorders>
            <w:noWrap/>
            <w:vAlign w:val="center"/>
          </w:tcPr>
          <w:p w14:paraId="7BE48F2C" w14:textId="77777777" w:rsidR="00BC45F8" w:rsidRPr="00895D84" w:rsidRDefault="00BC45F8" w:rsidP="00895D84">
            <w:pPr>
              <w:widowControl/>
              <w:spacing w:line="360" w:lineRule="auto"/>
              <w:jc w:val="left"/>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门诊大厅收费区域</w:t>
            </w:r>
          </w:p>
        </w:tc>
        <w:tc>
          <w:tcPr>
            <w:tcW w:w="1047" w:type="pct"/>
            <w:vMerge/>
            <w:tcBorders>
              <w:top w:val="single" w:sz="4" w:space="0" w:color="000000"/>
              <w:left w:val="single" w:sz="4" w:space="0" w:color="000000"/>
              <w:bottom w:val="single" w:sz="4" w:space="0" w:color="000000"/>
              <w:right w:val="single" w:sz="4" w:space="0" w:color="000000"/>
            </w:tcBorders>
            <w:vAlign w:val="center"/>
          </w:tcPr>
          <w:p w14:paraId="0A55856C" w14:textId="77777777" w:rsidR="00BC45F8" w:rsidRPr="00895D84" w:rsidRDefault="00BC45F8" w:rsidP="00895D84">
            <w:pPr>
              <w:spacing w:line="360" w:lineRule="auto"/>
              <w:jc w:val="center"/>
              <w:rPr>
                <w:rFonts w:ascii="宋体" w:eastAsia="宋体" w:hAnsi="宋体" w:cs="宋体" w:hint="eastAsia"/>
                <w:color w:val="000000"/>
                <w:sz w:val="24"/>
                <w:szCs w:val="24"/>
              </w:rPr>
            </w:pPr>
          </w:p>
        </w:tc>
        <w:tc>
          <w:tcPr>
            <w:tcW w:w="766" w:type="pct"/>
            <w:vMerge/>
            <w:tcBorders>
              <w:top w:val="single" w:sz="4" w:space="0" w:color="000000"/>
              <w:left w:val="single" w:sz="4" w:space="0" w:color="000000"/>
              <w:bottom w:val="single" w:sz="4" w:space="0" w:color="000000"/>
              <w:right w:val="single" w:sz="4" w:space="0" w:color="000000"/>
            </w:tcBorders>
            <w:noWrap/>
            <w:vAlign w:val="center"/>
          </w:tcPr>
          <w:p w14:paraId="0DEC2C38" w14:textId="77777777" w:rsidR="00BC45F8" w:rsidRPr="00895D84" w:rsidRDefault="00BC45F8" w:rsidP="00895D84">
            <w:pPr>
              <w:spacing w:line="360" w:lineRule="auto"/>
              <w:jc w:val="center"/>
              <w:rPr>
                <w:rFonts w:ascii="宋体" w:eastAsia="宋体" w:hAnsi="宋体" w:cs="宋体" w:hint="eastAsia"/>
                <w:color w:val="000000"/>
                <w:sz w:val="24"/>
                <w:szCs w:val="24"/>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14:paraId="38692BB9"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7.46</w:t>
            </w:r>
          </w:p>
        </w:tc>
        <w:tc>
          <w:tcPr>
            <w:tcW w:w="551" w:type="pct"/>
            <w:tcBorders>
              <w:top w:val="single" w:sz="4" w:space="0" w:color="000000"/>
              <w:left w:val="single" w:sz="4" w:space="0" w:color="000000"/>
              <w:bottom w:val="single" w:sz="4" w:space="0" w:color="000000"/>
              <w:right w:val="single" w:sz="4" w:space="0" w:color="000000"/>
            </w:tcBorders>
            <w:noWrap/>
            <w:vAlign w:val="center"/>
          </w:tcPr>
          <w:p w14:paraId="35BF27B5"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2.02</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16319E2"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1个</w:t>
            </w:r>
          </w:p>
        </w:tc>
        <w:tc>
          <w:tcPr>
            <w:tcW w:w="735" w:type="pct"/>
            <w:tcBorders>
              <w:top w:val="single" w:sz="4" w:space="0" w:color="000000"/>
              <w:left w:val="single" w:sz="4" w:space="0" w:color="000000"/>
              <w:bottom w:val="single" w:sz="4" w:space="0" w:color="000000"/>
              <w:right w:val="single" w:sz="4" w:space="0" w:color="000000"/>
            </w:tcBorders>
            <w:noWrap/>
            <w:vAlign w:val="center"/>
          </w:tcPr>
          <w:p w14:paraId="51E49F62" w14:textId="77777777" w:rsidR="00BC45F8" w:rsidRPr="00895D84" w:rsidRDefault="00BC45F8" w:rsidP="00895D84">
            <w:pPr>
              <w:widowControl/>
              <w:spacing w:line="360" w:lineRule="auto"/>
              <w:jc w:val="center"/>
              <w:textAlignment w:val="center"/>
              <w:rPr>
                <w:rFonts w:ascii="宋体" w:eastAsia="宋体" w:hAnsi="宋体" w:cs="宋体" w:hint="eastAsia"/>
                <w:color w:val="000000"/>
                <w:sz w:val="24"/>
                <w:szCs w:val="24"/>
              </w:rPr>
            </w:pPr>
            <w:r w:rsidRPr="00895D84">
              <w:rPr>
                <w:rFonts w:ascii="宋体" w:eastAsia="宋体" w:hAnsi="宋体" w:cs="宋体" w:hint="eastAsia"/>
                <w:color w:val="000000"/>
                <w:kern w:val="0"/>
                <w:sz w:val="24"/>
                <w:szCs w:val="24"/>
                <w:lang w:bidi="ar"/>
              </w:rPr>
              <w:t>15.0692</w:t>
            </w:r>
          </w:p>
        </w:tc>
      </w:tr>
    </w:tbl>
    <w:p w14:paraId="435AF10A" w14:textId="77777777" w:rsidR="00BC45F8" w:rsidRPr="00895D84" w:rsidRDefault="00BC45F8" w:rsidP="00895D84">
      <w:pPr>
        <w:adjustRightInd w:val="0"/>
        <w:snapToGrid w:val="0"/>
        <w:spacing w:line="360" w:lineRule="auto"/>
        <w:outlineLvl w:val="0"/>
        <w:rPr>
          <w:rFonts w:ascii="宋体" w:eastAsia="宋体" w:hAnsi="宋体"/>
          <w:b/>
          <w:sz w:val="24"/>
          <w:szCs w:val="24"/>
        </w:rPr>
      </w:pPr>
    </w:p>
    <w:p w14:paraId="12DDD53E" w14:textId="77777777" w:rsidR="00BC45F8" w:rsidRPr="00895D84" w:rsidRDefault="00BC45F8" w:rsidP="00895D84">
      <w:pPr>
        <w:adjustRightInd w:val="0"/>
        <w:snapToGrid w:val="0"/>
        <w:spacing w:line="360" w:lineRule="auto"/>
        <w:outlineLvl w:val="0"/>
        <w:rPr>
          <w:rFonts w:ascii="宋体" w:eastAsia="宋体" w:hAnsi="宋体" w:hint="eastAsia"/>
          <w:b/>
          <w:sz w:val="24"/>
          <w:szCs w:val="24"/>
        </w:rPr>
      </w:pPr>
      <w:r w:rsidRPr="00895D84">
        <w:rPr>
          <w:rFonts w:ascii="宋体" w:eastAsia="宋体" w:hAnsi="宋体" w:hint="eastAsia"/>
          <w:b/>
          <w:sz w:val="24"/>
          <w:szCs w:val="24"/>
        </w:rPr>
        <w:t>注：上述尺寸可能与实际尺寸存在细微偏差，该部分误差产生的一切费用包含在投标报价中。</w:t>
      </w:r>
    </w:p>
    <w:p w14:paraId="634A5F5F" w14:textId="77777777" w:rsidR="00BC45F8" w:rsidRPr="00895D84" w:rsidRDefault="00BC45F8" w:rsidP="00895D84">
      <w:pPr>
        <w:numPr>
          <w:ilvl w:val="0"/>
          <w:numId w:val="27"/>
        </w:numPr>
        <w:adjustRightInd w:val="0"/>
        <w:snapToGrid w:val="0"/>
        <w:spacing w:line="360" w:lineRule="auto"/>
        <w:outlineLvl w:val="0"/>
        <w:rPr>
          <w:rFonts w:ascii="宋体" w:eastAsia="宋体" w:hAnsi="宋体"/>
          <w:b/>
          <w:sz w:val="24"/>
          <w:szCs w:val="24"/>
        </w:rPr>
      </w:pPr>
      <w:r w:rsidRPr="00895D84">
        <w:rPr>
          <w:rFonts w:ascii="宋体" w:eastAsia="宋体" w:hAnsi="宋体" w:hint="eastAsia"/>
          <w:b/>
          <w:sz w:val="24"/>
          <w:szCs w:val="24"/>
        </w:rPr>
        <w:t>技术参数要求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1"/>
        <w:gridCol w:w="1414"/>
        <w:gridCol w:w="5694"/>
        <w:gridCol w:w="1038"/>
      </w:tblGrid>
      <w:tr w:rsidR="00BC45F8" w:rsidRPr="00895D84" w14:paraId="62F93689" w14:textId="77777777" w:rsidTr="00D81C6B">
        <w:trPr>
          <w:jc w:val="center"/>
        </w:trPr>
        <w:tc>
          <w:tcPr>
            <w:tcW w:w="448" w:type="pct"/>
            <w:vAlign w:val="center"/>
          </w:tcPr>
          <w:p w14:paraId="3739B407" w14:textId="77777777" w:rsidR="00BC45F8" w:rsidRPr="00895D84" w:rsidRDefault="00BC45F8" w:rsidP="00895D84">
            <w:pPr>
              <w:pStyle w:val="a9"/>
              <w:rPr>
                <w:rFonts w:eastAsia="宋体"/>
                <w:szCs w:val="24"/>
              </w:rPr>
            </w:pPr>
            <w:r w:rsidRPr="00895D84">
              <w:rPr>
                <w:rFonts w:eastAsia="宋体" w:hint="eastAsia"/>
                <w:szCs w:val="24"/>
              </w:rPr>
              <w:t>序号</w:t>
            </w:r>
          </w:p>
        </w:tc>
        <w:tc>
          <w:tcPr>
            <w:tcW w:w="790" w:type="pct"/>
            <w:vAlign w:val="center"/>
          </w:tcPr>
          <w:p w14:paraId="3BBC3554" w14:textId="77777777" w:rsidR="00BC45F8" w:rsidRPr="00895D84" w:rsidRDefault="00BC45F8" w:rsidP="00895D84">
            <w:pPr>
              <w:pStyle w:val="a9"/>
              <w:rPr>
                <w:rFonts w:eastAsia="宋体"/>
                <w:szCs w:val="24"/>
              </w:rPr>
            </w:pPr>
            <w:r w:rsidRPr="00895D84">
              <w:rPr>
                <w:rFonts w:eastAsia="宋体" w:hint="eastAsia"/>
                <w:szCs w:val="24"/>
              </w:rPr>
              <w:t>产品名称</w:t>
            </w:r>
          </w:p>
        </w:tc>
        <w:tc>
          <w:tcPr>
            <w:tcW w:w="3182" w:type="pct"/>
            <w:vAlign w:val="center"/>
          </w:tcPr>
          <w:p w14:paraId="3E56A79D" w14:textId="77777777" w:rsidR="00BC45F8" w:rsidRPr="00895D84" w:rsidRDefault="00BC45F8" w:rsidP="00895D84">
            <w:pPr>
              <w:pStyle w:val="a9"/>
              <w:ind w:firstLine="480"/>
              <w:rPr>
                <w:rFonts w:eastAsia="宋体"/>
                <w:szCs w:val="24"/>
              </w:rPr>
            </w:pPr>
            <w:r w:rsidRPr="00895D84">
              <w:rPr>
                <w:rFonts w:eastAsia="宋体" w:hint="eastAsia"/>
                <w:szCs w:val="24"/>
              </w:rPr>
              <w:t>技术参数要求</w:t>
            </w:r>
          </w:p>
        </w:tc>
        <w:tc>
          <w:tcPr>
            <w:tcW w:w="580" w:type="pct"/>
            <w:vAlign w:val="center"/>
          </w:tcPr>
          <w:p w14:paraId="1D69128C" w14:textId="77777777" w:rsidR="00BC45F8" w:rsidRPr="00895D84" w:rsidRDefault="00BC45F8" w:rsidP="00895D84">
            <w:pPr>
              <w:pStyle w:val="a9"/>
              <w:rPr>
                <w:rFonts w:eastAsia="宋体"/>
                <w:szCs w:val="24"/>
              </w:rPr>
            </w:pPr>
            <w:r w:rsidRPr="00895D84">
              <w:rPr>
                <w:rFonts w:eastAsia="宋体" w:hint="eastAsia"/>
                <w:szCs w:val="24"/>
              </w:rPr>
              <w:t>数量</w:t>
            </w:r>
          </w:p>
        </w:tc>
      </w:tr>
      <w:tr w:rsidR="00BC45F8" w:rsidRPr="00895D84" w14:paraId="5091379D" w14:textId="77777777" w:rsidTr="00D81C6B">
        <w:trPr>
          <w:jc w:val="center"/>
        </w:trPr>
        <w:tc>
          <w:tcPr>
            <w:tcW w:w="448" w:type="pct"/>
            <w:vAlign w:val="center"/>
          </w:tcPr>
          <w:p w14:paraId="0DAE1005" w14:textId="77777777" w:rsidR="00BC45F8" w:rsidRPr="00895D84" w:rsidRDefault="00BC45F8" w:rsidP="00895D84">
            <w:pPr>
              <w:pStyle w:val="a9"/>
              <w:widowControl w:val="0"/>
              <w:numPr>
                <w:ilvl w:val="0"/>
                <w:numId w:val="28"/>
              </w:numPr>
              <w:textAlignment w:val="auto"/>
              <w:rPr>
                <w:rFonts w:eastAsia="宋体"/>
                <w:szCs w:val="24"/>
              </w:rPr>
            </w:pPr>
          </w:p>
        </w:tc>
        <w:tc>
          <w:tcPr>
            <w:tcW w:w="790" w:type="pct"/>
            <w:vAlign w:val="center"/>
          </w:tcPr>
          <w:p w14:paraId="69A95905" w14:textId="77777777" w:rsidR="00BC45F8" w:rsidRPr="00895D84" w:rsidRDefault="00BC45F8" w:rsidP="00895D84">
            <w:pPr>
              <w:pStyle w:val="a9"/>
              <w:rPr>
                <w:rFonts w:eastAsia="宋体"/>
                <w:szCs w:val="24"/>
              </w:rPr>
            </w:pPr>
            <w:r w:rsidRPr="00895D84">
              <w:rPr>
                <w:rFonts w:eastAsia="宋体" w:hint="eastAsia"/>
                <w:szCs w:val="24"/>
              </w:rPr>
              <w:t>显示终端</w:t>
            </w:r>
            <w:r w:rsidRPr="00895D84">
              <w:rPr>
                <w:rFonts w:eastAsia="宋体" w:hint="eastAsia"/>
                <w:b/>
                <w:bCs/>
                <w:szCs w:val="24"/>
              </w:rPr>
              <w:t>（核心产品）</w:t>
            </w:r>
          </w:p>
        </w:tc>
        <w:tc>
          <w:tcPr>
            <w:tcW w:w="3182" w:type="pct"/>
            <w:vAlign w:val="center"/>
          </w:tcPr>
          <w:p w14:paraId="20C9006A"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w:t>
            </w:r>
            <w:r w:rsidRPr="00895D84">
              <w:rPr>
                <w:rFonts w:ascii="宋体" w:eastAsia="宋体" w:hAnsi="宋体" w:cs="宋体" w:hint="eastAsia"/>
                <w:kern w:val="0"/>
                <w:sz w:val="24"/>
                <w:szCs w:val="24"/>
                <w:lang w:bidi="ar"/>
              </w:rPr>
              <w:t>箱采用LED主动式发光，并采用全倒装COB技术，光源采用全倒装芯片（RGB全倒装），无打线工艺，芯片直接焊接在PCB上；（投标人需提供CMA认证机构出具的承检范围包括本投标产品的检测报告并加盖设备制造商鲜章）</w:t>
            </w:r>
          </w:p>
          <w:p w14:paraId="5A21B60D"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像素间距: ≤P1.5mm；</w:t>
            </w:r>
          </w:p>
          <w:p w14:paraId="5A51FEDE"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▲COB表面屏体胶体厚度应≤0.35mm，</w:t>
            </w:r>
            <w:proofErr w:type="gramStart"/>
            <w:r w:rsidRPr="00895D84">
              <w:rPr>
                <w:rFonts w:ascii="宋体" w:eastAsia="宋体" w:hAnsi="宋体" w:cs="宋体" w:hint="eastAsia"/>
                <w:sz w:val="24"/>
                <w:szCs w:val="24"/>
              </w:rPr>
              <w:t>雾面哑光</w:t>
            </w:r>
            <w:proofErr w:type="gramEnd"/>
            <w:r w:rsidRPr="00895D84">
              <w:rPr>
                <w:rFonts w:ascii="宋体" w:eastAsia="宋体" w:hAnsi="宋体" w:cs="宋体" w:hint="eastAsia"/>
                <w:sz w:val="24"/>
                <w:szCs w:val="24"/>
              </w:rPr>
              <w:lastRenderedPageBreak/>
              <w:t>设计，反光率≤1%；</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p w14:paraId="16AB64F1"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显示单元采用压铸铝材质，全金属无面罩，无风扇，电源自然贴合箱体自散热结构设计；</w:t>
            </w:r>
          </w:p>
          <w:p w14:paraId="484C204E"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▲采用简易结构设计，电源、控制板、 模组采用硬链接，电源、接收卡等多个模块可集成于一块电路板卡上，即电源、接收卡、转接板三合一集成一体化；</w:t>
            </w:r>
            <w:r w:rsidRPr="00895D84">
              <w:rPr>
                <w:rFonts w:ascii="宋体" w:eastAsia="宋体" w:hAnsi="宋体" w:cs="宋体" w:hint="eastAsia"/>
                <w:kern w:val="0"/>
                <w:sz w:val="24"/>
                <w:szCs w:val="24"/>
                <w:lang w:bidi="ar"/>
              </w:rPr>
              <w:t>（投标人需提供CMA认证出具的承检范围包括本投标产品的检测报告并加盖设备制造商鲜章）</w:t>
            </w:r>
          </w:p>
          <w:p w14:paraId="2B80375D"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▲白平衡亮度范围至少包含0~2000 CD/㎡，最大≥2000 CD/㎡；</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p w14:paraId="70D8BB41"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响应时间：纳秒级，响应不拖尾、无鬼影；</w:t>
            </w:r>
          </w:p>
          <w:p w14:paraId="4594AFF6"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箱体间/模组间的拼缝与间隙≤0.05mm；</w:t>
            </w:r>
          </w:p>
          <w:p w14:paraId="742F5A3D"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单箱重量</w:t>
            </w:r>
            <w:r w:rsidRPr="00895D84">
              <w:rPr>
                <w:rFonts w:ascii="宋体" w:eastAsia="宋体" w:hAnsi="宋体" w:hint="eastAsia"/>
                <w:sz w:val="24"/>
                <w:szCs w:val="24"/>
              </w:rPr>
              <w:t>≤</w:t>
            </w:r>
            <w:r w:rsidRPr="00895D84">
              <w:rPr>
                <w:rFonts w:ascii="宋体" w:eastAsia="宋体" w:hAnsi="宋体" w:cs="宋体" w:hint="eastAsia"/>
                <w:sz w:val="24"/>
                <w:szCs w:val="24"/>
              </w:rPr>
              <w:t>4kg/箱；</w:t>
            </w:r>
          </w:p>
          <w:p w14:paraId="57A5C940"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▲显示单元箱体加模</w:t>
            </w:r>
            <w:proofErr w:type="gramStart"/>
            <w:r w:rsidRPr="00895D84">
              <w:rPr>
                <w:rFonts w:ascii="宋体" w:eastAsia="宋体" w:hAnsi="宋体" w:cs="宋体" w:hint="eastAsia"/>
                <w:sz w:val="24"/>
                <w:szCs w:val="24"/>
              </w:rPr>
              <w:t>组整体</w:t>
            </w:r>
            <w:proofErr w:type="gramEnd"/>
            <w:r w:rsidRPr="00895D84">
              <w:rPr>
                <w:rFonts w:ascii="宋体" w:eastAsia="宋体" w:hAnsi="宋体" w:cs="宋体" w:hint="eastAsia"/>
                <w:sz w:val="24"/>
                <w:szCs w:val="24"/>
              </w:rPr>
              <w:t>厚度≤31MM；</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p w14:paraId="0E267618"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防护等级：IP56或以上（表面可净水清洁）；</w:t>
            </w:r>
          </w:p>
          <w:p w14:paraId="748D2206"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▲平均功率（白平衡）：≤42W/箱；≤207W/㎡；</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p w14:paraId="655F3FEE"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视角：水平视角≥160°，垂直视角≥160°；</w:t>
            </w:r>
          </w:p>
          <w:p w14:paraId="12248221"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表面硬度：屏体表面硬度等级满足8H 级别或以上；</w:t>
            </w:r>
          </w:p>
          <w:p w14:paraId="1DA0D859"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刷新率：至少包含1920~3840Hz ；</w:t>
            </w:r>
          </w:p>
          <w:p w14:paraId="3E989630"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lastRenderedPageBreak/>
              <w:t>对比度：25000：1；</w:t>
            </w:r>
          </w:p>
          <w:p w14:paraId="7EC690B1"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色温：至少包含6500K-12000K可调；</w:t>
            </w:r>
          </w:p>
          <w:p w14:paraId="22A9CDAA"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色彩标准：</w:t>
            </w:r>
            <w:proofErr w:type="gramStart"/>
            <w:r w:rsidRPr="00895D84">
              <w:rPr>
                <w:rFonts w:ascii="宋体" w:eastAsia="宋体" w:hAnsi="宋体" w:cs="宋体" w:hint="eastAsia"/>
                <w:sz w:val="24"/>
                <w:szCs w:val="24"/>
              </w:rPr>
              <w:t>色域满足</w:t>
            </w:r>
            <w:proofErr w:type="gramEnd"/>
            <w:r w:rsidRPr="00895D84">
              <w:rPr>
                <w:rFonts w:ascii="宋体" w:eastAsia="宋体" w:hAnsi="宋体" w:cs="宋体" w:hint="eastAsia"/>
                <w:sz w:val="24"/>
                <w:szCs w:val="24"/>
              </w:rPr>
              <w:t>≥16bit，≥281</w:t>
            </w:r>
            <w:proofErr w:type="gramStart"/>
            <w:r w:rsidRPr="00895D84">
              <w:rPr>
                <w:rFonts w:ascii="宋体" w:eastAsia="宋体" w:hAnsi="宋体" w:cs="宋体" w:hint="eastAsia"/>
                <w:sz w:val="24"/>
                <w:szCs w:val="24"/>
              </w:rPr>
              <w:t>万亿</w:t>
            </w:r>
            <w:proofErr w:type="gramEnd"/>
            <w:r w:rsidRPr="00895D84">
              <w:rPr>
                <w:rFonts w:ascii="宋体" w:eastAsia="宋体" w:hAnsi="宋体" w:cs="宋体" w:hint="eastAsia"/>
                <w:sz w:val="24"/>
                <w:szCs w:val="24"/>
              </w:rPr>
              <w:t>色，支持BT.2020，DCI.P3、BT.709、sRGB等</w:t>
            </w:r>
            <w:proofErr w:type="gramStart"/>
            <w:r w:rsidRPr="00895D84">
              <w:rPr>
                <w:rFonts w:ascii="宋体" w:eastAsia="宋体" w:hAnsi="宋体" w:cs="宋体" w:hint="eastAsia"/>
                <w:sz w:val="24"/>
                <w:szCs w:val="24"/>
              </w:rPr>
              <w:t>多种色域</w:t>
            </w:r>
            <w:proofErr w:type="gramEnd"/>
            <w:r w:rsidRPr="00895D84">
              <w:rPr>
                <w:rFonts w:ascii="宋体" w:eastAsia="宋体" w:hAnsi="宋体" w:cs="宋体" w:hint="eastAsia"/>
                <w:sz w:val="24"/>
                <w:szCs w:val="24"/>
              </w:rPr>
              <w:t>转换。</w:t>
            </w:r>
          </w:p>
          <w:p w14:paraId="6743B3DE"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产品控制系统支持gamma矫正设置，具备红绿蓝r矫正曲线，用户可根据要求自行调整，通过构造非线性校正曲线和色坐标变换系数矩阵实现显示效果的不断改善，各项重要指标如色彩还原性、色温调节范围、亮度均匀性、色度均匀性、刷新率、换帧频率等，均需符合广电级标准；</w:t>
            </w:r>
          </w:p>
          <w:p w14:paraId="2B5845EF"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为保证显示屏整屏亮度和色彩的一致性，每个像素点需要具备单点亮度校正和单点颜色校正；</w:t>
            </w:r>
          </w:p>
          <w:p w14:paraId="747FA615"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静电放电抗扰度符合GB/T 17626.2标准对设备静电放电抗扰度测试的要求；</w:t>
            </w:r>
          </w:p>
          <w:p w14:paraId="60135FAD"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产品冲击测试符合GB 4943.1信息技术设备安全标准和IEC60068-2-27标准对设备进行冲击试验的要求；</w:t>
            </w:r>
          </w:p>
          <w:p w14:paraId="624A46FD"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产品机械强度测试符合GB4943.1信息技术设备安全标准对设备进行机械强度试验的要求；</w:t>
            </w:r>
          </w:p>
          <w:p w14:paraId="56923B44"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PCB板、线材、电源、连接件均符合V-0级；</w:t>
            </w:r>
          </w:p>
          <w:p w14:paraId="42F873FF"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校正数据存储在模组Falsh芯片里，更换模组可</w:t>
            </w:r>
            <w:proofErr w:type="gramStart"/>
            <w:r w:rsidRPr="00895D84">
              <w:rPr>
                <w:rFonts w:ascii="宋体" w:eastAsia="宋体" w:hAnsi="宋体" w:cs="宋体" w:hint="eastAsia"/>
                <w:sz w:val="24"/>
                <w:szCs w:val="24"/>
              </w:rPr>
              <w:t>自动回读校正</w:t>
            </w:r>
            <w:proofErr w:type="gramEnd"/>
            <w:r w:rsidRPr="00895D84">
              <w:rPr>
                <w:rFonts w:ascii="宋体" w:eastAsia="宋体" w:hAnsi="宋体" w:cs="宋体" w:hint="eastAsia"/>
                <w:sz w:val="24"/>
                <w:szCs w:val="24"/>
              </w:rPr>
              <w:t>数据；</w:t>
            </w:r>
          </w:p>
          <w:p w14:paraId="5086E4BD" w14:textId="77777777" w:rsidR="00BC45F8" w:rsidRPr="00895D84" w:rsidRDefault="00BC45F8" w:rsidP="00895D84">
            <w:pPr>
              <w:numPr>
                <w:ilvl w:val="0"/>
                <w:numId w:val="15"/>
              </w:numPr>
              <w:spacing w:line="360" w:lineRule="auto"/>
              <w:jc w:val="left"/>
              <w:rPr>
                <w:rFonts w:ascii="宋体" w:eastAsia="宋体" w:hAnsi="宋体" w:hint="eastAsia"/>
                <w:sz w:val="24"/>
                <w:szCs w:val="24"/>
              </w:rPr>
            </w:pPr>
            <w:r w:rsidRPr="00895D84">
              <w:rPr>
                <w:rFonts w:ascii="宋体" w:eastAsia="宋体" w:hAnsi="宋体" w:cs="宋体" w:hint="eastAsia"/>
                <w:sz w:val="24"/>
                <w:szCs w:val="24"/>
              </w:rPr>
              <w:t>▲</w:t>
            </w:r>
            <w:r w:rsidRPr="00895D84">
              <w:rPr>
                <w:rFonts w:ascii="宋体" w:eastAsia="宋体" w:hAnsi="宋体" w:cs="宋体"/>
                <w:sz w:val="24"/>
                <w:szCs w:val="24"/>
              </w:rPr>
              <w:t>智能节电功能</w:t>
            </w:r>
            <w:r w:rsidRPr="00895D84">
              <w:rPr>
                <w:rFonts w:ascii="宋体" w:eastAsia="宋体" w:hAnsi="宋体" w:cs="宋体" w:hint="eastAsia"/>
                <w:sz w:val="24"/>
                <w:szCs w:val="24"/>
              </w:rPr>
              <w:t>：</w:t>
            </w:r>
            <w:r w:rsidRPr="00895D84">
              <w:rPr>
                <w:rFonts w:ascii="宋体" w:eastAsia="宋体" w:hAnsi="宋体" w:cs="宋体"/>
                <w:sz w:val="24"/>
                <w:szCs w:val="24"/>
              </w:rPr>
              <w:t>具备智能黑屏节电功能，启用智能节电功能比没有开启节能40%以上。</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p w14:paraId="6201FE1A" w14:textId="77777777" w:rsidR="00BC45F8" w:rsidRPr="00895D84" w:rsidRDefault="00BC45F8" w:rsidP="00895D84">
            <w:pPr>
              <w:numPr>
                <w:ilvl w:val="0"/>
                <w:numId w:val="15"/>
              </w:numPr>
              <w:spacing w:line="360" w:lineRule="auto"/>
              <w:jc w:val="left"/>
              <w:rPr>
                <w:rFonts w:ascii="宋体" w:eastAsia="宋体" w:hAnsi="宋体" w:cs="宋体" w:hint="eastAsia"/>
                <w:sz w:val="24"/>
                <w:szCs w:val="24"/>
              </w:rPr>
            </w:pPr>
            <w:r w:rsidRPr="00895D84">
              <w:rPr>
                <w:rFonts w:ascii="宋体" w:eastAsia="宋体" w:hAnsi="宋体" w:cs="宋体" w:hint="eastAsia"/>
                <w:sz w:val="24"/>
                <w:szCs w:val="24"/>
              </w:rPr>
              <w:t>监控监测功能：可实时远程监控显示屏工作状态，可实时进行远程监督控制，对可能发生的潜在故障记录日志，具有故障自动告警功能。</w:t>
            </w:r>
          </w:p>
          <w:p w14:paraId="017E0450" w14:textId="77777777" w:rsidR="00BC45F8" w:rsidRPr="00895D84" w:rsidRDefault="00BC45F8" w:rsidP="00895D84">
            <w:pPr>
              <w:numPr>
                <w:ilvl w:val="0"/>
                <w:numId w:val="15"/>
              </w:numPr>
              <w:spacing w:line="360" w:lineRule="auto"/>
              <w:jc w:val="left"/>
              <w:rPr>
                <w:rFonts w:ascii="宋体" w:eastAsia="宋体" w:hAnsi="宋体"/>
                <w:sz w:val="24"/>
                <w:szCs w:val="24"/>
              </w:rPr>
            </w:pPr>
            <w:r w:rsidRPr="00895D84">
              <w:rPr>
                <w:rFonts w:ascii="宋体" w:eastAsia="宋体" w:hAnsi="宋体" w:cs="宋体" w:hint="eastAsia"/>
                <w:sz w:val="24"/>
                <w:szCs w:val="24"/>
              </w:rPr>
              <w:lastRenderedPageBreak/>
              <w:t>▲光生物安全及蓝光危害评估：屏体蓝光符合 GB/T 20145 光生物安全性标准，蓝光视网膜危害通过低蓝光等级检测对人体无伤害。</w:t>
            </w:r>
            <w:r w:rsidRPr="00895D84">
              <w:rPr>
                <w:rFonts w:ascii="宋体" w:eastAsia="宋体" w:hAnsi="宋体" w:cs="宋体" w:hint="eastAsia"/>
                <w:kern w:val="0"/>
                <w:sz w:val="24"/>
                <w:szCs w:val="24"/>
                <w:lang w:bidi="ar"/>
              </w:rPr>
              <w:t>（投标人需提供CMA认证机构出具的承检范围包括本投标产品的检测报告并加盖设备制造商鲜章）</w:t>
            </w:r>
          </w:p>
        </w:tc>
        <w:tc>
          <w:tcPr>
            <w:tcW w:w="580" w:type="pct"/>
            <w:vAlign w:val="center"/>
          </w:tcPr>
          <w:p w14:paraId="5A7834DF" w14:textId="77777777" w:rsidR="00BC45F8" w:rsidRPr="00895D84" w:rsidRDefault="00BC45F8" w:rsidP="00895D84">
            <w:pPr>
              <w:pStyle w:val="a9"/>
              <w:ind w:leftChars="-50" w:left="-105"/>
              <w:rPr>
                <w:rFonts w:eastAsia="宋体" w:cs="宋体" w:hint="eastAsia"/>
                <w:szCs w:val="24"/>
              </w:rPr>
            </w:pPr>
            <w:r w:rsidRPr="00895D84">
              <w:rPr>
                <w:rFonts w:eastAsia="宋体" w:cs="宋体" w:hint="eastAsia"/>
                <w:color w:val="000000"/>
                <w:kern w:val="0"/>
                <w:szCs w:val="24"/>
                <w:lang w:bidi="ar"/>
              </w:rPr>
              <w:lastRenderedPageBreak/>
              <w:t>42.8022平方</w:t>
            </w:r>
          </w:p>
        </w:tc>
      </w:tr>
      <w:tr w:rsidR="00BC45F8" w:rsidRPr="00895D84" w14:paraId="47037CBE" w14:textId="77777777" w:rsidTr="00D81C6B">
        <w:trPr>
          <w:jc w:val="center"/>
        </w:trPr>
        <w:tc>
          <w:tcPr>
            <w:tcW w:w="448" w:type="pct"/>
            <w:vAlign w:val="center"/>
          </w:tcPr>
          <w:p w14:paraId="6E0F56DA" w14:textId="77777777" w:rsidR="00BC45F8" w:rsidRPr="00895D84" w:rsidRDefault="00BC45F8" w:rsidP="00895D84">
            <w:pPr>
              <w:pStyle w:val="a9"/>
              <w:widowControl w:val="0"/>
              <w:numPr>
                <w:ilvl w:val="0"/>
                <w:numId w:val="28"/>
              </w:numPr>
              <w:textAlignment w:val="auto"/>
              <w:rPr>
                <w:rFonts w:eastAsia="宋体"/>
                <w:szCs w:val="24"/>
              </w:rPr>
            </w:pPr>
          </w:p>
        </w:tc>
        <w:tc>
          <w:tcPr>
            <w:tcW w:w="790" w:type="pct"/>
            <w:vAlign w:val="center"/>
          </w:tcPr>
          <w:p w14:paraId="5D83DAB6" w14:textId="77777777" w:rsidR="00BC45F8" w:rsidRPr="00895D84" w:rsidRDefault="00BC45F8" w:rsidP="00895D84">
            <w:pPr>
              <w:pStyle w:val="a9"/>
              <w:rPr>
                <w:rFonts w:eastAsia="宋体"/>
                <w:szCs w:val="24"/>
              </w:rPr>
            </w:pPr>
            <w:r w:rsidRPr="00895D84">
              <w:rPr>
                <w:rFonts w:eastAsia="宋体" w:hint="eastAsia"/>
                <w:szCs w:val="24"/>
              </w:rPr>
              <w:t>显示终端备件</w:t>
            </w:r>
          </w:p>
        </w:tc>
        <w:tc>
          <w:tcPr>
            <w:tcW w:w="3182" w:type="pct"/>
            <w:vAlign w:val="center"/>
          </w:tcPr>
          <w:p w14:paraId="266A5927" w14:textId="77777777" w:rsidR="00BC45F8" w:rsidRPr="00895D84" w:rsidRDefault="00BC45F8" w:rsidP="00895D84">
            <w:pPr>
              <w:pStyle w:val="a9"/>
              <w:ind w:leftChars="-50" w:left="1" w:hangingChars="44" w:hanging="106"/>
              <w:rPr>
                <w:rFonts w:eastAsia="宋体"/>
                <w:szCs w:val="24"/>
              </w:rPr>
            </w:pPr>
            <w:r w:rsidRPr="00895D84">
              <w:rPr>
                <w:rFonts w:eastAsia="宋体" w:hint="eastAsia"/>
                <w:szCs w:val="24"/>
              </w:rPr>
              <w:t>≥5张同</w:t>
            </w:r>
            <w:proofErr w:type="gramStart"/>
            <w:r w:rsidRPr="00895D84">
              <w:rPr>
                <w:rFonts w:eastAsia="宋体" w:hint="eastAsia"/>
                <w:szCs w:val="24"/>
              </w:rPr>
              <w:t>批次备板</w:t>
            </w:r>
            <w:proofErr w:type="gramEnd"/>
          </w:p>
        </w:tc>
        <w:tc>
          <w:tcPr>
            <w:tcW w:w="580" w:type="pct"/>
            <w:vAlign w:val="center"/>
          </w:tcPr>
          <w:p w14:paraId="58EAE942" w14:textId="77777777" w:rsidR="00BC45F8" w:rsidRPr="00895D84" w:rsidRDefault="00BC45F8" w:rsidP="00895D84">
            <w:pPr>
              <w:pStyle w:val="a9"/>
              <w:ind w:leftChars="-50" w:left="1" w:hangingChars="44" w:hanging="106"/>
              <w:rPr>
                <w:rFonts w:eastAsia="宋体"/>
                <w:szCs w:val="24"/>
              </w:rPr>
            </w:pPr>
            <w:r w:rsidRPr="00895D84">
              <w:rPr>
                <w:rFonts w:eastAsia="宋体" w:hint="eastAsia"/>
                <w:szCs w:val="24"/>
              </w:rPr>
              <w:t>5套</w:t>
            </w:r>
          </w:p>
        </w:tc>
      </w:tr>
      <w:tr w:rsidR="00BC45F8" w:rsidRPr="00895D84" w14:paraId="1B9DA3E3" w14:textId="77777777" w:rsidTr="00D81C6B">
        <w:trPr>
          <w:jc w:val="center"/>
        </w:trPr>
        <w:tc>
          <w:tcPr>
            <w:tcW w:w="448" w:type="pct"/>
            <w:vAlign w:val="center"/>
          </w:tcPr>
          <w:p w14:paraId="6BD550D9" w14:textId="77777777" w:rsidR="00BC45F8" w:rsidRPr="00895D84" w:rsidRDefault="00BC45F8" w:rsidP="00895D84">
            <w:pPr>
              <w:pStyle w:val="a9"/>
              <w:widowControl w:val="0"/>
              <w:numPr>
                <w:ilvl w:val="0"/>
                <w:numId w:val="28"/>
              </w:numPr>
              <w:textAlignment w:val="auto"/>
              <w:rPr>
                <w:rFonts w:eastAsia="宋体"/>
                <w:szCs w:val="24"/>
              </w:rPr>
            </w:pPr>
          </w:p>
        </w:tc>
        <w:tc>
          <w:tcPr>
            <w:tcW w:w="790" w:type="pct"/>
            <w:vAlign w:val="center"/>
          </w:tcPr>
          <w:p w14:paraId="718B8E23" w14:textId="77777777" w:rsidR="00BC45F8" w:rsidRPr="00895D84" w:rsidRDefault="00BC45F8" w:rsidP="00895D84">
            <w:pPr>
              <w:pStyle w:val="a9"/>
              <w:rPr>
                <w:rFonts w:eastAsia="宋体"/>
                <w:szCs w:val="24"/>
              </w:rPr>
            </w:pPr>
            <w:r w:rsidRPr="00895D84">
              <w:rPr>
                <w:rFonts w:eastAsia="宋体" w:hint="eastAsia"/>
                <w:szCs w:val="24"/>
              </w:rPr>
              <w:t>结构框架</w:t>
            </w:r>
          </w:p>
        </w:tc>
        <w:tc>
          <w:tcPr>
            <w:tcW w:w="3182" w:type="pct"/>
            <w:vAlign w:val="center"/>
          </w:tcPr>
          <w:p w14:paraId="11D8D7EB" w14:textId="77777777" w:rsidR="00BC45F8" w:rsidRPr="00895D84" w:rsidRDefault="00BC45F8" w:rsidP="00895D84">
            <w:pPr>
              <w:pStyle w:val="a9"/>
              <w:widowControl w:val="0"/>
              <w:numPr>
                <w:ilvl w:val="0"/>
                <w:numId w:val="29"/>
              </w:numPr>
              <w:textAlignment w:val="auto"/>
              <w:rPr>
                <w:rFonts w:eastAsia="宋体"/>
                <w:szCs w:val="24"/>
              </w:rPr>
            </w:pPr>
            <w:r w:rsidRPr="00895D84">
              <w:rPr>
                <w:rFonts w:eastAsia="宋体" w:hint="eastAsia"/>
                <w:szCs w:val="24"/>
              </w:rPr>
              <w:t>定制装饰条外框，结构框架、相应的排线、电源、电源线、磁柱等若干；</w:t>
            </w:r>
            <w:r w:rsidRPr="00895D84">
              <w:rPr>
                <w:rFonts w:eastAsia="宋体"/>
                <w:szCs w:val="24"/>
              </w:rPr>
              <w:t>根据实际面积估算</w:t>
            </w:r>
          </w:p>
        </w:tc>
        <w:tc>
          <w:tcPr>
            <w:tcW w:w="580" w:type="pct"/>
            <w:vAlign w:val="center"/>
          </w:tcPr>
          <w:p w14:paraId="46E007F2" w14:textId="77777777" w:rsidR="00BC45F8" w:rsidRPr="00895D84" w:rsidRDefault="00BC45F8" w:rsidP="00895D84">
            <w:pPr>
              <w:pStyle w:val="a9"/>
              <w:ind w:leftChars="-50" w:left="1" w:hangingChars="44" w:hanging="106"/>
              <w:rPr>
                <w:rFonts w:eastAsia="宋体"/>
                <w:szCs w:val="24"/>
              </w:rPr>
            </w:pPr>
            <w:r w:rsidRPr="00895D84">
              <w:rPr>
                <w:rFonts w:eastAsia="宋体" w:cs="宋体" w:hint="eastAsia"/>
                <w:color w:val="000000"/>
                <w:kern w:val="0"/>
                <w:szCs w:val="24"/>
                <w:lang w:bidi="ar"/>
              </w:rPr>
              <w:t>42.8022平方</w:t>
            </w:r>
          </w:p>
        </w:tc>
      </w:tr>
      <w:tr w:rsidR="00BC45F8" w:rsidRPr="00895D84" w14:paraId="4EF06024" w14:textId="77777777" w:rsidTr="00D81C6B">
        <w:trPr>
          <w:trHeight w:val="90"/>
          <w:jc w:val="center"/>
        </w:trPr>
        <w:tc>
          <w:tcPr>
            <w:tcW w:w="448" w:type="pct"/>
            <w:vAlign w:val="center"/>
          </w:tcPr>
          <w:p w14:paraId="09A4EE32" w14:textId="77777777" w:rsidR="00BC45F8" w:rsidRPr="00895D84" w:rsidRDefault="00BC45F8" w:rsidP="00895D84">
            <w:pPr>
              <w:pStyle w:val="a9"/>
              <w:widowControl w:val="0"/>
              <w:numPr>
                <w:ilvl w:val="0"/>
                <w:numId w:val="28"/>
              </w:numPr>
              <w:textAlignment w:val="auto"/>
              <w:rPr>
                <w:rFonts w:eastAsia="宋体"/>
                <w:szCs w:val="24"/>
              </w:rPr>
            </w:pPr>
          </w:p>
        </w:tc>
        <w:tc>
          <w:tcPr>
            <w:tcW w:w="790" w:type="pct"/>
            <w:vAlign w:val="center"/>
          </w:tcPr>
          <w:p w14:paraId="1752A685" w14:textId="77777777" w:rsidR="00BC45F8" w:rsidRPr="00895D84" w:rsidRDefault="00BC45F8" w:rsidP="00895D84">
            <w:pPr>
              <w:pStyle w:val="a9"/>
              <w:rPr>
                <w:rFonts w:eastAsia="宋体"/>
                <w:szCs w:val="24"/>
              </w:rPr>
            </w:pPr>
            <w:r w:rsidRPr="00895D84">
              <w:rPr>
                <w:rFonts w:eastAsia="宋体" w:hint="eastAsia"/>
                <w:szCs w:val="24"/>
              </w:rPr>
              <w:t>视频处理器</w:t>
            </w:r>
          </w:p>
        </w:tc>
        <w:tc>
          <w:tcPr>
            <w:tcW w:w="3182" w:type="pct"/>
            <w:vAlign w:val="center"/>
          </w:tcPr>
          <w:p w14:paraId="58CAF230"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设备采用2U金属结构机箱，样机的外壳防护等级符合GB/T4208中IP20标准要求，机箱采用精密数控折弯及模具冲压成型，通过激光切割保证加工精度及成型质量；零部件间通过</w:t>
            </w:r>
            <w:proofErr w:type="gramStart"/>
            <w:r w:rsidRPr="00895D84">
              <w:rPr>
                <w:rFonts w:eastAsia="宋体" w:cs="宋体" w:hint="eastAsia"/>
                <w:color w:val="000000"/>
                <w:kern w:val="0"/>
                <w:szCs w:val="24"/>
              </w:rPr>
              <w:t>拉铆及螺钉</w:t>
            </w:r>
            <w:proofErr w:type="gramEnd"/>
            <w:r w:rsidRPr="00895D84">
              <w:rPr>
                <w:rFonts w:eastAsia="宋体" w:cs="宋体" w:hint="eastAsia"/>
                <w:color w:val="000000"/>
                <w:kern w:val="0"/>
                <w:szCs w:val="24"/>
              </w:rPr>
              <w:t>紧固，保证主体强度。</w:t>
            </w:r>
          </w:p>
          <w:p w14:paraId="7CBA0C47"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设备前面板内嵌</w:t>
            </w:r>
            <w:r w:rsidRPr="00895D84">
              <w:rPr>
                <w:rFonts w:eastAsia="宋体" w:hint="eastAsia"/>
                <w:szCs w:val="24"/>
              </w:rPr>
              <w:t>≥</w:t>
            </w:r>
            <w:r w:rsidRPr="00895D84">
              <w:rPr>
                <w:rFonts w:eastAsia="宋体" w:cs="宋体" w:hint="eastAsia"/>
                <w:color w:val="000000"/>
                <w:kern w:val="0"/>
                <w:szCs w:val="24"/>
              </w:rPr>
              <w:t>3.5英寸IPS液晶屏，采用LED背光设计，分辨率320×480，无需连接额外的电脑和软件，在设备端即可实时查看监控设备运行参数与状态。</w:t>
            </w:r>
          </w:p>
          <w:p w14:paraId="0875EEC4"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支持通过设备前面板液晶，上</w:t>
            </w:r>
            <w:proofErr w:type="gramStart"/>
            <w:r w:rsidRPr="00895D84">
              <w:rPr>
                <w:rFonts w:eastAsia="宋体" w:cs="宋体" w:hint="eastAsia"/>
                <w:color w:val="000000"/>
                <w:kern w:val="0"/>
                <w:szCs w:val="24"/>
              </w:rPr>
              <w:t>电显示</w:t>
            </w:r>
            <w:proofErr w:type="gramEnd"/>
            <w:r w:rsidRPr="00895D84">
              <w:rPr>
                <w:rFonts w:eastAsia="宋体" w:cs="宋体" w:hint="eastAsia"/>
                <w:color w:val="000000"/>
                <w:kern w:val="0"/>
                <w:szCs w:val="24"/>
              </w:rPr>
              <w:t>开机LOGO，并实时查看设备名称、设备接口连接状态、运行状态（温度、电压、风扇），以及IP地址。</w:t>
            </w:r>
          </w:p>
          <w:p w14:paraId="2F558921"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支持输入板卡、输出板卡、</w:t>
            </w:r>
            <w:proofErr w:type="gramStart"/>
            <w:r w:rsidRPr="00895D84">
              <w:rPr>
                <w:rFonts w:eastAsia="宋体" w:cs="宋体" w:hint="eastAsia"/>
                <w:color w:val="000000"/>
                <w:kern w:val="0"/>
                <w:szCs w:val="24"/>
              </w:rPr>
              <w:t>预监板卡</w:t>
            </w:r>
            <w:proofErr w:type="gramEnd"/>
            <w:r w:rsidRPr="00895D84">
              <w:rPr>
                <w:rFonts w:eastAsia="宋体" w:cs="宋体" w:hint="eastAsia"/>
                <w:color w:val="000000"/>
                <w:kern w:val="0"/>
                <w:szCs w:val="24"/>
              </w:rPr>
              <w:t>的热插拔功能，设备无需关机重启和设置，更换板卡后快速恢复</w:t>
            </w:r>
            <w:proofErr w:type="gramStart"/>
            <w:r w:rsidRPr="00895D84">
              <w:rPr>
                <w:rFonts w:eastAsia="宋体" w:cs="宋体" w:hint="eastAsia"/>
                <w:color w:val="000000"/>
                <w:kern w:val="0"/>
                <w:szCs w:val="24"/>
              </w:rPr>
              <w:t>之前图层数据</w:t>
            </w:r>
            <w:proofErr w:type="gramEnd"/>
            <w:r w:rsidRPr="00895D84">
              <w:rPr>
                <w:rFonts w:eastAsia="宋体" w:cs="宋体" w:hint="eastAsia"/>
                <w:color w:val="000000"/>
                <w:kern w:val="0"/>
                <w:szCs w:val="24"/>
              </w:rPr>
              <w:t>，保证画面正常播放，。</w:t>
            </w:r>
          </w:p>
          <w:p w14:paraId="7F7A8C1A"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卓越的散热系统设计，采用</w:t>
            </w:r>
            <w:proofErr w:type="gramStart"/>
            <w:r w:rsidRPr="00895D84">
              <w:rPr>
                <w:rFonts w:eastAsia="宋体" w:cs="宋体" w:hint="eastAsia"/>
                <w:color w:val="000000"/>
                <w:kern w:val="0"/>
                <w:szCs w:val="24"/>
              </w:rPr>
              <w:t>左进右</w:t>
            </w:r>
            <w:proofErr w:type="gramEnd"/>
            <w:r w:rsidRPr="00895D84">
              <w:rPr>
                <w:rFonts w:eastAsia="宋体" w:cs="宋体" w:hint="eastAsia"/>
                <w:color w:val="000000"/>
                <w:kern w:val="0"/>
                <w:szCs w:val="24"/>
              </w:rPr>
              <w:t>出的强制风冷循环模式。</w:t>
            </w:r>
          </w:p>
          <w:p w14:paraId="1B5DCED6"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设备具备输入板卡、输出板卡、</w:t>
            </w:r>
            <w:proofErr w:type="gramStart"/>
            <w:r w:rsidRPr="00895D84">
              <w:rPr>
                <w:rFonts w:eastAsia="宋体" w:cs="宋体" w:hint="eastAsia"/>
                <w:color w:val="000000"/>
                <w:kern w:val="0"/>
                <w:szCs w:val="24"/>
              </w:rPr>
              <w:t>预监板卡</w:t>
            </w:r>
            <w:proofErr w:type="gramEnd"/>
            <w:r w:rsidRPr="00895D84">
              <w:rPr>
                <w:rFonts w:eastAsia="宋体" w:cs="宋体" w:hint="eastAsia"/>
                <w:color w:val="000000"/>
                <w:kern w:val="0"/>
                <w:szCs w:val="24"/>
              </w:rPr>
              <w:t>、主控板卡， 均采用插卡式设计，同时内置数据交换背</w:t>
            </w:r>
            <w:r w:rsidRPr="00895D84">
              <w:rPr>
                <w:rFonts w:eastAsia="宋体" w:cs="宋体" w:hint="eastAsia"/>
                <w:color w:val="000000"/>
                <w:kern w:val="0"/>
                <w:szCs w:val="24"/>
              </w:rPr>
              <w:lastRenderedPageBreak/>
              <w:t>板，支持设备温度、电压、风扇在线状态监测。</w:t>
            </w:r>
          </w:p>
          <w:p w14:paraId="78D4B849"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单台设备最大支持12路HDMI、DVI输入和32</w:t>
            </w:r>
            <w:proofErr w:type="gramStart"/>
            <w:r w:rsidRPr="00895D84">
              <w:rPr>
                <w:rFonts w:eastAsia="宋体" w:cs="宋体" w:hint="eastAsia"/>
                <w:color w:val="000000"/>
                <w:kern w:val="0"/>
                <w:szCs w:val="24"/>
              </w:rPr>
              <w:t>路网口</w:t>
            </w:r>
            <w:proofErr w:type="gramEnd"/>
            <w:r w:rsidRPr="00895D84">
              <w:rPr>
                <w:rFonts w:eastAsia="宋体" w:cs="宋体" w:hint="eastAsia"/>
                <w:color w:val="000000"/>
                <w:kern w:val="0"/>
                <w:szCs w:val="24"/>
              </w:rPr>
              <w:t>输出+4路10G</w:t>
            </w:r>
            <w:proofErr w:type="gramStart"/>
            <w:r w:rsidRPr="00895D84">
              <w:rPr>
                <w:rFonts w:eastAsia="宋体" w:cs="宋体" w:hint="eastAsia"/>
                <w:color w:val="000000"/>
                <w:kern w:val="0"/>
                <w:szCs w:val="24"/>
              </w:rPr>
              <w:t>光口输出</w:t>
            </w:r>
            <w:proofErr w:type="gramEnd"/>
            <w:r w:rsidRPr="00895D84">
              <w:rPr>
                <w:rFonts w:eastAsia="宋体" w:cs="宋体" w:hint="eastAsia"/>
                <w:color w:val="000000"/>
                <w:kern w:val="0"/>
                <w:szCs w:val="24"/>
              </w:rPr>
              <w:t>或16路HDMI、DVI输入和8路HDMI、DVI输出。</w:t>
            </w:r>
          </w:p>
          <w:p w14:paraId="13AED2D7"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szCs w:val="24"/>
              </w:rPr>
              <w:t>▲</w:t>
            </w:r>
            <w:r w:rsidRPr="00895D84">
              <w:rPr>
                <w:rFonts w:eastAsia="宋体" w:cs="宋体" w:hint="eastAsia"/>
                <w:color w:val="000000"/>
                <w:kern w:val="0"/>
                <w:szCs w:val="24"/>
              </w:rPr>
              <w:t>单个二合一网口</w:t>
            </w:r>
            <w:proofErr w:type="gramStart"/>
            <w:r w:rsidRPr="00895D84">
              <w:rPr>
                <w:rFonts w:eastAsia="宋体" w:cs="宋体" w:hint="eastAsia"/>
                <w:color w:val="000000"/>
                <w:kern w:val="0"/>
                <w:szCs w:val="24"/>
              </w:rPr>
              <w:t>输出卡最大</w:t>
            </w:r>
            <w:proofErr w:type="gramEnd"/>
            <w:r w:rsidRPr="00895D84">
              <w:rPr>
                <w:rFonts w:eastAsia="宋体" w:cs="宋体" w:hint="eastAsia"/>
                <w:color w:val="000000"/>
                <w:kern w:val="0"/>
                <w:szCs w:val="24"/>
              </w:rPr>
              <w:t>输出视频分辨率为5120 x 2048或10240 x 972,带载宽度和高度最大可达10240，单台设备最多可接入</w:t>
            </w:r>
            <w:r w:rsidRPr="00895D84">
              <w:rPr>
                <w:rFonts w:eastAsia="宋体" w:hint="eastAsia"/>
                <w:szCs w:val="24"/>
              </w:rPr>
              <w:t>≥</w:t>
            </w:r>
            <w:r w:rsidRPr="00895D84">
              <w:rPr>
                <w:rFonts w:eastAsia="宋体" w:cs="宋体" w:hint="eastAsia"/>
                <w:color w:val="000000"/>
                <w:kern w:val="0"/>
                <w:szCs w:val="24"/>
              </w:rPr>
              <w:t>2张二合一网口输出卡。</w:t>
            </w:r>
            <w:r w:rsidRPr="00895D84">
              <w:rPr>
                <w:rFonts w:eastAsia="宋体" w:cs="宋体" w:hint="eastAsia"/>
                <w:kern w:val="0"/>
                <w:szCs w:val="24"/>
                <w:lang w:bidi="ar"/>
              </w:rPr>
              <w:t>（投标人需提供CMA认证机构出具的承检范围包括本投标产品的检测报告并加盖设备制造商鲜章）</w:t>
            </w:r>
          </w:p>
          <w:p w14:paraId="34DB4192"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支持</w:t>
            </w:r>
            <w:proofErr w:type="gramStart"/>
            <w:r w:rsidRPr="00895D84">
              <w:rPr>
                <w:rFonts w:eastAsia="宋体" w:cs="宋体" w:hint="eastAsia"/>
                <w:color w:val="000000"/>
                <w:kern w:val="0"/>
                <w:szCs w:val="24"/>
              </w:rPr>
              <w:t>将预监板卡</w:t>
            </w:r>
            <w:proofErr w:type="gramEnd"/>
            <w:r w:rsidRPr="00895D84">
              <w:rPr>
                <w:rFonts w:eastAsia="宋体" w:cs="宋体" w:hint="eastAsia"/>
                <w:color w:val="000000"/>
                <w:kern w:val="0"/>
                <w:szCs w:val="24"/>
              </w:rPr>
              <w:t>槽位复用为输入板卡槽位，可灵活扩展输入板卡数量，无需修改固件可自适应识别板卡类型并完成智能参数配置。</w:t>
            </w:r>
          </w:p>
          <w:p w14:paraId="5A6F521B"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支持通过内嵌BS拼接器配置软件，在线完成固件升级，且可实时刷新显示设备及各板卡的固件版本信息，便于现场快速确认升级结果。</w:t>
            </w:r>
          </w:p>
          <w:p w14:paraId="7BADCE5D"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 xml:space="preserve">支持≥2000 </w:t>
            </w:r>
            <w:proofErr w:type="gramStart"/>
            <w:r w:rsidRPr="00895D84">
              <w:rPr>
                <w:rFonts w:eastAsia="宋体" w:cs="宋体" w:hint="eastAsia"/>
                <w:color w:val="000000"/>
                <w:kern w:val="0"/>
                <w:szCs w:val="24"/>
              </w:rPr>
              <w:t>个</w:t>
            </w:r>
            <w:proofErr w:type="gramEnd"/>
            <w:r w:rsidRPr="00895D84">
              <w:rPr>
                <w:rFonts w:eastAsia="宋体" w:cs="宋体" w:hint="eastAsia"/>
                <w:color w:val="000000"/>
                <w:kern w:val="0"/>
                <w:szCs w:val="24"/>
              </w:rPr>
              <w:t>用户场景，支持淡入淡出、无缝 切换；场景切换相应速度＜60ms；支持分多场景</w:t>
            </w:r>
          </w:p>
          <w:p w14:paraId="55D2CFF4"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 xml:space="preserve">单卡支持 ≥16 </w:t>
            </w:r>
            <w:proofErr w:type="gramStart"/>
            <w:r w:rsidRPr="00895D84">
              <w:rPr>
                <w:rFonts w:eastAsia="宋体" w:cs="宋体" w:hint="eastAsia"/>
                <w:color w:val="000000"/>
                <w:kern w:val="0"/>
                <w:szCs w:val="24"/>
              </w:rPr>
              <w:t>个</w:t>
            </w:r>
            <w:proofErr w:type="gramEnd"/>
            <w:r w:rsidRPr="00895D84">
              <w:rPr>
                <w:rFonts w:eastAsia="宋体" w:cs="宋体" w:hint="eastAsia"/>
                <w:color w:val="000000"/>
                <w:kern w:val="0"/>
                <w:szCs w:val="24"/>
              </w:rPr>
              <w:t xml:space="preserve"> 2K 图层，≥8 </w:t>
            </w:r>
            <w:proofErr w:type="gramStart"/>
            <w:r w:rsidRPr="00895D84">
              <w:rPr>
                <w:rFonts w:eastAsia="宋体" w:cs="宋体" w:hint="eastAsia"/>
                <w:color w:val="000000"/>
                <w:kern w:val="0"/>
                <w:szCs w:val="24"/>
              </w:rPr>
              <w:t>个</w:t>
            </w:r>
            <w:proofErr w:type="gramEnd"/>
            <w:r w:rsidRPr="00895D84">
              <w:rPr>
                <w:rFonts w:eastAsia="宋体" w:cs="宋体" w:hint="eastAsia"/>
                <w:color w:val="000000"/>
                <w:kern w:val="0"/>
                <w:szCs w:val="24"/>
              </w:rPr>
              <w:t xml:space="preserve"> DL </w:t>
            </w:r>
            <w:proofErr w:type="gramStart"/>
            <w:r w:rsidRPr="00895D84">
              <w:rPr>
                <w:rFonts w:eastAsia="宋体" w:cs="宋体" w:hint="eastAsia"/>
                <w:color w:val="000000"/>
                <w:kern w:val="0"/>
                <w:szCs w:val="24"/>
              </w:rPr>
              <w:t>图层或</w:t>
            </w:r>
            <w:proofErr w:type="gramEnd"/>
            <w:r w:rsidRPr="00895D84">
              <w:rPr>
                <w:rFonts w:eastAsia="宋体" w:cs="宋体" w:hint="eastAsia"/>
                <w:color w:val="000000"/>
                <w:kern w:val="0"/>
                <w:szCs w:val="24"/>
              </w:rPr>
              <w:t xml:space="preserve"> ≥4 </w:t>
            </w:r>
            <w:proofErr w:type="gramStart"/>
            <w:r w:rsidRPr="00895D84">
              <w:rPr>
                <w:rFonts w:eastAsia="宋体" w:cs="宋体" w:hint="eastAsia"/>
                <w:color w:val="000000"/>
                <w:kern w:val="0"/>
                <w:szCs w:val="24"/>
              </w:rPr>
              <w:t>个</w:t>
            </w:r>
            <w:proofErr w:type="gramEnd"/>
            <w:r w:rsidRPr="00895D84">
              <w:rPr>
                <w:rFonts w:eastAsia="宋体" w:cs="宋体" w:hint="eastAsia"/>
                <w:color w:val="000000"/>
                <w:kern w:val="0"/>
                <w:szCs w:val="24"/>
              </w:rPr>
              <w:t xml:space="preserve"> 4K 图层。 </w:t>
            </w:r>
            <w:proofErr w:type="gramStart"/>
            <w:r w:rsidRPr="00895D84">
              <w:rPr>
                <w:rFonts w:eastAsia="宋体" w:cs="宋体" w:hint="eastAsia"/>
                <w:color w:val="000000"/>
                <w:kern w:val="0"/>
                <w:szCs w:val="24"/>
              </w:rPr>
              <w:t>每个图层都</w:t>
            </w:r>
            <w:proofErr w:type="gramEnd"/>
            <w:r w:rsidRPr="00895D84">
              <w:rPr>
                <w:rFonts w:eastAsia="宋体" w:cs="宋体" w:hint="eastAsia"/>
                <w:color w:val="000000"/>
                <w:kern w:val="0"/>
                <w:szCs w:val="24"/>
              </w:rPr>
              <w:t>支持跨接口输出</w:t>
            </w:r>
          </w:p>
          <w:p w14:paraId="13809B62" w14:textId="77777777" w:rsidR="00BC45F8" w:rsidRPr="00895D84" w:rsidRDefault="00BC45F8" w:rsidP="00895D84">
            <w:pPr>
              <w:pStyle w:val="a9"/>
              <w:widowControl w:val="0"/>
              <w:numPr>
                <w:ilvl w:val="0"/>
                <w:numId w:val="30"/>
              </w:numPr>
              <w:textAlignment w:val="auto"/>
              <w:rPr>
                <w:rFonts w:eastAsia="宋体" w:cs="宋体" w:hint="eastAsia"/>
                <w:color w:val="000000"/>
                <w:kern w:val="0"/>
                <w:szCs w:val="24"/>
              </w:rPr>
            </w:pPr>
            <w:r w:rsidRPr="00895D84">
              <w:rPr>
                <w:rFonts w:eastAsia="宋体" w:cs="宋体" w:hint="eastAsia"/>
                <w:color w:val="000000"/>
                <w:kern w:val="0"/>
                <w:szCs w:val="24"/>
              </w:rPr>
              <w:t>支持子卡在线状态监测、支持</w:t>
            </w:r>
            <w:proofErr w:type="gramStart"/>
            <w:r w:rsidRPr="00895D84">
              <w:rPr>
                <w:rFonts w:eastAsia="宋体" w:cs="宋体" w:hint="eastAsia"/>
                <w:color w:val="000000"/>
                <w:kern w:val="0"/>
                <w:szCs w:val="24"/>
              </w:rPr>
              <w:t>单卡槽多容量</w:t>
            </w:r>
            <w:proofErr w:type="gramEnd"/>
            <w:r w:rsidRPr="00895D84">
              <w:rPr>
                <w:rFonts w:eastAsia="宋体" w:cs="宋体" w:hint="eastAsia"/>
                <w:color w:val="000000"/>
                <w:kern w:val="0"/>
                <w:szCs w:val="24"/>
              </w:rPr>
              <w:t>配置、4 路1920×1080@60Hz或2 路 4096×1080@60Hz 或1路 4096×2160@60Hz</w:t>
            </w:r>
          </w:p>
          <w:p w14:paraId="47D5CCFA" w14:textId="77777777" w:rsidR="00BC45F8" w:rsidRPr="00895D84" w:rsidRDefault="00BC45F8" w:rsidP="00895D84">
            <w:pPr>
              <w:pStyle w:val="a9"/>
              <w:widowControl w:val="0"/>
              <w:numPr>
                <w:ilvl w:val="0"/>
                <w:numId w:val="30"/>
              </w:numPr>
              <w:textAlignment w:val="auto"/>
              <w:rPr>
                <w:rFonts w:eastAsia="宋体" w:cs="宋体" w:hint="eastAsia"/>
                <w:szCs w:val="24"/>
              </w:rPr>
            </w:pPr>
            <w:r w:rsidRPr="00895D84">
              <w:rPr>
                <w:rFonts w:eastAsia="宋体" w:cs="宋体" w:hint="eastAsia"/>
                <w:color w:val="000000"/>
                <w:kern w:val="0"/>
                <w:szCs w:val="24"/>
              </w:rPr>
              <w:t xml:space="preserve">全系统支持 HDR 和 10bit 视频处理。 </w:t>
            </w:r>
          </w:p>
          <w:p w14:paraId="70256C82"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单张</w:t>
            </w:r>
            <w:proofErr w:type="gramStart"/>
            <w:r w:rsidRPr="00895D84">
              <w:rPr>
                <w:rFonts w:eastAsia="宋体" w:hint="eastAsia"/>
                <w:szCs w:val="24"/>
              </w:rPr>
              <w:t>输出卡</w:t>
            </w:r>
            <w:proofErr w:type="gramEnd"/>
            <w:r w:rsidRPr="00895D84">
              <w:rPr>
                <w:rFonts w:eastAsia="宋体" w:hint="eastAsia"/>
                <w:szCs w:val="24"/>
              </w:rPr>
              <w:t>不少于</w:t>
            </w:r>
            <w:proofErr w:type="gramStart"/>
            <w:r w:rsidRPr="00895D84">
              <w:rPr>
                <w:rFonts w:eastAsia="宋体" w:hint="eastAsia"/>
                <w:szCs w:val="24"/>
              </w:rPr>
              <w:t>16个图层输出</w:t>
            </w:r>
            <w:proofErr w:type="gramEnd"/>
            <w:r w:rsidRPr="00895D84">
              <w:rPr>
                <w:rFonts w:eastAsia="宋体" w:hint="eastAsia"/>
                <w:szCs w:val="24"/>
              </w:rPr>
              <w:t>，跨接口不减图层，支持图像任意开窗、叠加、漫游、无极缩放；</w:t>
            </w:r>
            <w:proofErr w:type="gramStart"/>
            <w:r w:rsidRPr="00895D84">
              <w:rPr>
                <w:rFonts w:eastAsia="宋体" w:hint="eastAsia"/>
                <w:szCs w:val="24"/>
              </w:rPr>
              <w:t>支持图层参数</w:t>
            </w:r>
            <w:proofErr w:type="gramEnd"/>
            <w:r w:rsidRPr="00895D84">
              <w:rPr>
                <w:rFonts w:eastAsia="宋体" w:hint="eastAsia"/>
                <w:szCs w:val="24"/>
              </w:rPr>
              <w:t>设置、</w:t>
            </w:r>
            <w:proofErr w:type="gramStart"/>
            <w:r w:rsidRPr="00895D84">
              <w:rPr>
                <w:rFonts w:eastAsia="宋体" w:hint="eastAsia"/>
                <w:szCs w:val="24"/>
              </w:rPr>
              <w:t>图层翻转</w:t>
            </w:r>
            <w:proofErr w:type="gramEnd"/>
            <w:r w:rsidRPr="00895D84">
              <w:rPr>
                <w:rFonts w:eastAsia="宋体" w:hint="eastAsia"/>
                <w:szCs w:val="24"/>
              </w:rPr>
              <w:t>、</w:t>
            </w:r>
            <w:proofErr w:type="gramStart"/>
            <w:r w:rsidRPr="00895D84">
              <w:rPr>
                <w:rFonts w:eastAsia="宋体" w:hint="eastAsia"/>
                <w:szCs w:val="24"/>
              </w:rPr>
              <w:t>图层锁定</w:t>
            </w:r>
            <w:proofErr w:type="gramEnd"/>
            <w:r w:rsidRPr="00895D84">
              <w:rPr>
                <w:rFonts w:eastAsia="宋体" w:hint="eastAsia"/>
                <w:szCs w:val="24"/>
              </w:rPr>
              <w:t>、画面</w:t>
            </w:r>
            <w:r w:rsidRPr="00895D84">
              <w:rPr>
                <w:rFonts w:eastAsia="宋体" w:hint="eastAsia"/>
                <w:szCs w:val="24"/>
              </w:rPr>
              <w:lastRenderedPageBreak/>
              <w:t>冻结等；</w:t>
            </w:r>
          </w:p>
          <w:p w14:paraId="66C0A153"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cs="宋体" w:hint="eastAsia"/>
                <w:szCs w:val="24"/>
              </w:rPr>
              <w:t>▲</w:t>
            </w:r>
            <w:r w:rsidRPr="00895D84">
              <w:rPr>
                <w:rFonts w:eastAsia="宋体" w:hint="eastAsia"/>
                <w:szCs w:val="24"/>
              </w:rPr>
              <w:t>支持不少于2张16网口+2*SFP输出卡、20网口</w:t>
            </w:r>
            <w:proofErr w:type="gramStart"/>
            <w:r w:rsidRPr="00895D84">
              <w:rPr>
                <w:rFonts w:eastAsia="宋体" w:hint="eastAsia"/>
                <w:szCs w:val="24"/>
              </w:rPr>
              <w:t>输出卡</w:t>
            </w:r>
            <w:proofErr w:type="gramEnd"/>
            <w:r w:rsidRPr="00895D84">
              <w:rPr>
                <w:rFonts w:eastAsia="宋体" w:hint="eastAsia"/>
                <w:szCs w:val="24"/>
              </w:rPr>
              <w:t>或4</w:t>
            </w:r>
            <w:proofErr w:type="gramStart"/>
            <w:r w:rsidRPr="00895D84">
              <w:rPr>
                <w:rFonts w:eastAsia="宋体" w:hint="eastAsia"/>
                <w:szCs w:val="24"/>
              </w:rPr>
              <w:t>光口输出</w:t>
            </w:r>
            <w:proofErr w:type="gramEnd"/>
            <w:r w:rsidRPr="00895D84">
              <w:rPr>
                <w:rFonts w:eastAsia="宋体" w:hint="eastAsia"/>
                <w:szCs w:val="24"/>
              </w:rPr>
              <w:t>卡，单</w:t>
            </w:r>
            <w:proofErr w:type="gramStart"/>
            <w:r w:rsidRPr="00895D84">
              <w:rPr>
                <w:rFonts w:eastAsia="宋体" w:hint="eastAsia"/>
                <w:szCs w:val="24"/>
              </w:rPr>
              <w:t>卡带载不少于</w:t>
            </w:r>
            <w:proofErr w:type="gramEnd"/>
            <w:r w:rsidRPr="00895D84">
              <w:rPr>
                <w:rFonts w:eastAsia="宋体" w:hint="eastAsia"/>
                <w:szCs w:val="24"/>
              </w:rPr>
              <w:t>2080</w:t>
            </w:r>
            <w:proofErr w:type="gramStart"/>
            <w:r w:rsidRPr="00895D84">
              <w:rPr>
                <w:rFonts w:eastAsia="宋体" w:hint="eastAsia"/>
                <w:szCs w:val="24"/>
              </w:rPr>
              <w:t>万像</w:t>
            </w:r>
            <w:proofErr w:type="gramEnd"/>
            <w:r w:rsidRPr="00895D84">
              <w:rPr>
                <w:rFonts w:eastAsia="宋体" w:hint="eastAsia"/>
                <w:szCs w:val="24"/>
              </w:rPr>
              <w:t>素；</w:t>
            </w:r>
            <w:r w:rsidRPr="00895D84">
              <w:rPr>
                <w:rFonts w:eastAsia="宋体" w:cs="宋体" w:hint="eastAsia"/>
                <w:kern w:val="0"/>
                <w:szCs w:val="24"/>
                <w:lang w:bidi="ar"/>
              </w:rPr>
              <w:t>（投标人需提供CMA认证机构出具的承检范围包括本投标产品的检测报告并加盖设备制造商鲜章）</w:t>
            </w:r>
          </w:p>
          <w:p w14:paraId="06F9CECA"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cs="宋体" w:hint="eastAsia"/>
                <w:szCs w:val="24"/>
              </w:rPr>
              <w:t>▲</w:t>
            </w:r>
            <w:r w:rsidRPr="00895D84">
              <w:rPr>
                <w:rFonts w:eastAsia="宋体" w:hint="eastAsia"/>
                <w:szCs w:val="24"/>
              </w:rPr>
              <w:t>支持直接对LED大屏亮度进行至少包含0-255级的精细调节；</w:t>
            </w:r>
            <w:r w:rsidRPr="00895D84">
              <w:rPr>
                <w:rFonts w:eastAsia="宋体" w:cs="宋体" w:hint="eastAsia"/>
                <w:kern w:val="0"/>
                <w:szCs w:val="24"/>
                <w:lang w:bidi="ar"/>
              </w:rPr>
              <w:t>（投标人需提供CMA认证机构出具的承检范围包括本投标产品的检测报告并加盖设备制造商鲜章）</w:t>
            </w:r>
          </w:p>
          <w:p w14:paraId="387EC27F"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支持集成环境控制功能模块，支持RS232、RS485、RS422、IO、IR、Relay等控制接口；（投标人提供CMA认可的检测机构出具的测试报告并加盖生产厂商鲜章）</w:t>
            </w:r>
          </w:p>
          <w:p w14:paraId="71F854EE"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 xml:space="preserve">支持通过rtsp、Onvif、GB28181等方式对接主流安防系统；单张IPC板卡支持不少于64路40W/16路200W/8路400W/4路800W解码，支持批量添加IPC； </w:t>
            </w:r>
          </w:p>
          <w:p w14:paraId="5EDF23A6"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系统需具备良好的兼容性，拼接器配置软件至少</w:t>
            </w:r>
            <w:proofErr w:type="gramStart"/>
            <w:r w:rsidRPr="00895D84">
              <w:rPr>
                <w:rFonts w:eastAsia="宋体" w:hint="eastAsia"/>
                <w:szCs w:val="24"/>
              </w:rPr>
              <w:t>需支持</w:t>
            </w:r>
            <w:proofErr w:type="gramEnd"/>
            <w:r w:rsidRPr="00895D84">
              <w:rPr>
                <w:rFonts w:eastAsia="宋体" w:hint="eastAsia"/>
                <w:szCs w:val="24"/>
              </w:rPr>
              <w:t xml:space="preserve">Windows、Linux、IOS、Android、中标麒麟、银河麒麟、统信UOS、凝思磐石、红帽操作系统； </w:t>
            </w:r>
          </w:p>
          <w:p w14:paraId="31677471"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 xml:space="preserve">为了提升设备的故障排查效率，可监测设备输入输出板卡、接口、电源、 风扇实时状态,支持设备在线自检，包括但不限于设备运行情况、CPU、内存情况、温度等，支持主动报警、颜色告警等智能运维； </w:t>
            </w:r>
          </w:p>
          <w:p w14:paraId="68EAE46C"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支持全链路备份功能，可基于设备、板卡、接口</w:t>
            </w:r>
            <w:r w:rsidRPr="00895D84">
              <w:rPr>
                <w:rFonts w:eastAsia="宋体" w:hint="eastAsia"/>
                <w:szCs w:val="24"/>
              </w:rPr>
              <w:lastRenderedPageBreak/>
              <w:t>等实现主备的无感切换；</w:t>
            </w:r>
          </w:p>
          <w:p w14:paraId="1649E71E"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hint="eastAsia"/>
                <w:szCs w:val="24"/>
              </w:rPr>
              <w:t>支持HDR功能、10Bit输入输出，可实现高动态范围、</w:t>
            </w:r>
            <w:proofErr w:type="gramStart"/>
            <w:r w:rsidRPr="00895D84">
              <w:rPr>
                <w:rFonts w:eastAsia="宋体" w:hint="eastAsia"/>
                <w:szCs w:val="24"/>
              </w:rPr>
              <w:t>广色域</w:t>
            </w:r>
            <w:proofErr w:type="gramEnd"/>
            <w:r w:rsidRPr="00895D84">
              <w:rPr>
                <w:rFonts w:eastAsia="宋体" w:hint="eastAsia"/>
                <w:szCs w:val="24"/>
              </w:rPr>
              <w:t xml:space="preserve">、高对比度的显示效果； </w:t>
            </w:r>
          </w:p>
          <w:p w14:paraId="2C34223F" w14:textId="77777777" w:rsidR="00BC45F8" w:rsidRPr="00895D84" w:rsidRDefault="00BC45F8" w:rsidP="00895D84">
            <w:pPr>
              <w:pStyle w:val="a9"/>
              <w:widowControl w:val="0"/>
              <w:numPr>
                <w:ilvl w:val="0"/>
                <w:numId w:val="30"/>
              </w:numPr>
              <w:textAlignment w:val="auto"/>
              <w:rPr>
                <w:rFonts w:eastAsia="宋体" w:hint="eastAsia"/>
                <w:szCs w:val="24"/>
              </w:rPr>
            </w:pPr>
            <w:r w:rsidRPr="00895D84">
              <w:rPr>
                <w:rFonts w:eastAsia="宋体" w:cs="宋体" w:hint="eastAsia"/>
                <w:szCs w:val="24"/>
              </w:rPr>
              <w:t>▲</w:t>
            </w:r>
            <w:r w:rsidRPr="00895D84">
              <w:rPr>
                <w:rFonts w:eastAsia="宋体" w:hint="eastAsia"/>
                <w:szCs w:val="24"/>
              </w:rPr>
              <w:t>支持3D立体显示功能，实现沉浸式展示，支持XR场景控制应用；</w:t>
            </w:r>
            <w:r w:rsidRPr="00895D84">
              <w:rPr>
                <w:rFonts w:eastAsia="宋体" w:cs="宋体" w:hint="eastAsia"/>
                <w:kern w:val="0"/>
                <w:szCs w:val="24"/>
                <w:lang w:bidi="ar"/>
              </w:rPr>
              <w:t>（投标人需提供CMA认证机构出具的承检范围包括本投标产品的检测报告并加盖设备制造商鲜章）</w:t>
            </w:r>
          </w:p>
        </w:tc>
        <w:tc>
          <w:tcPr>
            <w:tcW w:w="580" w:type="pct"/>
            <w:vAlign w:val="center"/>
          </w:tcPr>
          <w:p w14:paraId="67129523" w14:textId="77777777" w:rsidR="00BC45F8" w:rsidRPr="00895D84" w:rsidRDefault="00BC45F8" w:rsidP="00895D84">
            <w:pPr>
              <w:pStyle w:val="a9"/>
              <w:rPr>
                <w:rFonts w:eastAsia="宋体" w:hint="eastAsia"/>
                <w:szCs w:val="24"/>
              </w:rPr>
            </w:pPr>
            <w:r w:rsidRPr="00895D84">
              <w:rPr>
                <w:rFonts w:eastAsia="宋体" w:hint="eastAsia"/>
                <w:szCs w:val="24"/>
              </w:rPr>
              <w:lastRenderedPageBreak/>
              <w:t>1套</w:t>
            </w:r>
          </w:p>
        </w:tc>
      </w:tr>
      <w:tr w:rsidR="00BC45F8" w:rsidRPr="00895D84" w14:paraId="068B5657" w14:textId="77777777" w:rsidTr="00D81C6B">
        <w:trPr>
          <w:trHeight w:val="90"/>
          <w:jc w:val="center"/>
        </w:trPr>
        <w:tc>
          <w:tcPr>
            <w:tcW w:w="448" w:type="pct"/>
            <w:vAlign w:val="center"/>
          </w:tcPr>
          <w:p w14:paraId="76A52BA7" w14:textId="77777777" w:rsidR="00BC45F8" w:rsidRPr="00895D84" w:rsidRDefault="00BC45F8" w:rsidP="00895D84">
            <w:pPr>
              <w:pStyle w:val="a9"/>
              <w:widowControl w:val="0"/>
              <w:numPr>
                <w:ilvl w:val="0"/>
                <w:numId w:val="28"/>
              </w:numPr>
              <w:textAlignment w:val="auto"/>
              <w:rPr>
                <w:rFonts w:eastAsia="宋体" w:hint="eastAsia"/>
                <w:szCs w:val="24"/>
              </w:rPr>
            </w:pPr>
          </w:p>
        </w:tc>
        <w:tc>
          <w:tcPr>
            <w:tcW w:w="790" w:type="pct"/>
            <w:vAlign w:val="center"/>
          </w:tcPr>
          <w:p w14:paraId="3988990F" w14:textId="77777777" w:rsidR="00BC45F8" w:rsidRPr="00895D84" w:rsidRDefault="00BC45F8" w:rsidP="00895D84">
            <w:pPr>
              <w:pStyle w:val="a9"/>
              <w:rPr>
                <w:rFonts w:eastAsia="宋体"/>
                <w:szCs w:val="24"/>
              </w:rPr>
            </w:pPr>
            <w:r w:rsidRPr="00895D84">
              <w:rPr>
                <w:rFonts w:eastAsia="宋体" w:hint="eastAsia"/>
                <w:szCs w:val="24"/>
              </w:rPr>
              <w:t>配电柜</w:t>
            </w:r>
          </w:p>
        </w:tc>
        <w:tc>
          <w:tcPr>
            <w:tcW w:w="3182" w:type="pct"/>
            <w:vAlign w:val="center"/>
          </w:tcPr>
          <w:p w14:paraId="4864A3CC"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控制方式：RS485转USB控制，中控485协议，网络TCP协议，网络UDP协议,多台联控+RF无线遥控+按键启动+网口控制</w:t>
            </w:r>
          </w:p>
          <w:p w14:paraId="57ECB0A9"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产品特点: 手自动一体，遥控开关，PLC远程控制，定时开关，分步上电，温度监测，烟雾监测，温湿度采集保护</w:t>
            </w:r>
          </w:p>
          <w:p w14:paraId="2E421E49"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软件实时监控温度，烟雾。</w:t>
            </w:r>
          </w:p>
          <w:p w14:paraId="399096A9"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支持分布式阶级上电/断电功能。</w:t>
            </w:r>
          </w:p>
          <w:p w14:paraId="7AF09773"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支持高温断电，烟雾断电，过流，短路断电。</w:t>
            </w:r>
          </w:p>
          <w:p w14:paraId="7AEF109C"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支持遥控，电脑控制。</w:t>
            </w:r>
          </w:p>
          <w:p w14:paraId="405D1800"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设备前端和电脑</w:t>
            </w:r>
            <w:proofErr w:type="gramStart"/>
            <w:r w:rsidRPr="00895D84">
              <w:rPr>
                <w:rFonts w:ascii="宋体" w:eastAsia="宋体" w:hAnsi="宋体" w:cs="宋体"/>
                <w:bCs/>
                <w:kern w:val="1"/>
                <w:sz w:val="24"/>
                <w:szCs w:val="24"/>
              </w:rPr>
              <w:t>端同时</w:t>
            </w:r>
            <w:proofErr w:type="gramEnd"/>
            <w:r w:rsidRPr="00895D84">
              <w:rPr>
                <w:rFonts w:ascii="宋体" w:eastAsia="宋体" w:hAnsi="宋体" w:cs="宋体"/>
                <w:bCs/>
                <w:kern w:val="1"/>
                <w:sz w:val="24"/>
                <w:szCs w:val="24"/>
              </w:rPr>
              <w:t>报警。</w:t>
            </w:r>
          </w:p>
          <w:p w14:paraId="4E6E7E0F"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可自定义编辑启动时间，停止时间，每日定时开关机编辑点不少于4个，每个定时点带是否启用功能，在一周内每天可设置不同的定时点和每组星期；每组定时单独控制，每组星期单独选项。</w:t>
            </w:r>
          </w:p>
          <w:p w14:paraId="7FE6D8EA"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温度上下限报警，湿度上下限报警并断电</w:t>
            </w:r>
          </w:p>
          <w:p w14:paraId="561C968C"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报警语音提示并发出报警声音，直到人工解除为止</w:t>
            </w:r>
          </w:p>
          <w:p w14:paraId="21C85759"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具有报警记录功能，可根据日期、时间及信息进行记录统计</w:t>
            </w:r>
          </w:p>
          <w:p w14:paraId="1DCBA6AF"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软件控制界面内其它功能具有可显示开机上限温度、下限温度</w:t>
            </w:r>
          </w:p>
          <w:p w14:paraId="28C647A4"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lastRenderedPageBreak/>
              <w:t>RS485总线接入工控系统；32位ARM处理器，看门</w:t>
            </w:r>
            <w:proofErr w:type="gramStart"/>
            <w:r w:rsidRPr="00895D84">
              <w:rPr>
                <w:rFonts w:ascii="宋体" w:eastAsia="宋体" w:hAnsi="宋体" w:cs="宋体"/>
                <w:bCs/>
                <w:kern w:val="1"/>
                <w:sz w:val="24"/>
                <w:szCs w:val="24"/>
              </w:rPr>
              <w:t>狗机制长</w:t>
            </w:r>
            <w:proofErr w:type="gramEnd"/>
            <w:r w:rsidRPr="00895D84">
              <w:rPr>
                <w:rFonts w:ascii="宋体" w:eastAsia="宋体" w:hAnsi="宋体" w:cs="宋体"/>
                <w:bCs/>
                <w:kern w:val="1"/>
                <w:sz w:val="24"/>
                <w:szCs w:val="24"/>
              </w:rPr>
              <w:t>时间稳定安全运行。</w:t>
            </w:r>
          </w:p>
          <w:p w14:paraId="59B71DAB"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报警和操作记录，</w:t>
            </w:r>
            <w:r w:rsidRPr="00895D84">
              <w:rPr>
                <w:rFonts w:ascii="宋体" w:eastAsia="宋体" w:hAnsi="宋体" w:cs="宋体" w:hint="eastAsia"/>
                <w:bCs/>
                <w:kern w:val="1"/>
                <w:sz w:val="24"/>
                <w:szCs w:val="24"/>
              </w:rPr>
              <w:t>可</w:t>
            </w:r>
            <w:r w:rsidRPr="00895D84">
              <w:rPr>
                <w:rFonts w:ascii="宋体" w:eastAsia="宋体" w:hAnsi="宋体" w:cs="宋体"/>
                <w:bCs/>
                <w:kern w:val="1"/>
                <w:sz w:val="24"/>
                <w:szCs w:val="24"/>
              </w:rPr>
              <w:t>提供</w:t>
            </w:r>
            <w:r w:rsidRPr="00895D84">
              <w:rPr>
                <w:rFonts w:ascii="宋体" w:eastAsia="宋体" w:hAnsi="宋体" w:cs="宋体" w:hint="eastAsia"/>
                <w:bCs/>
                <w:kern w:val="1"/>
                <w:sz w:val="24"/>
                <w:szCs w:val="24"/>
              </w:rPr>
              <w:t>至少</w:t>
            </w:r>
            <w:r w:rsidRPr="00895D84">
              <w:rPr>
                <w:rFonts w:ascii="宋体" w:eastAsia="宋体" w:hAnsi="宋体" w:cs="宋体"/>
                <w:bCs/>
                <w:kern w:val="1"/>
                <w:sz w:val="24"/>
                <w:szCs w:val="24"/>
              </w:rPr>
              <w:t>3个月的记录查询和导出。</w:t>
            </w:r>
          </w:p>
          <w:p w14:paraId="60FA00B6"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锁屏功能。</w:t>
            </w:r>
          </w:p>
          <w:p w14:paraId="71FA2CEB" w14:textId="77777777" w:rsidR="00BC45F8" w:rsidRPr="00895D84" w:rsidRDefault="00BC45F8" w:rsidP="00895D84">
            <w:pPr>
              <w:numPr>
                <w:ilvl w:val="0"/>
                <w:numId w:val="31"/>
              </w:numPr>
              <w:spacing w:line="360" w:lineRule="auto"/>
              <w:rPr>
                <w:rFonts w:ascii="宋体" w:eastAsia="宋体" w:hAnsi="宋体" w:cs="宋体" w:hint="eastAsia"/>
                <w:bCs/>
                <w:kern w:val="1"/>
                <w:sz w:val="24"/>
                <w:szCs w:val="24"/>
              </w:rPr>
            </w:pPr>
            <w:r w:rsidRPr="00895D84">
              <w:rPr>
                <w:rFonts w:ascii="宋体" w:eastAsia="宋体" w:hAnsi="宋体" w:cs="宋体"/>
                <w:bCs/>
                <w:kern w:val="1"/>
                <w:sz w:val="24"/>
                <w:szCs w:val="24"/>
              </w:rPr>
              <w:t>支持多台设备联控制，联动，一键全开，一键全关闭。</w:t>
            </w:r>
          </w:p>
          <w:p w14:paraId="259A154E" w14:textId="77777777" w:rsidR="00BC45F8" w:rsidRPr="00895D84" w:rsidRDefault="00BC45F8" w:rsidP="00895D84">
            <w:pPr>
              <w:pStyle w:val="a9"/>
              <w:widowControl w:val="0"/>
              <w:numPr>
                <w:ilvl w:val="0"/>
                <w:numId w:val="31"/>
              </w:numPr>
              <w:textAlignment w:val="auto"/>
              <w:rPr>
                <w:rFonts w:eastAsia="宋体" w:cs="宋体" w:hint="eastAsia"/>
                <w:bCs/>
                <w:kern w:val="1"/>
                <w:szCs w:val="24"/>
              </w:rPr>
            </w:pPr>
            <w:r w:rsidRPr="00895D84">
              <w:rPr>
                <w:rFonts w:eastAsia="宋体" w:cs="宋体" w:hint="eastAsia"/>
                <w:bCs/>
                <w:kern w:val="1"/>
                <w:szCs w:val="24"/>
              </w:rPr>
              <w:t>支持软件中英文切换</w:t>
            </w:r>
            <w:r w:rsidRPr="00895D84">
              <w:rPr>
                <w:rFonts w:eastAsia="宋体" w:cs="宋体"/>
                <w:bCs/>
                <w:kern w:val="1"/>
                <w:szCs w:val="24"/>
              </w:rPr>
              <w:t>。</w:t>
            </w:r>
          </w:p>
        </w:tc>
        <w:tc>
          <w:tcPr>
            <w:tcW w:w="580" w:type="pct"/>
            <w:vAlign w:val="center"/>
          </w:tcPr>
          <w:p w14:paraId="23301466" w14:textId="77777777" w:rsidR="00BC45F8" w:rsidRPr="00895D84" w:rsidRDefault="00BC45F8" w:rsidP="00895D84">
            <w:pPr>
              <w:pStyle w:val="a9"/>
              <w:rPr>
                <w:rFonts w:eastAsia="宋体" w:cs="宋体" w:hint="eastAsia"/>
                <w:b/>
                <w:bCs/>
                <w:szCs w:val="24"/>
              </w:rPr>
            </w:pPr>
            <w:r w:rsidRPr="00895D84">
              <w:rPr>
                <w:rFonts w:eastAsia="宋体" w:cs="宋体" w:hint="eastAsia"/>
                <w:b/>
                <w:bCs/>
                <w:szCs w:val="24"/>
              </w:rPr>
              <w:lastRenderedPageBreak/>
              <w:t>3套</w:t>
            </w:r>
          </w:p>
        </w:tc>
      </w:tr>
      <w:tr w:rsidR="00BC45F8" w:rsidRPr="00895D84" w14:paraId="315FAC5E" w14:textId="77777777" w:rsidTr="00D81C6B">
        <w:trPr>
          <w:trHeight w:val="90"/>
          <w:jc w:val="center"/>
        </w:trPr>
        <w:tc>
          <w:tcPr>
            <w:tcW w:w="448" w:type="pct"/>
            <w:vAlign w:val="center"/>
          </w:tcPr>
          <w:p w14:paraId="2A7BED72" w14:textId="77777777" w:rsidR="00BC45F8" w:rsidRPr="00895D84" w:rsidRDefault="00BC45F8" w:rsidP="00895D84">
            <w:pPr>
              <w:pStyle w:val="a9"/>
              <w:widowControl w:val="0"/>
              <w:numPr>
                <w:ilvl w:val="0"/>
                <w:numId w:val="28"/>
              </w:numPr>
              <w:textAlignment w:val="auto"/>
              <w:rPr>
                <w:rFonts w:eastAsia="宋体" w:hint="eastAsia"/>
                <w:szCs w:val="24"/>
              </w:rPr>
            </w:pPr>
          </w:p>
        </w:tc>
        <w:tc>
          <w:tcPr>
            <w:tcW w:w="790" w:type="pct"/>
            <w:vAlign w:val="center"/>
          </w:tcPr>
          <w:p w14:paraId="6F50FDD6" w14:textId="77777777" w:rsidR="00BC45F8" w:rsidRPr="00895D84" w:rsidRDefault="00BC45F8" w:rsidP="00895D84">
            <w:pPr>
              <w:pStyle w:val="a9"/>
              <w:rPr>
                <w:rFonts w:eastAsia="宋体" w:hint="eastAsia"/>
                <w:szCs w:val="24"/>
              </w:rPr>
            </w:pPr>
            <w:r w:rsidRPr="00895D84">
              <w:rPr>
                <w:rFonts w:eastAsia="宋体" w:hint="eastAsia"/>
                <w:szCs w:val="24"/>
              </w:rPr>
              <w:t>★备品备件</w:t>
            </w:r>
          </w:p>
        </w:tc>
        <w:tc>
          <w:tcPr>
            <w:tcW w:w="3182" w:type="pct"/>
            <w:vAlign w:val="center"/>
          </w:tcPr>
          <w:p w14:paraId="1126E944" w14:textId="77777777" w:rsidR="00BC45F8" w:rsidRPr="00895D84" w:rsidRDefault="00BC45F8" w:rsidP="00895D84">
            <w:pPr>
              <w:numPr>
                <w:ilvl w:val="0"/>
                <w:numId w:val="24"/>
              </w:numPr>
              <w:spacing w:line="360" w:lineRule="auto"/>
              <w:rPr>
                <w:rFonts w:ascii="宋体" w:eastAsia="宋体" w:hAnsi="宋体"/>
                <w:sz w:val="24"/>
                <w:szCs w:val="24"/>
              </w:rPr>
            </w:pPr>
            <w:r w:rsidRPr="00895D84">
              <w:rPr>
                <w:rFonts w:ascii="宋体" w:eastAsia="宋体" w:hAnsi="宋体" w:hint="eastAsia"/>
                <w:sz w:val="24"/>
                <w:szCs w:val="24"/>
              </w:rPr>
              <w:t>需提供5张同批次备板，质保期内若超过</w:t>
            </w:r>
            <w:proofErr w:type="gramStart"/>
            <w:r w:rsidRPr="00895D84">
              <w:rPr>
                <w:rFonts w:ascii="宋体" w:eastAsia="宋体" w:hAnsi="宋体" w:hint="eastAsia"/>
                <w:sz w:val="24"/>
                <w:szCs w:val="24"/>
              </w:rPr>
              <w:t>5张备板损坏</w:t>
            </w:r>
            <w:proofErr w:type="gramEnd"/>
            <w:r w:rsidRPr="00895D84">
              <w:rPr>
                <w:rFonts w:ascii="宋体" w:eastAsia="宋体" w:hAnsi="宋体" w:hint="eastAsia"/>
                <w:sz w:val="24"/>
                <w:szCs w:val="24"/>
              </w:rPr>
              <w:t>，投标人需免费提供备板。（需提供承诺函，格式详见“11、</w:t>
            </w:r>
            <w:r w:rsidRPr="00895D84">
              <w:rPr>
                <w:rFonts w:ascii="宋体" w:eastAsia="宋体" w:hAnsi="宋体" w:hint="eastAsia"/>
                <w:b/>
                <w:kern w:val="0"/>
                <w:sz w:val="24"/>
                <w:szCs w:val="24"/>
              </w:rPr>
              <w:t>★承诺函格式</w:t>
            </w:r>
            <w:r w:rsidRPr="00895D84">
              <w:rPr>
                <w:rFonts w:ascii="宋体" w:eastAsia="宋体" w:hAnsi="宋体" w:hint="eastAsia"/>
                <w:sz w:val="24"/>
                <w:szCs w:val="24"/>
              </w:rPr>
              <w:t>”）</w:t>
            </w:r>
          </w:p>
          <w:p w14:paraId="1CCF862F" w14:textId="77777777" w:rsidR="00BC45F8" w:rsidRPr="00895D84" w:rsidRDefault="00BC45F8" w:rsidP="00895D84">
            <w:pPr>
              <w:numPr>
                <w:ilvl w:val="0"/>
                <w:numId w:val="24"/>
              </w:numPr>
              <w:spacing w:line="360" w:lineRule="auto"/>
              <w:rPr>
                <w:rFonts w:ascii="宋体" w:eastAsia="宋体" w:hAnsi="宋体" w:hint="eastAsia"/>
                <w:sz w:val="24"/>
                <w:szCs w:val="24"/>
              </w:rPr>
            </w:pPr>
            <w:r w:rsidRPr="00895D84">
              <w:rPr>
                <w:rFonts w:ascii="宋体" w:eastAsia="宋体" w:hAnsi="宋体" w:hint="eastAsia"/>
                <w:sz w:val="24"/>
                <w:szCs w:val="24"/>
              </w:rPr>
              <w:t>项目中包含的配电箱以及其他与显示屏使用有关的备品备件，质保期内需要免费提供原厂同等配件，避免因配件问题发生无法维修情况。（需提供承诺函，格式详见“11、</w:t>
            </w:r>
            <w:r w:rsidRPr="00895D84">
              <w:rPr>
                <w:rFonts w:ascii="宋体" w:eastAsia="宋体" w:hAnsi="宋体" w:hint="eastAsia"/>
                <w:b/>
                <w:kern w:val="0"/>
                <w:sz w:val="24"/>
                <w:szCs w:val="24"/>
              </w:rPr>
              <w:t>★承诺函格式</w:t>
            </w:r>
            <w:r w:rsidRPr="00895D84">
              <w:rPr>
                <w:rFonts w:ascii="宋体" w:eastAsia="宋体" w:hAnsi="宋体" w:hint="eastAsia"/>
                <w:sz w:val="24"/>
                <w:szCs w:val="24"/>
              </w:rPr>
              <w:t>”）</w:t>
            </w:r>
          </w:p>
        </w:tc>
        <w:tc>
          <w:tcPr>
            <w:tcW w:w="580" w:type="pct"/>
            <w:vAlign w:val="center"/>
          </w:tcPr>
          <w:p w14:paraId="605B808E" w14:textId="77777777" w:rsidR="00BC45F8" w:rsidRPr="00895D84" w:rsidRDefault="00BC45F8" w:rsidP="00895D84">
            <w:pPr>
              <w:pStyle w:val="a9"/>
              <w:rPr>
                <w:rFonts w:eastAsia="宋体" w:cs="宋体" w:hint="eastAsia"/>
                <w:b/>
                <w:bCs/>
                <w:szCs w:val="24"/>
              </w:rPr>
            </w:pPr>
          </w:p>
        </w:tc>
      </w:tr>
      <w:tr w:rsidR="00BC45F8" w:rsidRPr="00895D84" w14:paraId="7CD89B40" w14:textId="77777777" w:rsidTr="00D81C6B">
        <w:trPr>
          <w:trHeight w:val="90"/>
          <w:jc w:val="center"/>
        </w:trPr>
        <w:tc>
          <w:tcPr>
            <w:tcW w:w="448" w:type="pct"/>
            <w:vAlign w:val="center"/>
          </w:tcPr>
          <w:p w14:paraId="3E645163" w14:textId="77777777" w:rsidR="00BC45F8" w:rsidRPr="00895D84" w:rsidRDefault="00BC45F8" w:rsidP="00895D84">
            <w:pPr>
              <w:pStyle w:val="a9"/>
              <w:widowControl w:val="0"/>
              <w:numPr>
                <w:ilvl w:val="0"/>
                <w:numId w:val="28"/>
              </w:numPr>
              <w:textAlignment w:val="auto"/>
              <w:rPr>
                <w:rFonts w:eastAsia="宋体" w:hint="eastAsia"/>
                <w:szCs w:val="24"/>
              </w:rPr>
            </w:pPr>
          </w:p>
        </w:tc>
        <w:tc>
          <w:tcPr>
            <w:tcW w:w="790" w:type="pct"/>
            <w:vAlign w:val="center"/>
          </w:tcPr>
          <w:p w14:paraId="2993287F" w14:textId="77777777" w:rsidR="00BC45F8" w:rsidRPr="00895D84" w:rsidRDefault="00BC45F8" w:rsidP="00895D84">
            <w:pPr>
              <w:pStyle w:val="a9"/>
              <w:rPr>
                <w:rFonts w:eastAsia="宋体" w:hint="eastAsia"/>
                <w:szCs w:val="24"/>
              </w:rPr>
            </w:pPr>
            <w:r w:rsidRPr="00895D84">
              <w:rPr>
                <w:rFonts w:eastAsia="宋体" w:hint="eastAsia"/>
                <w:b/>
                <w:bCs/>
                <w:szCs w:val="24"/>
              </w:rPr>
              <w:t>★</w:t>
            </w:r>
            <w:r w:rsidRPr="00895D84">
              <w:rPr>
                <w:rFonts w:eastAsia="宋体" w:hint="eastAsia"/>
                <w:szCs w:val="24"/>
              </w:rPr>
              <w:t>制造商授权书</w:t>
            </w:r>
          </w:p>
        </w:tc>
        <w:tc>
          <w:tcPr>
            <w:tcW w:w="3182" w:type="pct"/>
            <w:vAlign w:val="center"/>
          </w:tcPr>
          <w:p w14:paraId="0D854856" w14:textId="77777777" w:rsidR="00BC45F8" w:rsidRPr="00895D84" w:rsidRDefault="00BC45F8" w:rsidP="00895D84">
            <w:pPr>
              <w:numPr>
                <w:ilvl w:val="0"/>
                <w:numId w:val="33"/>
              </w:numPr>
              <w:spacing w:line="360" w:lineRule="auto"/>
              <w:rPr>
                <w:rFonts w:ascii="宋体" w:eastAsia="宋体" w:hAnsi="宋体" w:cs="宋体" w:hint="eastAsia"/>
                <w:bCs/>
                <w:kern w:val="1"/>
                <w:sz w:val="24"/>
                <w:szCs w:val="24"/>
              </w:rPr>
            </w:pPr>
            <w:r w:rsidRPr="00895D84">
              <w:rPr>
                <w:rFonts w:ascii="宋体" w:eastAsia="宋体" w:hAnsi="宋体" w:hint="eastAsia"/>
                <w:sz w:val="24"/>
                <w:szCs w:val="24"/>
              </w:rPr>
              <w:t>以上所有设备均需提供原厂出具的制造商授权书并加盖设备制造商鲜章，授权书中需明确投标所用产品规格型号，格式自拟。</w:t>
            </w:r>
          </w:p>
        </w:tc>
        <w:tc>
          <w:tcPr>
            <w:tcW w:w="580" w:type="pct"/>
            <w:vAlign w:val="center"/>
          </w:tcPr>
          <w:p w14:paraId="4D34C78F" w14:textId="77777777" w:rsidR="00BC45F8" w:rsidRPr="00895D84" w:rsidRDefault="00BC45F8" w:rsidP="00895D84">
            <w:pPr>
              <w:pStyle w:val="a9"/>
              <w:rPr>
                <w:rFonts w:eastAsia="宋体" w:cs="宋体" w:hint="eastAsia"/>
                <w:b/>
                <w:bCs/>
                <w:szCs w:val="24"/>
              </w:rPr>
            </w:pPr>
          </w:p>
        </w:tc>
      </w:tr>
    </w:tbl>
    <w:p w14:paraId="1CC8F271" w14:textId="77777777" w:rsidR="00BC45F8" w:rsidRPr="00895D84" w:rsidRDefault="00BC45F8" w:rsidP="00895D84">
      <w:pPr>
        <w:numPr>
          <w:ilvl w:val="0"/>
          <w:numId w:val="27"/>
        </w:numPr>
        <w:adjustRightInd w:val="0"/>
        <w:snapToGrid w:val="0"/>
        <w:spacing w:line="360" w:lineRule="auto"/>
        <w:outlineLvl w:val="0"/>
        <w:rPr>
          <w:rFonts w:ascii="宋体" w:eastAsia="宋体" w:hAnsi="宋体"/>
          <w:b/>
          <w:sz w:val="24"/>
          <w:szCs w:val="24"/>
        </w:rPr>
      </w:pPr>
      <w:r w:rsidRPr="00895D84">
        <w:rPr>
          <w:rFonts w:ascii="宋体" w:eastAsia="宋体" w:hAnsi="宋体" w:hint="eastAsia"/>
          <w:b/>
          <w:sz w:val="24"/>
          <w:szCs w:val="24"/>
        </w:rPr>
        <w:t>对接方案：</w:t>
      </w:r>
    </w:p>
    <w:p w14:paraId="6409AD32" w14:textId="77777777" w:rsidR="00BC45F8" w:rsidRPr="00895D84" w:rsidRDefault="00BC45F8" w:rsidP="00895D84">
      <w:pPr>
        <w:adjustRightInd w:val="0"/>
        <w:snapToGrid w:val="0"/>
        <w:spacing w:line="360" w:lineRule="auto"/>
        <w:outlineLvl w:val="0"/>
        <w:rPr>
          <w:rFonts w:ascii="宋体" w:eastAsia="宋体" w:hAnsi="宋体" w:hint="eastAsia"/>
          <w:bCs/>
          <w:sz w:val="24"/>
          <w:szCs w:val="24"/>
        </w:rPr>
      </w:pPr>
      <w:r w:rsidRPr="00895D84">
        <w:rPr>
          <w:rFonts w:ascii="宋体" w:eastAsia="宋体" w:hAnsi="宋体" w:cs="Times New Roman"/>
          <w:bCs/>
          <w:sz w:val="24"/>
          <w:szCs w:val="24"/>
        </w:rPr>
        <w:t>投标人</w:t>
      </w:r>
      <w:r w:rsidRPr="00895D84">
        <w:rPr>
          <w:rFonts w:ascii="宋体" w:eastAsia="宋体" w:hAnsi="宋体" w:cs="Times New Roman" w:hint="eastAsia"/>
          <w:bCs/>
          <w:sz w:val="24"/>
          <w:szCs w:val="24"/>
        </w:rPr>
        <w:t>需</w:t>
      </w:r>
      <w:r w:rsidRPr="00895D84">
        <w:rPr>
          <w:rFonts w:ascii="宋体" w:eastAsia="宋体" w:hAnsi="宋体" w:cs="Times New Roman"/>
          <w:bCs/>
          <w:sz w:val="24"/>
          <w:szCs w:val="24"/>
        </w:rPr>
        <w:t>提供</w:t>
      </w:r>
      <w:r w:rsidRPr="00895D84">
        <w:rPr>
          <w:rFonts w:ascii="宋体" w:eastAsia="宋体" w:hAnsi="宋体" w:cs="Times New Roman" w:hint="eastAsia"/>
          <w:bCs/>
          <w:sz w:val="24"/>
          <w:szCs w:val="24"/>
        </w:rPr>
        <w:t>所投</w:t>
      </w:r>
      <w:r w:rsidRPr="00895D84">
        <w:rPr>
          <w:rFonts w:ascii="宋体" w:eastAsia="宋体" w:hAnsi="宋体" w:cs="Times New Roman"/>
          <w:bCs/>
          <w:sz w:val="24"/>
          <w:szCs w:val="24"/>
        </w:rPr>
        <w:t>产品与医院现有</w:t>
      </w:r>
      <w:r w:rsidRPr="00895D84">
        <w:rPr>
          <w:rFonts w:ascii="宋体" w:eastAsia="宋体" w:hAnsi="宋体" w:cs="Times New Roman" w:hint="eastAsia"/>
          <w:bCs/>
          <w:sz w:val="24"/>
          <w:szCs w:val="24"/>
        </w:rPr>
        <w:t>的排队叫号</w:t>
      </w:r>
      <w:r w:rsidRPr="00895D84">
        <w:rPr>
          <w:rFonts w:ascii="宋体" w:eastAsia="宋体" w:hAnsi="宋体" w:cs="Times New Roman"/>
          <w:bCs/>
          <w:sz w:val="24"/>
          <w:szCs w:val="24"/>
        </w:rPr>
        <w:t>系统及</w:t>
      </w:r>
      <w:r w:rsidRPr="00895D84">
        <w:rPr>
          <w:rFonts w:ascii="宋体" w:eastAsia="宋体" w:hAnsi="宋体" w:cs="Times New Roman" w:hint="eastAsia"/>
          <w:bCs/>
          <w:sz w:val="24"/>
          <w:szCs w:val="24"/>
        </w:rPr>
        <w:t>信息发布系统</w:t>
      </w:r>
      <w:r w:rsidRPr="00895D84">
        <w:rPr>
          <w:rFonts w:ascii="宋体" w:eastAsia="宋体" w:hAnsi="宋体" w:cs="Times New Roman"/>
          <w:bCs/>
          <w:sz w:val="24"/>
          <w:szCs w:val="24"/>
        </w:rPr>
        <w:t>软件兼容集成方案</w:t>
      </w:r>
      <w:r w:rsidRPr="00895D84">
        <w:rPr>
          <w:rFonts w:ascii="宋体" w:eastAsia="宋体" w:hAnsi="宋体" w:cs="Times New Roman" w:hint="eastAsia"/>
          <w:bCs/>
          <w:sz w:val="24"/>
          <w:szCs w:val="24"/>
        </w:rPr>
        <w:t>。现有系统说明如下：</w:t>
      </w:r>
    </w:p>
    <w:p w14:paraId="62463054" w14:textId="77777777" w:rsidR="00BC45F8" w:rsidRPr="00895D84" w:rsidRDefault="00BC45F8" w:rsidP="00895D84">
      <w:pPr>
        <w:numPr>
          <w:ilvl w:val="0"/>
          <w:numId w:val="34"/>
        </w:numPr>
        <w:adjustRightInd w:val="0"/>
        <w:snapToGrid w:val="0"/>
        <w:spacing w:line="360" w:lineRule="auto"/>
        <w:outlineLvl w:val="0"/>
        <w:rPr>
          <w:rFonts w:ascii="宋体" w:eastAsia="宋体" w:hAnsi="宋体"/>
          <w:bCs/>
          <w:sz w:val="24"/>
          <w:szCs w:val="24"/>
        </w:rPr>
      </w:pPr>
      <w:r w:rsidRPr="00895D84">
        <w:rPr>
          <w:rFonts w:ascii="宋体" w:eastAsia="宋体" w:hAnsi="宋体" w:hint="eastAsia"/>
          <w:bCs/>
          <w:sz w:val="24"/>
          <w:szCs w:val="24"/>
        </w:rPr>
        <w:t>排队叫号系统:用于管理患者的就诊的排队顺序，并方便医院管理人员进行实时监控和资源调配。</w:t>
      </w:r>
    </w:p>
    <w:p w14:paraId="39B8E633" w14:textId="77777777" w:rsidR="00BC45F8" w:rsidRPr="00895D84" w:rsidRDefault="00BC45F8" w:rsidP="00895D84">
      <w:pPr>
        <w:numPr>
          <w:ilvl w:val="0"/>
          <w:numId w:val="34"/>
        </w:numPr>
        <w:adjustRightInd w:val="0"/>
        <w:snapToGrid w:val="0"/>
        <w:spacing w:line="360" w:lineRule="auto"/>
        <w:outlineLvl w:val="0"/>
        <w:rPr>
          <w:rFonts w:ascii="宋体" w:eastAsia="宋体" w:hAnsi="宋体" w:hint="eastAsia"/>
          <w:bCs/>
          <w:sz w:val="24"/>
          <w:szCs w:val="24"/>
        </w:rPr>
      </w:pPr>
      <w:r w:rsidRPr="00895D84">
        <w:rPr>
          <w:rFonts w:ascii="宋体" w:eastAsia="宋体" w:hAnsi="宋体" w:hint="eastAsia"/>
          <w:bCs/>
          <w:sz w:val="24"/>
          <w:szCs w:val="24"/>
        </w:rPr>
        <w:t>信息发布系统:由服务器、管理软件和显示终端组成。管理端可以由操作人员远程控制，将各种信息如文字、图片、视频等内容进行编辑和发布，实现宣教信息统一管理、发布、监控。</w:t>
      </w:r>
    </w:p>
    <w:p w14:paraId="05640AA6" w14:textId="77777777" w:rsidR="00BC45F8" w:rsidRPr="00895D84" w:rsidRDefault="00BC45F8" w:rsidP="00895D84">
      <w:pPr>
        <w:numPr>
          <w:ilvl w:val="0"/>
          <w:numId w:val="27"/>
        </w:numPr>
        <w:adjustRightInd w:val="0"/>
        <w:snapToGrid w:val="0"/>
        <w:spacing w:line="360" w:lineRule="auto"/>
        <w:outlineLvl w:val="0"/>
        <w:rPr>
          <w:rFonts w:ascii="宋体" w:eastAsia="宋体" w:hAnsi="宋体" w:hint="eastAsia"/>
          <w:b/>
          <w:sz w:val="24"/>
          <w:szCs w:val="24"/>
        </w:rPr>
      </w:pPr>
      <w:r w:rsidRPr="00895D84">
        <w:rPr>
          <w:rFonts w:ascii="宋体" w:eastAsia="宋体" w:hAnsi="宋体" w:hint="eastAsia"/>
          <w:b/>
          <w:sz w:val="24"/>
          <w:szCs w:val="24"/>
        </w:rPr>
        <w:t>售后服务要求</w:t>
      </w:r>
    </w:p>
    <w:p w14:paraId="69F926CB" w14:textId="77777777" w:rsidR="00BC45F8" w:rsidRPr="00895D84" w:rsidRDefault="00BC45F8" w:rsidP="00895D84">
      <w:pPr>
        <w:pStyle w:val="21"/>
        <w:numPr>
          <w:ilvl w:val="0"/>
          <w:numId w:val="26"/>
        </w:numPr>
        <w:adjustRightInd w:val="0"/>
        <w:snapToGrid w:val="0"/>
        <w:spacing w:line="360" w:lineRule="auto"/>
        <w:ind w:firstLineChars="0"/>
        <w:rPr>
          <w:rFonts w:ascii="宋体" w:hAnsi="宋体"/>
          <w:sz w:val="24"/>
          <w:szCs w:val="24"/>
        </w:rPr>
      </w:pPr>
      <w:r w:rsidRPr="00895D84">
        <w:rPr>
          <w:rFonts w:ascii="宋体" w:hAnsi="宋体" w:hint="eastAsia"/>
          <w:sz w:val="24"/>
          <w:szCs w:val="24"/>
        </w:rPr>
        <w:t>投标人在上海有固定的售后服务团队和软件开发服务团队；本项目需自验收通过之日起≥1年，至少配备1名驻场人员提供5*8小时免费</w:t>
      </w:r>
      <w:proofErr w:type="gramStart"/>
      <w:r w:rsidRPr="00895D84">
        <w:rPr>
          <w:rFonts w:ascii="宋体" w:hAnsi="宋体" w:hint="eastAsia"/>
          <w:sz w:val="24"/>
          <w:szCs w:val="24"/>
        </w:rPr>
        <w:t>驻场维保服务</w:t>
      </w:r>
      <w:proofErr w:type="gramEnd"/>
      <w:r w:rsidRPr="00895D84">
        <w:rPr>
          <w:rFonts w:ascii="宋体" w:hAnsi="宋体" w:hint="eastAsia"/>
          <w:sz w:val="24"/>
          <w:szCs w:val="24"/>
        </w:rPr>
        <w:t>（提供驻场人员在投标单位缴纳6个月本地社保），7*24小时</w:t>
      </w:r>
      <w:proofErr w:type="gramStart"/>
      <w:r w:rsidRPr="00895D84">
        <w:rPr>
          <w:rFonts w:ascii="宋体" w:hAnsi="宋体" w:hint="eastAsia"/>
          <w:sz w:val="24"/>
          <w:szCs w:val="24"/>
        </w:rPr>
        <w:t>免费维保服务</w:t>
      </w:r>
      <w:proofErr w:type="gramEnd"/>
      <w:r w:rsidRPr="00895D84">
        <w:rPr>
          <w:rFonts w:ascii="宋体" w:hAnsi="宋体" w:hint="eastAsia"/>
          <w:sz w:val="24"/>
          <w:szCs w:val="24"/>
        </w:rPr>
        <w:t>，故障响应时</w:t>
      </w:r>
      <w:r w:rsidRPr="00895D84">
        <w:rPr>
          <w:rFonts w:ascii="宋体" w:hAnsi="宋体" w:hint="eastAsia"/>
          <w:sz w:val="24"/>
          <w:szCs w:val="24"/>
        </w:rPr>
        <w:lastRenderedPageBreak/>
        <w:t>间不超过1小时，非工作日及夜间故障响应时间为不超过2小时，需现场处理时技术人员2小时内到达现场，4小时内修复。免费维保期内对系统优化和常规安全检查；项目实施与维护期间，现场工程师接受医院统一管理，若不符合医院要求，医院有权要求更换；投标人需有相关硬件销售和运维经验；</w:t>
      </w:r>
    </w:p>
    <w:p w14:paraId="16522532" w14:textId="77777777" w:rsidR="00BC45F8" w:rsidRPr="00895D84" w:rsidRDefault="00BC45F8" w:rsidP="00895D84">
      <w:pPr>
        <w:pStyle w:val="21"/>
        <w:numPr>
          <w:ilvl w:val="0"/>
          <w:numId w:val="26"/>
        </w:numPr>
        <w:adjustRightInd w:val="0"/>
        <w:snapToGrid w:val="0"/>
        <w:spacing w:line="360" w:lineRule="auto"/>
        <w:ind w:firstLineChars="0"/>
        <w:rPr>
          <w:rFonts w:ascii="宋体" w:hAnsi="宋体"/>
          <w:sz w:val="24"/>
          <w:szCs w:val="24"/>
        </w:rPr>
      </w:pPr>
      <w:r w:rsidRPr="00895D84">
        <w:rPr>
          <w:rFonts w:ascii="宋体" w:hAnsi="宋体" w:hint="eastAsia"/>
          <w:sz w:val="24"/>
          <w:szCs w:val="24"/>
        </w:rPr>
        <w:t>投标人需免费提供设备安装调试。</w:t>
      </w:r>
    </w:p>
    <w:p w14:paraId="3A48DFF4" w14:textId="0D95389F" w:rsidR="00BC45F8" w:rsidRPr="00895D84" w:rsidRDefault="00BC45F8" w:rsidP="00895D84">
      <w:pPr>
        <w:pStyle w:val="21"/>
        <w:numPr>
          <w:ilvl w:val="0"/>
          <w:numId w:val="26"/>
        </w:numPr>
        <w:adjustRightInd w:val="0"/>
        <w:snapToGrid w:val="0"/>
        <w:spacing w:line="360" w:lineRule="auto"/>
        <w:ind w:firstLineChars="0"/>
        <w:rPr>
          <w:rFonts w:ascii="宋体" w:hAnsi="宋体" w:hint="eastAsia"/>
          <w:sz w:val="24"/>
          <w:szCs w:val="24"/>
        </w:rPr>
        <w:sectPr w:rsidR="00BC45F8" w:rsidRPr="00895D84" w:rsidSect="00BC45F8">
          <w:pgSz w:w="11907" w:h="16840"/>
          <w:pgMar w:top="1247" w:right="1588" w:bottom="1247" w:left="1588" w:header="851" w:footer="851" w:gutter="0"/>
          <w:cols w:space="720"/>
          <w:docGrid w:linePitch="286"/>
        </w:sectPr>
      </w:pPr>
      <w:r w:rsidRPr="00895D84">
        <w:rPr>
          <w:rFonts w:ascii="宋体" w:hAnsi="宋体" w:hint="eastAsia"/>
          <w:sz w:val="24"/>
          <w:szCs w:val="24"/>
        </w:rPr>
        <w:t>★质量保证期：≥3年</w:t>
      </w:r>
    </w:p>
    <w:p w14:paraId="746E13CA" w14:textId="5BBD74F6" w:rsidR="001D1C86" w:rsidRPr="00895D84" w:rsidRDefault="001D1C86" w:rsidP="00895D84">
      <w:pPr>
        <w:pStyle w:val="a9"/>
        <w:numPr>
          <w:ilvl w:val="0"/>
          <w:numId w:val="2"/>
        </w:numPr>
        <w:rPr>
          <w:rFonts w:eastAsia="宋体" w:hint="eastAsia"/>
          <w:szCs w:val="24"/>
        </w:rPr>
      </w:pPr>
      <w:r w:rsidRPr="00895D84">
        <w:rPr>
          <w:rFonts w:eastAsia="宋体" w:hint="eastAsia"/>
          <w:szCs w:val="24"/>
        </w:rPr>
        <w:lastRenderedPageBreak/>
        <w:t>最高限价</w:t>
      </w:r>
    </w:p>
    <w:p w14:paraId="3DFA2C96" w14:textId="1AED39B2" w:rsidR="001D1C86" w:rsidRPr="00895D84" w:rsidRDefault="001D1C86" w:rsidP="00895D84">
      <w:pPr>
        <w:adjustRightInd w:val="0"/>
        <w:snapToGrid w:val="0"/>
        <w:spacing w:line="360" w:lineRule="auto"/>
        <w:ind w:firstLineChars="200" w:firstLine="480"/>
        <w:rPr>
          <w:rFonts w:ascii="宋体" w:eastAsia="宋体" w:hAnsi="宋体" w:hint="eastAsia"/>
          <w:sz w:val="24"/>
          <w:szCs w:val="24"/>
        </w:rPr>
      </w:pPr>
      <w:r w:rsidRPr="00895D84">
        <w:rPr>
          <w:rFonts w:ascii="宋体" w:eastAsia="宋体" w:hAnsi="宋体" w:hint="eastAsia"/>
          <w:sz w:val="24"/>
          <w:szCs w:val="24"/>
        </w:rPr>
        <w:t>人民币</w:t>
      </w:r>
      <w:r w:rsidR="000E5E7D" w:rsidRPr="00895D84">
        <w:rPr>
          <w:rFonts w:ascii="宋体" w:eastAsia="宋体" w:hAnsi="宋体" w:hint="eastAsia"/>
          <w:sz w:val="24"/>
          <w:szCs w:val="24"/>
        </w:rPr>
        <w:t>90</w:t>
      </w:r>
      <w:r w:rsidRPr="00895D84">
        <w:rPr>
          <w:rFonts w:ascii="宋体" w:eastAsia="宋体" w:hAnsi="宋体"/>
          <w:sz w:val="24"/>
          <w:szCs w:val="24"/>
        </w:rPr>
        <w:t>万元</w:t>
      </w:r>
    </w:p>
    <w:p w14:paraId="418D483D" w14:textId="1CDF2622" w:rsidR="001D1C86" w:rsidRPr="00895D84" w:rsidRDefault="001D1C86" w:rsidP="00895D84">
      <w:pPr>
        <w:pStyle w:val="a9"/>
        <w:numPr>
          <w:ilvl w:val="0"/>
          <w:numId w:val="2"/>
        </w:numPr>
        <w:rPr>
          <w:rFonts w:eastAsia="宋体" w:hint="eastAsia"/>
          <w:szCs w:val="24"/>
        </w:rPr>
      </w:pPr>
      <w:r w:rsidRPr="00895D84">
        <w:rPr>
          <w:rFonts w:eastAsia="宋体" w:hint="eastAsia"/>
          <w:szCs w:val="24"/>
        </w:rPr>
        <w:t>资格条件</w:t>
      </w:r>
    </w:p>
    <w:p w14:paraId="4A869B39" w14:textId="77777777" w:rsidR="008A2BC7" w:rsidRPr="00895D84" w:rsidRDefault="008A2BC7" w:rsidP="00895D84">
      <w:pPr>
        <w:widowControl/>
        <w:adjustRightInd w:val="0"/>
        <w:snapToGrid w:val="0"/>
        <w:spacing w:line="360" w:lineRule="auto"/>
        <w:ind w:firstLineChars="100" w:firstLine="240"/>
        <w:jc w:val="left"/>
        <w:outlineLvl w:val="0"/>
        <w:rPr>
          <w:rFonts w:ascii="宋体" w:eastAsia="宋体" w:hAnsi="宋体" w:cs="Arial" w:hint="eastAsia"/>
          <w:color w:val="000000" w:themeColor="text1"/>
          <w:kern w:val="0"/>
          <w:sz w:val="24"/>
          <w:szCs w:val="24"/>
        </w:rPr>
      </w:pPr>
      <w:bookmarkStart w:id="0" w:name="qtzgtj"/>
      <w:r w:rsidRPr="00895D84">
        <w:rPr>
          <w:rFonts w:ascii="宋体" w:eastAsia="宋体" w:hAnsi="宋体" w:cs="Arial" w:hint="eastAsia"/>
          <w:color w:val="000000" w:themeColor="text1"/>
          <w:kern w:val="0"/>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8FDBAF7" w14:textId="77777777" w:rsidR="008A2BC7" w:rsidRPr="00895D84" w:rsidRDefault="008A2BC7" w:rsidP="00895D84">
      <w:pPr>
        <w:widowControl/>
        <w:adjustRightInd w:val="0"/>
        <w:snapToGrid w:val="0"/>
        <w:spacing w:line="360" w:lineRule="auto"/>
        <w:ind w:firstLineChars="100" w:firstLine="240"/>
        <w:jc w:val="left"/>
        <w:outlineLvl w:val="0"/>
        <w:rPr>
          <w:rFonts w:ascii="宋体" w:eastAsia="宋体" w:hAnsi="宋体" w:cs="Arial" w:hint="eastAsia"/>
          <w:color w:val="000000" w:themeColor="text1"/>
          <w:kern w:val="0"/>
          <w:sz w:val="24"/>
          <w:szCs w:val="24"/>
        </w:rPr>
      </w:pPr>
      <w:r w:rsidRPr="00895D84">
        <w:rPr>
          <w:rFonts w:ascii="宋体" w:eastAsia="宋体" w:hAnsi="宋体" w:cs="Arial" w:hint="eastAsia"/>
          <w:color w:val="000000" w:themeColor="text1"/>
          <w:kern w:val="0"/>
          <w:sz w:val="24"/>
          <w:szCs w:val="24"/>
        </w:rPr>
        <w:t>2、在参加采购活动前三年内，在经营活动中没有重大违法记录；</w:t>
      </w:r>
    </w:p>
    <w:p w14:paraId="28FA66BB" w14:textId="77777777" w:rsidR="008A2BC7" w:rsidRPr="00895D84" w:rsidRDefault="008A2BC7" w:rsidP="00895D84">
      <w:pPr>
        <w:widowControl/>
        <w:adjustRightInd w:val="0"/>
        <w:snapToGrid w:val="0"/>
        <w:spacing w:line="360" w:lineRule="auto"/>
        <w:ind w:firstLineChars="100" w:firstLine="240"/>
        <w:jc w:val="left"/>
        <w:outlineLvl w:val="0"/>
        <w:rPr>
          <w:rFonts w:ascii="宋体" w:eastAsia="宋体" w:hAnsi="宋体" w:cs="Arial" w:hint="eastAsia"/>
          <w:color w:val="000000" w:themeColor="text1"/>
          <w:kern w:val="0"/>
          <w:sz w:val="24"/>
          <w:szCs w:val="24"/>
        </w:rPr>
      </w:pPr>
      <w:r w:rsidRPr="00895D84">
        <w:rPr>
          <w:rFonts w:ascii="宋体" w:eastAsia="宋体" w:hAnsi="宋体" w:cs="Arial" w:hint="eastAsia"/>
          <w:color w:val="000000" w:themeColor="text1"/>
          <w:kern w:val="0"/>
          <w:sz w:val="24"/>
          <w:szCs w:val="24"/>
        </w:rPr>
        <w:t>3、未被列入“信用中国”网站(www.creditchina.gov.cn)失信被执行人名单、重大税收违法案件当事人名单的供应商；</w:t>
      </w:r>
    </w:p>
    <w:p w14:paraId="5510EFA9" w14:textId="2943D4F9" w:rsidR="001D1C86" w:rsidRPr="00895D84" w:rsidRDefault="008A2BC7" w:rsidP="00895D84">
      <w:pPr>
        <w:adjustRightInd w:val="0"/>
        <w:snapToGrid w:val="0"/>
        <w:spacing w:line="360" w:lineRule="auto"/>
        <w:ind w:firstLineChars="100" w:firstLine="240"/>
        <w:rPr>
          <w:rFonts w:ascii="宋体" w:eastAsia="宋体" w:hAnsi="宋体" w:cs="Times New Roman" w:hint="eastAsia"/>
          <w:color w:val="000000" w:themeColor="text1"/>
          <w:kern w:val="0"/>
          <w:sz w:val="24"/>
          <w:szCs w:val="24"/>
        </w:rPr>
      </w:pPr>
      <w:r w:rsidRPr="00895D84">
        <w:rPr>
          <w:rFonts w:ascii="宋体" w:eastAsia="宋体" w:hAnsi="宋体" w:cs="Arial" w:hint="eastAsia"/>
          <w:color w:val="000000" w:themeColor="text1"/>
          <w:kern w:val="0"/>
          <w:sz w:val="24"/>
          <w:szCs w:val="24"/>
        </w:rPr>
        <w:t>4、本项目不接受联合体投标。</w:t>
      </w:r>
      <w:bookmarkEnd w:id="0"/>
    </w:p>
    <w:p w14:paraId="72005B52" w14:textId="4437BE0C" w:rsidR="00132643" w:rsidRPr="00895D84" w:rsidRDefault="00132643" w:rsidP="00895D84">
      <w:pPr>
        <w:pStyle w:val="a9"/>
        <w:numPr>
          <w:ilvl w:val="0"/>
          <w:numId w:val="2"/>
        </w:numPr>
        <w:rPr>
          <w:rFonts w:eastAsia="宋体" w:hint="eastAsia"/>
          <w:szCs w:val="24"/>
        </w:rPr>
      </w:pPr>
      <w:r w:rsidRPr="00895D84">
        <w:rPr>
          <w:rFonts w:eastAsia="宋体" w:hint="eastAsia"/>
          <w:szCs w:val="24"/>
        </w:rPr>
        <w:t>付款方式</w:t>
      </w:r>
    </w:p>
    <w:p w14:paraId="2D2FEFEA" w14:textId="03BAEDBB" w:rsidR="00132643" w:rsidRPr="00895D84" w:rsidRDefault="007548F7" w:rsidP="00895D84">
      <w:pPr>
        <w:adjustRightInd w:val="0"/>
        <w:snapToGrid w:val="0"/>
        <w:spacing w:line="360" w:lineRule="auto"/>
        <w:ind w:firstLineChars="200" w:firstLine="480"/>
        <w:rPr>
          <w:rFonts w:ascii="宋体" w:eastAsia="宋体" w:hAnsi="宋体" w:hint="eastAsia"/>
          <w:sz w:val="24"/>
          <w:szCs w:val="24"/>
        </w:rPr>
      </w:pPr>
      <w:r w:rsidRPr="00895D84">
        <w:rPr>
          <w:rFonts w:ascii="宋体" w:eastAsia="宋体" w:hAnsi="宋体" w:hint="eastAsia"/>
          <w:sz w:val="24"/>
          <w:szCs w:val="24"/>
        </w:rPr>
        <w:t>1、</w:t>
      </w:r>
      <w:r w:rsidR="00132643" w:rsidRPr="00895D84">
        <w:rPr>
          <w:rFonts w:ascii="宋体" w:eastAsia="宋体" w:hAnsi="宋体" w:hint="eastAsia"/>
          <w:sz w:val="24"/>
          <w:szCs w:val="24"/>
        </w:rPr>
        <w:t>设备验收合格后一次性付清全款</w:t>
      </w:r>
    </w:p>
    <w:sectPr w:rsidR="00132643" w:rsidRPr="00895D84"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43DF" w14:textId="77777777" w:rsidR="00B6128E" w:rsidRDefault="00B6128E" w:rsidP="001D1C86">
      <w:pPr>
        <w:rPr>
          <w:rFonts w:hint="eastAsia"/>
        </w:rPr>
      </w:pPr>
      <w:r>
        <w:separator/>
      </w:r>
    </w:p>
  </w:endnote>
  <w:endnote w:type="continuationSeparator" w:id="0">
    <w:p w14:paraId="5E861DA8" w14:textId="77777777" w:rsidR="00B6128E" w:rsidRDefault="00B6128E"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E8EB" w14:textId="77777777" w:rsidR="00B6128E" w:rsidRDefault="00B6128E" w:rsidP="001D1C86">
      <w:pPr>
        <w:rPr>
          <w:rFonts w:hint="eastAsia"/>
        </w:rPr>
      </w:pPr>
      <w:r>
        <w:separator/>
      </w:r>
    </w:p>
  </w:footnote>
  <w:footnote w:type="continuationSeparator" w:id="0">
    <w:p w14:paraId="799A7A4C" w14:textId="77777777" w:rsidR="00B6128E" w:rsidRDefault="00B6128E"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num w:numId="1" w16cid:durableId="1888830505">
    <w:abstractNumId w:val="1"/>
  </w:num>
  <w:num w:numId="2" w16cid:durableId="1032877358">
    <w:abstractNumId w:val="30"/>
  </w:num>
  <w:num w:numId="3" w16cid:durableId="833910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14"/>
  </w:num>
  <w:num w:numId="5" w16cid:durableId="258178679">
    <w:abstractNumId w:val="3"/>
  </w:num>
  <w:num w:numId="6" w16cid:durableId="38286946">
    <w:abstractNumId w:val="11"/>
  </w:num>
  <w:num w:numId="7" w16cid:durableId="158888186">
    <w:abstractNumId w:val="29"/>
  </w:num>
  <w:num w:numId="8" w16cid:durableId="1768769389">
    <w:abstractNumId w:val="9"/>
  </w:num>
  <w:num w:numId="9" w16cid:durableId="1769765181">
    <w:abstractNumId w:val="26"/>
  </w:num>
  <w:num w:numId="10" w16cid:durableId="1862281691">
    <w:abstractNumId w:val="20"/>
  </w:num>
  <w:num w:numId="11" w16cid:durableId="1216158265">
    <w:abstractNumId w:val="1"/>
  </w:num>
  <w:num w:numId="12" w16cid:durableId="1600942961">
    <w:abstractNumId w:val="7"/>
  </w:num>
  <w:num w:numId="13" w16cid:durableId="167060600">
    <w:abstractNumId w:val="15"/>
  </w:num>
  <w:num w:numId="14" w16cid:durableId="107091979">
    <w:abstractNumId w:val="6"/>
  </w:num>
  <w:num w:numId="15" w16cid:durableId="446240663">
    <w:abstractNumId w:val="0"/>
  </w:num>
  <w:num w:numId="16" w16cid:durableId="1099376764">
    <w:abstractNumId w:val="27"/>
  </w:num>
  <w:num w:numId="17" w16cid:durableId="1585186136">
    <w:abstractNumId w:val="22"/>
  </w:num>
  <w:num w:numId="18" w16cid:durableId="1117602055">
    <w:abstractNumId w:val="17"/>
  </w:num>
  <w:num w:numId="19" w16cid:durableId="1628316854">
    <w:abstractNumId w:val="18"/>
  </w:num>
  <w:num w:numId="20" w16cid:durableId="503981420">
    <w:abstractNumId w:val="12"/>
  </w:num>
  <w:num w:numId="21" w16cid:durableId="1635522950">
    <w:abstractNumId w:val="5"/>
  </w:num>
  <w:num w:numId="22" w16cid:durableId="1784301269">
    <w:abstractNumId w:val="13"/>
  </w:num>
  <w:num w:numId="23" w16cid:durableId="544951783">
    <w:abstractNumId w:val="4"/>
  </w:num>
  <w:num w:numId="24" w16cid:durableId="1682269969">
    <w:abstractNumId w:val="2"/>
  </w:num>
  <w:num w:numId="25" w16cid:durableId="400831560">
    <w:abstractNumId w:val="31"/>
  </w:num>
  <w:num w:numId="26" w16cid:durableId="13442095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0"/>
  </w:num>
  <w:num w:numId="28" w16cid:durableId="1530332899">
    <w:abstractNumId w:val="25"/>
  </w:num>
  <w:num w:numId="29" w16cid:durableId="1397242749">
    <w:abstractNumId w:val="21"/>
  </w:num>
  <w:num w:numId="30" w16cid:durableId="1917127937">
    <w:abstractNumId w:val="8"/>
  </w:num>
  <w:num w:numId="31" w16cid:durableId="402526929">
    <w:abstractNumId w:val="24"/>
  </w:num>
  <w:num w:numId="32" w16cid:durableId="1392464084">
    <w:abstractNumId w:val="23"/>
  </w:num>
  <w:num w:numId="33" w16cid:durableId="411438492">
    <w:abstractNumId w:val="19"/>
  </w:num>
  <w:num w:numId="34" w16cid:durableId="10123406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47D4B"/>
    <w:rsid w:val="00071640"/>
    <w:rsid w:val="00097888"/>
    <w:rsid w:val="000D679A"/>
    <w:rsid w:val="000E5E7D"/>
    <w:rsid w:val="00132643"/>
    <w:rsid w:val="001703F4"/>
    <w:rsid w:val="001D1C86"/>
    <w:rsid w:val="001F14DC"/>
    <w:rsid w:val="00220551"/>
    <w:rsid w:val="002922B8"/>
    <w:rsid w:val="002A7DE0"/>
    <w:rsid w:val="002E581F"/>
    <w:rsid w:val="00320AB5"/>
    <w:rsid w:val="003D0540"/>
    <w:rsid w:val="004A7A67"/>
    <w:rsid w:val="004C6415"/>
    <w:rsid w:val="004D5012"/>
    <w:rsid w:val="005563F4"/>
    <w:rsid w:val="005A7771"/>
    <w:rsid w:val="005B1131"/>
    <w:rsid w:val="005F703C"/>
    <w:rsid w:val="007548F7"/>
    <w:rsid w:val="00770D6F"/>
    <w:rsid w:val="00781F1B"/>
    <w:rsid w:val="00784A4C"/>
    <w:rsid w:val="007A160A"/>
    <w:rsid w:val="00802568"/>
    <w:rsid w:val="008268C4"/>
    <w:rsid w:val="0088467A"/>
    <w:rsid w:val="0089067C"/>
    <w:rsid w:val="0089088D"/>
    <w:rsid w:val="00895D84"/>
    <w:rsid w:val="008A2BC7"/>
    <w:rsid w:val="008C5C60"/>
    <w:rsid w:val="008E4C3D"/>
    <w:rsid w:val="0090336E"/>
    <w:rsid w:val="00934863"/>
    <w:rsid w:val="00983107"/>
    <w:rsid w:val="009D50C6"/>
    <w:rsid w:val="00A80EE9"/>
    <w:rsid w:val="00A80F37"/>
    <w:rsid w:val="00B0136F"/>
    <w:rsid w:val="00B20CD3"/>
    <w:rsid w:val="00B43BBE"/>
    <w:rsid w:val="00B53484"/>
    <w:rsid w:val="00B6128E"/>
    <w:rsid w:val="00B8398F"/>
    <w:rsid w:val="00BC45F8"/>
    <w:rsid w:val="00D94538"/>
    <w:rsid w:val="00D96873"/>
    <w:rsid w:val="00DB14FA"/>
    <w:rsid w:val="00DC4BC2"/>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743</Words>
  <Characters>4237</Characters>
  <Application>Microsoft Office Word</Application>
  <DocSecurity>0</DocSecurity>
  <Lines>35</Lines>
  <Paragraphs>9</Paragraphs>
  <ScaleCrop>false</ScaleCrop>
  <Company>Organization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50</cp:revision>
  <dcterms:created xsi:type="dcterms:W3CDTF">2024-03-28T03:06:00Z</dcterms:created>
  <dcterms:modified xsi:type="dcterms:W3CDTF">2024-11-07T09:23:00Z</dcterms:modified>
</cp:coreProperties>
</file>