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7BB" w14:textId="77777777"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一、项目名称</w:t>
      </w:r>
    </w:p>
    <w:p w14:paraId="44197FFA" w14:textId="02C5C44E" w:rsidR="000D679A" w:rsidRPr="00D30161" w:rsidRDefault="008E4C3D" w:rsidP="00601ADC">
      <w:pPr>
        <w:adjustRightInd w:val="0"/>
        <w:snapToGrid w:val="0"/>
        <w:spacing w:line="360" w:lineRule="auto"/>
        <w:rPr>
          <w:rFonts w:ascii="宋体" w:eastAsia="宋体" w:hAnsi="宋体" w:hint="eastAsia"/>
          <w:sz w:val="24"/>
          <w:szCs w:val="24"/>
        </w:rPr>
      </w:pPr>
      <w:r w:rsidRPr="00D30161">
        <w:rPr>
          <w:rFonts w:ascii="宋体" w:eastAsia="宋体" w:hAnsi="宋体" w:hint="eastAsia"/>
          <w:sz w:val="24"/>
          <w:szCs w:val="24"/>
        </w:rPr>
        <w:t>上海交通大学医学院附属新华医院</w:t>
      </w:r>
      <w:r w:rsidR="003A0D5D" w:rsidRPr="00D30161">
        <w:rPr>
          <w:rFonts w:ascii="宋体" w:eastAsia="宋体" w:hAnsi="宋体" w:hint="eastAsia"/>
          <w:sz w:val="24"/>
          <w:szCs w:val="24"/>
        </w:rPr>
        <w:t>荧光PCR仪等设备采购项目</w:t>
      </w:r>
    </w:p>
    <w:p w14:paraId="3EDC3A8F" w14:textId="35457154"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二、项目参数:</w:t>
      </w:r>
    </w:p>
    <w:p w14:paraId="21BF5213" w14:textId="77777777" w:rsidR="001D1C86" w:rsidRPr="00D30161" w:rsidRDefault="00B43BBE"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w:t>
      </w:r>
      <w:r w:rsidR="00220551" w:rsidRPr="00D30161">
        <w:rPr>
          <w:rFonts w:ascii="宋体" w:eastAsia="宋体" w:hAnsi="宋体" w:hint="eastAsia"/>
          <w:b/>
          <w:sz w:val="24"/>
          <w:szCs w:val="24"/>
        </w:rPr>
        <w:t>项目内容及要求</w:t>
      </w:r>
    </w:p>
    <w:p w14:paraId="090F9D11" w14:textId="28BB6B9F" w:rsidR="004A7A67" w:rsidRPr="00D30161" w:rsidRDefault="004A7A67" w:rsidP="00601ADC">
      <w:pPr>
        <w:pStyle w:val="a9"/>
        <w:numPr>
          <w:ilvl w:val="0"/>
          <w:numId w:val="2"/>
        </w:numPr>
        <w:spacing w:after="0"/>
        <w:rPr>
          <w:rFonts w:eastAsia="宋体" w:hint="eastAsia"/>
          <w:szCs w:val="24"/>
        </w:rPr>
      </w:pPr>
      <w:r w:rsidRPr="00D30161">
        <w:rPr>
          <w:rFonts w:eastAsia="宋体" w:hint="eastAsia"/>
          <w:szCs w:val="24"/>
        </w:rPr>
        <w:t>服务要求</w:t>
      </w:r>
    </w:p>
    <w:p w14:paraId="127F58D8" w14:textId="756031DA" w:rsidR="000D679A" w:rsidRPr="00D30161" w:rsidRDefault="004D5012" w:rsidP="00601ADC">
      <w:pPr>
        <w:spacing w:line="360" w:lineRule="auto"/>
        <w:ind w:firstLineChars="200" w:firstLine="480"/>
        <w:jc w:val="left"/>
        <w:rPr>
          <w:rFonts w:ascii="宋体" w:eastAsia="宋体" w:hAnsi="宋体" w:cs="Arial" w:hint="eastAsia"/>
          <w:color w:val="000000"/>
          <w:kern w:val="0"/>
          <w:sz w:val="24"/>
          <w:szCs w:val="24"/>
        </w:rPr>
      </w:pPr>
      <w:r w:rsidRPr="00D30161">
        <w:rPr>
          <w:rFonts w:ascii="宋体" w:eastAsia="宋体" w:hAnsi="宋体" w:cs="Arial" w:hint="eastAsia"/>
          <w:color w:val="000000"/>
          <w:kern w:val="0"/>
          <w:sz w:val="24"/>
          <w:szCs w:val="24"/>
        </w:rPr>
        <w:t>1、</w:t>
      </w:r>
      <w:r w:rsidR="000D679A" w:rsidRPr="00D30161">
        <w:rPr>
          <w:rFonts w:ascii="宋体" w:eastAsia="宋体" w:hAnsi="宋体" w:cs="Arial" w:hint="eastAsia"/>
          <w:color w:val="000000"/>
          <w:kern w:val="0"/>
          <w:sz w:val="24"/>
          <w:szCs w:val="24"/>
        </w:rPr>
        <w:t>交付期限：</w:t>
      </w:r>
      <w:r w:rsidR="003A0D5D" w:rsidRPr="00D30161">
        <w:rPr>
          <w:rFonts w:ascii="宋体" w:eastAsia="宋体" w:hAnsi="宋体" w:cs="Arial" w:hint="eastAsia"/>
          <w:color w:val="000000"/>
          <w:kern w:val="0"/>
          <w:sz w:val="24"/>
          <w:szCs w:val="24"/>
        </w:rPr>
        <w:t>合同签订生效后30天内</w:t>
      </w:r>
    </w:p>
    <w:p w14:paraId="059BD758" w14:textId="40711661" w:rsidR="004A7A67" w:rsidRPr="00D30161" w:rsidRDefault="004D5012" w:rsidP="00601ADC">
      <w:pPr>
        <w:spacing w:line="360" w:lineRule="auto"/>
        <w:ind w:firstLineChars="200" w:firstLine="480"/>
        <w:jc w:val="left"/>
        <w:rPr>
          <w:rFonts w:ascii="宋体" w:eastAsia="宋体" w:hAnsi="宋体" w:cs="Arial" w:hint="eastAsia"/>
          <w:color w:val="000000"/>
          <w:kern w:val="0"/>
          <w:sz w:val="24"/>
          <w:szCs w:val="24"/>
        </w:rPr>
      </w:pPr>
      <w:r w:rsidRPr="00D30161">
        <w:rPr>
          <w:rFonts w:ascii="宋体" w:eastAsia="宋体" w:hAnsi="宋体" w:cs="Arial" w:hint="eastAsia"/>
          <w:color w:val="000000"/>
          <w:kern w:val="0"/>
          <w:sz w:val="24"/>
          <w:szCs w:val="24"/>
        </w:rPr>
        <w:t>2、</w:t>
      </w:r>
      <w:r w:rsidR="000D679A" w:rsidRPr="00D30161">
        <w:rPr>
          <w:rFonts w:ascii="宋体" w:eastAsia="宋体" w:hAnsi="宋体" w:cs="Arial" w:hint="eastAsia"/>
          <w:color w:val="000000"/>
          <w:kern w:val="0"/>
          <w:sz w:val="24"/>
          <w:szCs w:val="24"/>
        </w:rPr>
        <w:t>交付地址：</w:t>
      </w:r>
      <w:r w:rsidR="005B1131" w:rsidRPr="00D30161">
        <w:rPr>
          <w:rFonts w:ascii="宋体" w:eastAsia="宋体" w:hAnsi="宋体" w:cs="Arial" w:hint="eastAsia"/>
          <w:color w:val="000000"/>
          <w:kern w:val="0"/>
          <w:sz w:val="24"/>
          <w:szCs w:val="24"/>
        </w:rPr>
        <w:t>招标人指定地点</w:t>
      </w:r>
    </w:p>
    <w:p w14:paraId="2322DAB1" w14:textId="77777777" w:rsidR="00BC45F8" w:rsidRPr="00D30161" w:rsidRDefault="00BC45F8" w:rsidP="00601ADC">
      <w:pPr>
        <w:pStyle w:val="a9"/>
        <w:numPr>
          <w:ilvl w:val="0"/>
          <w:numId w:val="2"/>
        </w:numPr>
        <w:spacing w:after="0"/>
        <w:rPr>
          <w:rFonts w:eastAsia="宋体" w:hint="eastAsia"/>
          <w:szCs w:val="24"/>
        </w:rPr>
      </w:pPr>
      <w:r w:rsidRPr="00D30161">
        <w:rPr>
          <w:rFonts w:eastAsia="宋体" w:hint="eastAsia"/>
          <w:szCs w:val="24"/>
        </w:rPr>
        <w:t>项目技术需求</w:t>
      </w:r>
    </w:p>
    <w:p w14:paraId="1C9FFA1D" w14:textId="77777777" w:rsidR="003A0D5D" w:rsidRPr="00D30161" w:rsidRDefault="003A0D5D" w:rsidP="00601ADC">
      <w:pPr>
        <w:spacing w:line="360" w:lineRule="auto"/>
        <w:rPr>
          <w:rFonts w:ascii="宋体" w:eastAsia="宋体" w:hAnsi="宋体" w:hint="eastAsia"/>
          <w:b/>
          <w:sz w:val="24"/>
          <w:szCs w:val="24"/>
        </w:rPr>
      </w:pPr>
    </w:p>
    <w:p w14:paraId="404ADC96" w14:textId="77777777" w:rsidR="003A0D5D" w:rsidRPr="00D30161" w:rsidRDefault="003A0D5D" w:rsidP="00601ADC">
      <w:pPr>
        <w:numPr>
          <w:ilvl w:val="0"/>
          <w:numId w:val="35"/>
        </w:numPr>
        <w:spacing w:line="360" w:lineRule="auto"/>
        <w:rPr>
          <w:rFonts w:ascii="宋体" w:eastAsia="宋体" w:hAnsi="宋体" w:cs="宋体" w:hint="eastAsia"/>
          <w:kern w:val="0"/>
          <w:sz w:val="24"/>
          <w:szCs w:val="24"/>
        </w:rPr>
      </w:pPr>
      <w:r w:rsidRPr="00D30161">
        <w:rPr>
          <w:rFonts w:ascii="宋体" w:eastAsia="宋体" w:hAnsi="宋体" w:cs="宋体" w:hint="eastAsia"/>
          <w:kern w:val="0"/>
          <w:sz w:val="24"/>
          <w:szCs w:val="24"/>
        </w:rPr>
        <w:t>报价要求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9"/>
        <w:gridCol w:w="2294"/>
        <w:gridCol w:w="946"/>
        <w:gridCol w:w="1193"/>
        <w:gridCol w:w="1669"/>
        <w:gridCol w:w="1641"/>
      </w:tblGrid>
      <w:tr w:rsidR="003A0D5D" w:rsidRPr="00D30161" w14:paraId="24ED7B1D" w14:textId="77777777" w:rsidTr="005513D9">
        <w:trPr>
          <w:trHeight w:val="1017"/>
        </w:trPr>
        <w:tc>
          <w:tcPr>
            <w:tcW w:w="457" w:type="pct"/>
            <w:vAlign w:val="center"/>
          </w:tcPr>
          <w:p w14:paraId="12FD4D39" w14:textId="77777777" w:rsidR="003A0D5D" w:rsidRPr="00D30161" w:rsidRDefault="003A0D5D" w:rsidP="00601ADC">
            <w:pPr>
              <w:adjustRightInd w:val="0"/>
              <w:snapToGrid w:val="0"/>
              <w:spacing w:line="360" w:lineRule="auto"/>
              <w:jc w:val="center"/>
              <w:rPr>
                <w:rFonts w:ascii="宋体" w:eastAsia="宋体" w:hAnsi="宋体" w:hint="eastAsia"/>
                <w:b/>
                <w:bCs/>
                <w:sz w:val="24"/>
                <w:szCs w:val="24"/>
              </w:rPr>
            </w:pPr>
            <w:r w:rsidRPr="00D30161">
              <w:rPr>
                <w:rFonts w:ascii="宋体" w:eastAsia="宋体" w:hAnsi="宋体" w:hint="eastAsia"/>
                <w:b/>
                <w:bCs/>
                <w:sz w:val="24"/>
                <w:szCs w:val="24"/>
              </w:rPr>
              <w:t>序号</w:t>
            </w:r>
          </w:p>
        </w:tc>
        <w:tc>
          <w:tcPr>
            <w:tcW w:w="1346" w:type="pct"/>
            <w:vAlign w:val="center"/>
          </w:tcPr>
          <w:p w14:paraId="1A88384F" w14:textId="77777777" w:rsidR="003A0D5D" w:rsidRPr="00D30161" w:rsidRDefault="003A0D5D" w:rsidP="00601ADC">
            <w:pPr>
              <w:adjustRightInd w:val="0"/>
              <w:snapToGrid w:val="0"/>
              <w:spacing w:line="360" w:lineRule="auto"/>
              <w:jc w:val="center"/>
              <w:rPr>
                <w:rFonts w:ascii="宋体" w:eastAsia="宋体" w:hAnsi="宋体" w:hint="eastAsia"/>
                <w:sz w:val="24"/>
                <w:szCs w:val="24"/>
              </w:rPr>
            </w:pPr>
            <w:r w:rsidRPr="00D30161">
              <w:rPr>
                <w:rFonts w:ascii="宋体" w:eastAsia="宋体" w:hAnsi="宋体" w:hint="eastAsia"/>
                <w:b/>
                <w:bCs/>
                <w:sz w:val="24"/>
                <w:szCs w:val="24"/>
              </w:rPr>
              <w:t>货物内容</w:t>
            </w:r>
          </w:p>
        </w:tc>
        <w:tc>
          <w:tcPr>
            <w:tcW w:w="555" w:type="pct"/>
            <w:vAlign w:val="center"/>
          </w:tcPr>
          <w:p w14:paraId="76E4F5CE" w14:textId="77777777" w:rsidR="003A0D5D" w:rsidRPr="00D30161" w:rsidRDefault="003A0D5D" w:rsidP="00601ADC">
            <w:pPr>
              <w:adjustRightInd w:val="0"/>
              <w:snapToGrid w:val="0"/>
              <w:spacing w:line="360" w:lineRule="auto"/>
              <w:jc w:val="center"/>
              <w:rPr>
                <w:rFonts w:ascii="宋体" w:eastAsia="宋体" w:hAnsi="宋体" w:hint="eastAsia"/>
                <w:sz w:val="24"/>
                <w:szCs w:val="24"/>
              </w:rPr>
            </w:pPr>
            <w:r w:rsidRPr="00D30161">
              <w:rPr>
                <w:rFonts w:ascii="宋体" w:eastAsia="宋体" w:hAnsi="宋体" w:hint="eastAsia"/>
                <w:b/>
                <w:bCs/>
                <w:color w:val="000000"/>
                <w:sz w:val="24"/>
                <w:szCs w:val="24"/>
              </w:rPr>
              <w:t>数量</w:t>
            </w:r>
          </w:p>
        </w:tc>
        <w:tc>
          <w:tcPr>
            <w:tcW w:w="700" w:type="pct"/>
            <w:vAlign w:val="center"/>
          </w:tcPr>
          <w:p w14:paraId="48B6C823" w14:textId="77777777" w:rsidR="003A0D5D" w:rsidRPr="00D30161" w:rsidRDefault="003A0D5D" w:rsidP="00601ADC">
            <w:pPr>
              <w:adjustRightInd w:val="0"/>
              <w:snapToGrid w:val="0"/>
              <w:spacing w:line="360" w:lineRule="auto"/>
              <w:jc w:val="center"/>
              <w:rPr>
                <w:rFonts w:ascii="宋体" w:eastAsia="宋体" w:hAnsi="宋体" w:hint="eastAsia"/>
                <w:b/>
                <w:bCs/>
                <w:color w:val="000000"/>
                <w:sz w:val="24"/>
                <w:szCs w:val="24"/>
              </w:rPr>
            </w:pPr>
            <w:r w:rsidRPr="00D30161">
              <w:rPr>
                <w:rFonts w:ascii="宋体" w:eastAsia="宋体" w:hAnsi="宋体" w:hint="eastAsia"/>
                <w:b/>
                <w:bCs/>
                <w:color w:val="000000"/>
                <w:sz w:val="24"/>
                <w:szCs w:val="24"/>
              </w:rPr>
              <w:t>单位</w:t>
            </w:r>
          </w:p>
        </w:tc>
        <w:tc>
          <w:tcPr>
            <w:tcW w:w="979" w:type="pct"/>
            <w:vAlign w:val="center"/>
          </w:tcPr>
          <w:p w14:paraId="2728BA90" w14:textId="77777777" w:rsidR="003A0D5D" w:rsidRPr="00D30161" w:rsidRDefault="003A0D5D" w:rsidP="00601ADC">
            <w:pPr>
              <w:adjustRightInd w:val="0"/>
              <w:snapToGrid w:val="0"/>
              <w:spacing w:line="360" w:lineRule="auto"/>
              <w:jc w:val="center"/>
              <w:rPr>
                <w:rFonts w:ascii="宋体" w:eastAsia="宋体" w:hAnsi="宋体" w:hint="eastAsia"/>
                <w:b/>
                <w:bCs/>
                <w:color w:val="000000"/>
                <w:sz w:val="24"/>
                <w:szCs w:val="24"/>
              </w:rPr>
            </w:pPr>
            <w:r w:rsidRPr="00D30161">
              <w:rPr>
                <w:rFonts w:ascii="宋体" w:eastAsia="宋体" w:hAnsi="宋体" w:hint="eastAsia"/>
                <w:b/>
                <w:bCs/>
                <w:color w:val="000000"/>
                <w:sz w:val="24"/>
                <w:szCs w:val="24"/>
              </w:rPr>
              <w:t>分项最高限价（万元）</w:t>
            </w:r>
          </w:p>
        </w:tc>
        <w:tc>
          <w:tcPr>
            <w:tcW w:w="963" w:type="pct"/>
            <w:vAlign w:val="center"/>
          </w:tcPr>
          <w:p w14:paraId="6089E39A" w14:textId="77777777" w:rsidR="003A0D5D" w:rsidRPr="00D30161" w:rsidRDefault="003A0D5D" w:rsidP="00601ADC">
            <w:pPr>
              <w:adjustRightInd w:val="0"/>
              <w:snapToGrid w:val="0"/>
              <w:spacing w:line="360" w:lineRule="auto"/>
              <w:jc w:val="center"/>
              <w:rPr>
                <w:rFonts w:ascii="宋体" w:eastAsia="宋体" w:hAnsi="宋体" w:hint="eastAsia"/>
                <w:b/>
                <w:bCs/>
                <w:color w:val="000000"/>
                <w:sz w:val="24"/>
                <w:szCs w:val="24"/>
              </w:rPr>
            </w:pPr>
            <w:r w:rsidRPr="00D30161">
              <w:rPr>
                <w:rFonts w:ascii="宋体" w:eastAsia="宋体" w:hAnsi="宋体" w:hint="eastAsia"/>
                <w:b/>
                <w:bCs/>
                <w:color w:val="000000"/>
                <w:sz w:val="24"/>
                <w:szCs w:val="24"/>
              </w:rPr>
              <w:t>是否为核心产品</w:t>
            </w:r>
          </w:p>
        </w:tc>
      </w:tr>
      <w:tr w:rsidR="003A0D5D" w:rsidRPr="00D30161" w14:paraId="1942C3FB" w14:textId="77777777" w:rsidTr="005513D9">
        <w:trPr>
          <w:trHeight w:val="462"/>
        </w:trPr>
        <w:tc>
          <w:tcPr>
            <w:tcW w:w="457" w:type="pct"/>
            <w:vAlign w:val="center"/>
          </w:tcPr>
          <w:p w14:paraId="4598DE27"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1</w:t>
            </w:r>
          </w:p>
        </w:tc>
        <w:tc>
          <w:tcPr>
            <w:tcW w:w="1346" w:type="pct"/>
          </w:tcPr>
          <w:p w14:paraId="148F571C"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荧光PCR仪</w:t>
            </w:r>
          </w:p>
        </w:tc>
        <w:tc>
          <w:tcPr>
            <w:tcW w:w="555" w:type="pct"/>
            <w:vAlign w:val="center"/>
          </w:tcPr>
          <w:p w14:paraId="5A0D97F3"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1</w:t>
            </w:r>
          </w:p>
        </w:tc>
        <w:tc>
          <w:tcPr>
            <w:tcW w:w="700" w:type="pct"/>
            <w:vAlign w:val="center"/>
          </w:tcPr>
          <w:p w14:paraId="568B29C1"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台</w:t>
            </w:r>
          </w:p>
        </w:tc>
        <w:tc>
          <w:tcPr>
            <w:tcW w:w="979" w:type="pct"/>
          </w:tcPr>
          <w:p w14:paraId="33CDC135"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40</w:t>
            </w:r>
          </w:p>
        </w:tc>
        <w:tc>
          <w:tcPr>
            <w:tcW w:w="963" w:type="pct"/>
            <w:vAlign w:val="center"/>
          </w:tcPr>
          <w:p w14:paraId="7779DDE6" w14:textId="77777777" w:rsidR="003A0D5D" w:rsidRPr="00D30161" w:rsidRDefault="003A0D5D" w:rsidP="00601ADC">
            <w:pPr>
              <w:adjustRightInd w:val="0"/>
              <w:snapToGrid w:val="0"/>
              <w:spacing w:line="360" w:lineRule="auto"/>
              <w:jc w:val="center"/>
              <w:rPr>
                <w:rFonts w:ascii="宋体" w:eastAsia="宋体" w:hAnsi="宋体" w:cs="宋体" w:hint="eastAsia"/>
                <w:b/>
                <w:color w:val="000000"/>
                <w:sz w:val="24"/>
                <w:szCs w:val="24"/>
              </w:rPr>
            </w:pPr>
            <w:r w:rsidRPr="00D30161">
              <w:rPr>
                <w:rFonts w:ascii="宋体" w:eastAsia="宋体" w:hAnsi="宋体" w:cs="宋体" w:hint="eastAsia"/>
                <w:b/>
                <w:color w:val="000000"/>
                <w:sz w:val="24"/>
                <w:szCs w:val="24"/>
              </w:rPr>
              <w:t>是</w:t>
            </w:r>
          </w:p>
        </w:tc>
      </w:tr>
      <w:tr w:rsidR="003A0D5D" w:rsidRPr="00D30161" w14:paraId="0AB16753" w14:textId="77777777" w:rsidTr="005513D9">
        <w:trPr>
          <w:trHeight w:val="462"/>
        </w:trPr>
        <w:tc>
          <w:tcPr>
            <w:tcW w:w="457" w:type="pct"/>
            <w:vAlign w:val="center"/>
          </w:tcPr>
          <w:p w14:paraId="31653EBD"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2</w:t>
            </w:r>
          </w:p>
        </w:tc>
        <w:tc>
          <w:tcPr>
            <w:tcW w:w="1346" w:type="pct"/>
          </w:tcPr>
          <w:p w14:paraId="1424A83D"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超声打断仪</w:t>
            </w:r>
          </w:p>
        </w:tc>
        <w:tc>
          <w:tcPr>
            <w:tcW w:w="555" w:type="pct"/>
            <w:vAlign w:val="center"/>
          </w:tcPr>
          <w:p w14:paraId="5D56DBE3"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1</w:t>
            </w:r>
          </w:p>
        </w:tc>
        <w:tc>
          <w:tcPr>
            <w:tcW w:w="700" w:type="pct"/>
            <w:vAlign w:val="center"/>
          </w:tcPr>
          <w:p w14:paraId="683E885A"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台</w:t>
            </w:r>
          </w:p>
        </w:tc>
        <w:tc>
          <w:tcPr>
            <w:tcW w:w="979" w:type="pct"/>
          </w:tcPr>
          <w:p w14:paraId="4201CC52"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35</w:t>
            </w:r>
          </w:p>
        </w:tc>
        <w:tc>
          <w:tcPr>
            <w:tcW w:w="963" w:type="pct"/>
            <w:vAlign w:val="center"/>
          </w:tcPr>
          <w:p w14:paraId="5A0847A5" w14:textId="77777777" w:rsidR="003A0D5D" w:rsidRPr="00D30161" w:rsidRDefault="003A0D5D" w:rsidP="00601ADC">
            <w:pPr>
              <w:adjustRightInd w:val="0"/>
              <w:snapToGrid w:val="0"/>
              <w:spacing w:line="360" w:lineRule="auto"/>
              <w:jc w:val="center"/>
              <w:rPr>
                <w:rFonts w:ascii="宋体" w:eastAsia="宋体" w:hAnsi="宋体" w:cs="宋体" w:hint="eastAsia"/>
                <w:b/>
                <w:color w:val="000000"/>
                <w:sz w:val="24"/>
                <w:szCs w:val="24"/>
              </w:rPr>
            </w:pPr>
            <w:r w:rsidRPr="00D30161">
              <w:rPr>
                <w:rFonts w:ascii="宋体" w:eastAsia="宋体" w:hAnsi="宋体" w:cs="宋体" w:hint="eastAsia"/>
                <w:bCs/>
                <w:color w:val="000000"/>
                <w:sz w:val="24"/>
                <w:szCs w:val="24"/>
              </w:rPr>
              <w:t>否</w:t>
            </w:r>
          </w:p>
        </w:tc>
      </w:tr>
      <w:tr w:rsidR="003A0D5D" w:rsidRPr="00D30161" w14:paraId="4FB7AD1F" w14:textId="77777777" w:rsidTr="005513D9">
        <w:trPr>
          <w:trHeight w:val="462"/>
        </w:trPr>
        <w:tc>
          <w:tcPr>
            <w:tcW w:w="457" w:type="pct"/>
            <w:vAlign w:val="center"/>
          </w:tcPr>
          <w:p w14:paraId="52D5A196"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3</w:t>
            </w:r>
          </w:p>
        </w:tc>
        <w:tc>
          <w:tcPr>
            <w:tcW w:w="1346" w:type="pct"/>
          </w:tcPr>
          <w:p w14:paraId="68A4C770"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微量紫外分光光度计</w:t>
            </w:r>
          </w:p>
        </w:tc>
        <w:tc>
          <w:tcPr>
            <w:tcW w:w="555" w:type="pct"/>
            <w:vAlign w:val="center"/>
          </w:tcPr>
          <w:p w14:paraId="14840CA0"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1</w:t>
            </w:r>
          </w:p>
        </w:tc>
        <w:tc>
          <w:tcPr>
            <w:tcW w:w="700" w:type="pct"/>
            <w:vAlign w:val="center"/>
          </w:tcPr>
          <w:p w14:paraId="28E5100C"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台</w:t>
            </w:r>
          </w:p>
        </w:tc>
        <w:tc>
          <w:tcPr>
            <w:tcW w:w="979" w:type="pct"/>
          </w:tcPr>
          <w:p w14:paraId="76A55F7E"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13</w:t>
            </w:r>
          </w:p>
        </w:tc>
        <w:tc>
          <w:tcPr>
            <w:tcW w:w="963" w:type="pct"/>
            <w:vAlign w:val="center"/>
          </w:tcPr>
          <w:p w14:paraId="414D5B63" w14:textId="77777777" w:rsidR="003A0D5D" w:rsidRPr="00D30161" w:rsidRDefault="003A0D5D" w:rsidP="00601ADC">
            <w:pPr>
              <w:adjustRightInd w:val="0"/>
              <w:snapToGrid w:val="0"/>
              <w:spacing w:line="360" w:lineRule="auto"/>
              <w:jc w:val="center"/>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否</w:t>
            </w:r>
          </w:p>
        </w:tc>
      </w:tr>
    </w:tbl>
    <w:p w14:paraId="54795507" w14:textId="77777777" w:rsidR="003A0D5D" w:rsidRPr="00D30161" w:rsidRDefault="003A0D5D" w:rsidP="00601ADC">
      <w:pPr>
        <w:adjustRightInd w:val="0"/>
        <w:snapToGrid w:val="0"/>
        <w:spacing w:line="360" w:lineRule="auto"/>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注：★需根据上表分项报价，超过分项最高限价的投标将被否决。</w:t>
      </w:r>
    </w:p>
    <w:p w14:paraId="4DBFD46B" w14:textId="77777777" w:rsidR="003A0D5D" w:rsidRPr="00D30161" w:rsidRDefault="003A0D5D" w:rsidP="00601ADC">
      <w:pPr>
        <w:numPr>
          <w:ilvl w:val="0"/>
          <w:numId w:val="35"/>
        </w:numPr>
        <w:spacing w:line="360" w:lineRule="auto"/>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主要功能及工作原理：</w:t>
      </w:r>
    </w:p>
    <w:p w14:paraId="5344F5C5" w14:textId="77777777" w:rsidR="003A0D5D" w:rsidRPr="00D30161" w:rsidRDefault="003A0D5D" w:rsidP="00601ADC">
      <w:pPr>
        <w:numPr>
          <w:ilvl w:val="0"/>
          <w:numId w:val="36"/>
        </w:numPr>
        <w:spacing w:line="360" w:lineRule="auto"/>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荧光PCR仪：核酸在荧光PCR反应体系中，经过温度循环进行扩增，几何基数倍增相同的基因片断，荧光强度随着分子数量增强。荧光定量PCR仪能在扩增核酸的同时，实时检测荧光强度，同时软件对扩增进程进行分析，判断出目标核酸片段是否存在，并推算出目标核酸片段的最初数量。从而可用于各种核酸序列的定性、定量检测和突变分析；具有绝对定量，相对定量，等位基因分析，阴阳性结果自动判定等功能。</w:t>
      </w:r>
    </w:p>
    <w:p w14:paraId="17956BCC" w14:textId="77777777" w:rsidR="003A0D5D" w:rsidRPr="00D30161" w:rsidRDefault="003A0D5D" w:rsidP="00601ADC">
      <w:pPr>
        <w:numPr>
          <w:ilvl w:val="0"/>
          <w:numId w:val="36"/>
        </w:numPr>
        <w:spacing w:line="360" w:lineRule="auto"/>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超声打断仪：基于自动声波聚焦（Adaptive Focused Acoustic™ ，AFA）原理，通过等温，非接触，能量可调的方式对样本进行声学匀浆及分解。该技术整合了非线性、高强度、会聚性声学冲击波和高级计算机控制系统。配有专业的操作软件及预置程序，可根据应用范围和样品量来选择波频率和波形来控制聚焦带的尺寸和声波强度。AFA处理通过将盘型</w:t>
      </w:r>
      <w:proofErr w:type="gramStart"/>
      <w:r w:rsidRPr="00D30161">
        <w:rPr>
          <w:rFonts w:ascii="宋体" w:eastAsia="宋体" w:hAnsi="宋体" w:cs="宋体" w:hint="eastAsia"/>
          <w:bCs/>
          <w:color w:val="000000"/>
          <w:sz w:val="24"/>
          <w:szCs w:val="24"/>
        </w:rPr>
        <w:t>传导器</w:t>
      </w:r>
      <w:proofErr w:type="gramEnd"/>
      <w:r w:rsidRPr="00D30161">
        <w:rPr>
          <w:rFonts w:ascii="宋体" w:eastAsia="宋体" w:hAnsi="宋体" w:cs="宋体" w:hint="eastAsia"/>
          <w:bCs/>
          <w:color w:val="000000"/>
          <w:sz w:val="24"/>
          <w:szCs w:val="24"/>
        </w:rPr>
        <w:t>上的聚焦声波</w:t>
      </w:r>
      <w:r w:rsidRPr="00D30161">
        <w:rPr>
          <w:rFonts w:ascii="宋体" w:eastAsia="宋体" w:hAnsi="宋体" w:cs="宋体" w:hint="eastAsia"/>
          <w:bCs/>
          <w:color w:val="000000"/>
          <w:sz w:val="24"/>
          <w:szCs w:val="24"/>
        </w:rPr>
        <w:lastRenderedPageBreak/>
        <w:t>的能量</w:t>
      </w:r>
      <w:proofErr w:type="gramStart"/>
      <w:r w:rsidRPr="00D30161">
        <w:rPr>
          <w:rFonts w:ascii="宋体" w:eastAsia="宋体" w:hAnsi="宋体" w:cs="宋体" w:hint="eastAsia"/>
          <w:bCs/>
          <w:color w:val="000000"/>
          <w:sz w:val="24"/>
          <w:szCs w:val="24"/>
        </w:rPr>
        <w:t>波转移</w:t>
      </w:r>
      <w:proofErr w:type="gramEnd"/>
      <w:r w:rsidRPr="00D30161">
        <w:rPr>
          <w:rFonts w:ascii="宋体" w:eastAsia="宋体" w:hAnsi="宋体" w:cs="宋体" w:hint="eastAsia"/>
          <w:bCs/>
          <w:color w:val="000000"/>
          <w:sz w:val="24"/>
          <w:szCs w:val="24"/>
        </w:rPr>
        <w:t>到样品上进行工作。声波能量波</w:t>
      </w:r>
      <w:proofErr w:type="gramStart"/>
      <w:r w:rsidRPr="00D30161">
        <w:rPr>
          <w:rFonts w:ascii="宋体" w:eastAsia="宋体" w:hAnsi="宋体" w:cs="宋体" w:hint="eastAsia"/>
          <w:bCs/>
          <w:color w:val="000000"/>
          <w:sz w:val="24"/>
          <w:szCs w:val="24"/>
        </w:rPr>
        <w:t>聚焦在靶样品</w:t>
      </w:r>
      <w:proofErr w:type="gramEnd"/>
      <w:r w:rsidRPr="00D30161">
        <w:rPr>
          <w:rFonts w:ascii="宋体" w:eastAsia="宋体" w:hAnsi="宋体" w:cs="宋体" w:hint="eastAsia"/>
          <w:bCs/>
          <w:color w:val="000000"/>
          <w:sz w:val="24"/>
          <w:szCs w:val="24"/>
        </w:rPr>
        <w:t>上，当在低强度水平工作时，电脑控制并聚焦声波，产生一个温和的环境，适合于加速所有扩散相关的应用，如化合物溶解、结合实验和酶消化实验等；当在高强度水平工作时，该仪器可以产生可调的冲击波环境随后产生流体剪切力，是组织破碎和DNA片断化的理想工具。</w:t>
      </w:r>
    </w:p>
    <w:p w14:paraId="5A5533CB" w14:textId="77777777" w:rsidR="003A0D5D" w:rsidRPr="00D30161" w:rsidRDefault="003A0D5D" w:rsidP="00601ADC">
      <w:pPr>
        <w:numPr>
          <w:ilvl w:val="0"/>
          <w:numId w:val="36"/>
        </w:numPr>
        <w:spacing w:line="360" w:lineRule="auto"/>
        <w:rPr>
          <w:rFonts w:ascii="宋体" w:eastAsia="宋体" w:hAnsi="宋体" w:cs="宋体" w:hint="eastAsia"/>
          <w:bCs/>
          <w:color w:val="000000"/>
          <w:sz w:val="24"/>
          <w:szCs w:val="24"/>
        </w:rPr>
      </w:pPr>
      <w:r w:rsidRPr="00D30161">
        <w:rPr>
          <w:rFonts w:ascii="宋体" w:eastAsia="宋体" w:hAnsi="宋体" w:cs="宋体" w:hint="eastAsia"/>
          <w:bCs/>
          <w:color w:val="000000"/>
          <w:sz w:val="24"/>
          <w:szCs w:val="24"/>
        </w:rPr>
        <w:t>微量紫外分光光度计：超微量分光光度计基于比尔-朗伯定律和光谱学原理可精确的进行DNA、RNA、蛋白质等浓度的定量。以便开展下游的PCR，qPCR，基因芯片，基因测序等工作。</w:t>
      </w:r>
    </w:p>
    <w:p w14:paraId="11B0E5EA" w14:textId="77777777" w:rsidR="003A0D5D" w:rsidRPr="00D30161" w:rsidRDefault="003A0D5D" w:rsidP="00601ADC">
      <w:p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（三）应用场景：</w:t>
      </w:r>
    </w:p>
    <w:p w14:paraId="4A70FC74" w14:textId="77777777" w:rsidR="003A0D5D" w:rsidRPr="00D30161" w:rsidRDefault="003A0D5D" w:rsidP="00601ADC">
      <w:pPr>
        <w:numPr>
          <w:ilvl w:val="0"/>
          <w:numId w:val="37"/>
        </w:num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荧光PCR仪：用于肿瘤相关基因的点突变、插入缺失突变、拷贝数变异和基因表达量差异的检测</w:t>
      </w:r>
    </w:p>
    <w:p w14:paraId="6B91BBB0" w14:textId="77777777" w:rsidR="003A0D5D" w:rsidRPr="00D30161" w:rsidRDefault="003A0D5D" w:rsidP="00601ADC">
      <w:pPr>
        <w:numPr>
          <w:ilvl w:val="0"/>
          <w:numId w:val="37"/>
        </w:num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 xml:space="preserve">超声打断仪：基因组：1）DNA剪切（二代测序）；2）染色质剪切（ChIP）； 3）RNA抽提样本制备 </w:t>
      </w:r>
    </w:p>
    <w:p w14:paraId="50DA4F10" w14:textId="77777777" w:rsidR="003A0D5D" w:rsidRPr="00D30161" w:rsidRDefault="003A0D5D" w:rsidP="00601ADC">
      <w:pPr>
        <w:numPr>
          <w:ilvl w:val="0"/>
          <w:numId w:val="37"/>
        </w:num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 xml:space="preserve">蛋白质组：1）蛋白质/生物标记物抽提样本制备（LC-MS） ：2）蛋白消化（加速消化反应，LC-MS） </w:t>
      </w:r>
    </w:p>
    <w:p w14:paraId="62180A07" w14:textId="77777777" w:rsidR="003A0D5D" w:rsidRPr="00D30161" w:rsidRDefault="003A0D5D" w:rsidP="00601ADC">
      <w:pPr>
        <w:numPr>
          <w:ilvl w:val="0"/>
          <w:numId w:val="37"/>
        </w:num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细胞生物学： 1）组织分解及均化（from cm to nm or um）：2）细胞裂解（得到膜蛋白/总蛋白制备/亚细胞组分）：3）血浆抽提样本制备</w:t>
      </w:r>
    </w:p>
    <w:p w14:paraId="4F4599FD" w14:textId="77777777" w:rsidR="003A0D5D" w:rsidRPr="00D30161" w:rsidRDefault="003A0D5D" w:rsidP="00601ADC">
      <w:pPr>
        <w:numPr>
          <w:ilvl w:val="0"/>
          <w:numId w:val="37"/>
        </w:num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微量紫外分光光度计：实验室基础研究中核酸、蛋白质样本常规检测。</w:t>
      </w:r>
    </w:p>
    <w:p w14:paraId="3C316AE2" w14:textId="77777777" w:rsidR="003A0D5D" w:rsidRPr="00D30161" w:rsidRDefault="003A0D5D" w:rsidP="00601ADC">
      <w:p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（四）技术参数要求</w:t>
      </w:r>
    </w:p>
    <w:p w14:paraId="4EDE3020" w14:textId="77777777" w:rsidR="003A0D5D" w:rsidRPr="00D30161" w:rsidRDefault="003A0D5D" w:rsidP="00601ADC">
      <w:p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A、荧光PCR仪</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9"/>
        <w:gridCol w:w="7363"/>
      </w:tblGrid>
      <w:tr w:rsidR="003A0D5D" w:rsidRPr="00D30161" w14:paraId="5B5E9ABE" w14:textId="77777777" w:rsidTr="005513D9">
        <w:tc>
          <w:tcPr>
            <w:tcW w:w="680" w:type="pct"/>
          </w:tcPr>
          <w:p w14:paraId="3CE9152A"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序号</w:t>
            </w:r>
          </w:p>
        </w:tc>
        <w:tc>
          <w:tcPr>
            <w:tcW w:w="4320" w:type="pct"/>
          </w:tcPr>
          <w:p w14:paraId="54DDC86B"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需求描述</w:t>
            </w:r>
          </w:p>
        </w:tc>
      </w:tr>
      <w:tr w:rsidR="003A0D5D" w:rsidRPr="00D30161" w14:paraId="19312C8D" w14:textId="77777777" w:rsidTr="005513D9">
        <w:tc>
          <w:tcPr>
            <w:tcW w:w="680" w:type="pct"/>
          </w:tcPr>
          <w:p w14:paraId="57635E1D" w14:textId="77777777" w:rsidR="003A0D5D" w:rsidRPr="00D30161" w:rsidRDefault="003A0D5D" w:rsidP="00601ADC">
            <w:pPr>
              <w:numPr>
                <w:ilvl w:val="0"/>
                <w:numId w:val="38"/>
              </w:numPr>
              <w:spacing w:line="360" w:lineRule="auto"/>
              <w:rPr>
                <w:rFonts w:ascii="宋体" w:eastAsia="宋体" w:hAnsi="宋体" w:hint="eastAsia"/>
                <w:sz w:val="24"/>
                <w:szCs w:val="24"/>
              </w:rPr>
            </w:pPr>
          </w:p>
        </w:tc>
        <w:tc>
          <w:tcPr>
            <w:tcW w:w="4320" w:type="pct"/>
          </w:tcPr>
          <w:p w14:paraId="1A1E5860"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重要技术参数</w:t>
            </w:r>
          </w:p>
        </w:tc>
      </w:tr>
      <w:tr w:rsidR="003A0D5D" w:rsidRPr="00D30161" w14:paraId="64A91512" w14:textId="77777777" w:rsidTr="005513D9">
        <w:tc>
          <w:tcPr>
            <w:tcW w:w="680" w:type="pct"/>
          </w:tcPr>
          <w:p w14:paraId="0E86D041"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64EFF579" w14:textId="77777777" w:rsidR="003A0D5D" w:rsidRPr="00D30161" w:rsidRDefault="003A0D5D" w:rsidP="00601ADC">
            <w:pPr>
              <w:spacing w:line="360" w:lineRule="auto"/>
              <w:rPr>
                <w:rFonts w:ascii="宋体" w:eastAsia="宋体" w:hAnsi="宋体" w:cs="宋体" w:hint="eastAsia"/>
                <w:kern w:val="0"/>
                <w:sz w:val="24"/>
                <w:szCs w:val="24"/>
              </w:rPr>
            </w:pPr>
            <w:r w:rsidRPr="00D30161">
              <w:rPr>
                <w:rFonts w:ascii="宋体" w:eastAsia="宋体" w:hAnsi="宋体" w:hint="eastAsia"/>
                <w:sz w:val="24"/>
                <w:szCs w:val="24"/>
              </w:rPr>
              <w:t>★模块温控范围：至少包含5 ℃-99 ℃</w:t>
            </w:r>
          </w:p>
        </w:tc>
      </w:tr>
      <w:tr w:rsidR="003A0D5D" w:rsidRPr="00D30161" w14:paraId="6BB30D47" w14:textId="77777777" w:rsidTr="005513D9">
        <w:tc>
          <w:tcPr>
            <w:tcW w:w="680" w:type="pct"/>
          </w:tcPr>
          <w:p w14:paraId="459A45E1"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4A77A99F"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★反应结束后反应体系可在仪器中降温至5 ℃及5 ℃以下保存</w:t>
            </w:r>
          </w:p>
        </w:tc>
      </w:tr>
      <w:tr w:rsidR="003A0D5D" w:rsidRPr="00D30161" w14:paraId="79FB8A14" w14:textId="77777777" w:rsidTr="005513D9">
        <w:tc>
          <w:tcPr>
            <w:tcW w:w="680" w:type="pct"/>
          </w:tcPr>
          <w:p w14:paraId="4F1158CC"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67887BA0"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▲具备可去除耗材孔间误差和人工加样误差的荧光校正功能</w:t>
            </w:r>
          </w:p>
        </w:tc>
      </w:tr>
      <w:tr w:rsidR="003A0D5D" w:rsidRPr="00D30161" w14:paraId="7551658E" w14:textId="77777777" w:rsidTr="005513D9">
        <w:tc>
          <w:tcPr>
            <w:tcW w:w="680" w:type="pct"/>
          </w:tcPr>
          <w:p w14:paraId="41ED231E"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4169077F"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★数据同时采集：整板的所有</w:t>
            </w:r>
            <w:proofErr w:type="gramStart"/>
            <w:r w:rsidRPr="00D30161">
              <w:rPr>
                <w:rFonts w:ascii="宋体" w:eastAsia="宋体" w:hAnsi="宋体" w:hint="eastAsia"/>
                <w:sz w:val="24"/>
                <w:szCs w:val="24"/>
              </w:rPr>
              <w:t>反应孔可同时</w:t>
            </w:r>
            <w:proofErr w:type="gramEnd"/>
            <w:r w:rsidRPr="00D30161">
              <w:rPr>
                <w:rFonts w:ascii="宋体" w:eastAsia="宋体" w:hAnsi="宋体" w:hint="eastAsia"/>
                <w:sz w:val="24"/>
                <w:szCs w:val="24"/>
              </w:rPr>
              <w:t>采集荧光数据，不同</w:t>
            </w:r>
            <w:proofErr w:type="gramStart"/>
            <w:r w:rsidRPr="00D30161">
              <w:rPr>
                <w:rFonts w:ascii="宋体" w:eastAsia="宋体" w:hAnsi="宋体" w:hint="eastAsia"/>
                <w:sz w:val="24"/>
                <w:szCs w:val="24"/>
              </w:rPr>
              <w:t>孔之间</w:t>
            </w:r>
            <w:proofErr w:type="gramEnd"/>
            <w:r w:rsidRPr="00D30161">
              <w:rPr>
                <w:rFonts w:ascii="宋体" w:eastAsia="宋体" w:hAnsi="宋体" w:hint="eastAsia"/>
                <w:sz w:val="24"/>
                <w:szCs w:val="24"/>
              </w:rPr>
              <w:t>不存在荧光数据采集时间误差</w:t>
            </w:r>
          </w:p>
        </w:tc>
      </w:tr>
      <w:tr w:rsidR="003A0D5D" w:rsidRPr="00D30161" w14:paraId="01758849" w14:textId="77777777" w:rsidTr="005513D9">
        <w:tc>
          <w:tcPr>
            <w:tcW w:w="680" w:type="pct"/>
          </w:tcPr>
          <w:p w14:paraId="4EB1F14B"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1B82BC11"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▲具有能够检测不高于0.1%的低丰度突变的完整解决方案</w:t>
            </w:r>
          </w:p>
        </w:tc>
      </w:tr>
      <w:tr w:rsidR="003A0D5D" w:rsidRPr="00D30161" w14:paraId="0CCE603E" w14:textId="77777777" w:rsidTr="005513D9">
        <w:tc>
          <w:tcPr>
            <w:tcW w:w="680" w:type="pct"/>
          </w:tcPr>
          <w:p w14:paraId="14F9FD2A"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5571E0EA"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w:t>
            </w:r>
            <w:proofErr w:type="gramStart"/>
            <w:r w:rsidRPr="00D30161">
              <w:rPr>
                <w:rFonts w:ascii="宋体" w:eastAsia="宋体" w:hAnsi="宋体" w:hint="eastAsia"/>
                <w:sz w:val="24"/>
                <w:szCs w:val="24"/>
              </w:rPr>
              <w:t>多板分析</w:t>
            </w:r>
            <w:proofErr w:type="gramEnd"/>
            <w:r w:rsidRPr="00D30161">
              <w:rPr>
                <w:rFonts w:ascii="宋体" w:eastAsia="宋体" w:hAnsi="宋体" w:hint="eastAsia"/>
                <w:sz w:val="24"/>
                <w:szCs w:val="24"/>
              </w:rPr>
              <w:t>软件：可同时分析不少于50块96孔板的实验数据，并用</w:t>
            </w:r>
            <w:r w:rsidRPr="00D30161">
              <w:rPr>
                <w:rFonts w:ascii="宋体" w:eastAsia="宋体" w:hAnsi="宋体" w:hint="eastAsia"/>
                <w:sz w:val="24"/>
                <w:szCs w:val="24"/>
              </w:rPr>
              <w:lastRenderedPageBreak/>
              <w:t>热点图和散点图提供数据质量的快速检查</w:t>
            </w:r>
          </w:p>
        </w:tc>
      </w:tr>
      <w:tr w:rsidR="003A0D5D" w:rsidRPr="00D30161" w14:paraId="4247E0AC" w14:textId="77777777" w:rsidTr="005513D9">
        <w:tc>
          <w:tcPr>
            <w:tcW w:w="680" w:type="pct"/>
          </w:tcPr>
          <w:p w14:paraId="644EE39E" w14:textId="77777777" w:rsidR="003A0D5D" w:rsidRPr="00D30161" w:rsidRDefault="003A0D5D" w:rsidP="00601ADC">
            <w:pPr>
              <w:numPr>
                <w:ilvl w:val="0"/>
                <w:numId w:val="38"/>
              </w:numPr>
              <w:spacing w:line="360" w:lineRule="auto"/>
              <w:rPr>
                <w:rFonts w:ascii="宋体" w:eastAsia="宋体" w:hAnsi="宋体" w:hint="eastAsia"/>
                <w:sz w:val="24"/>
                <w:szCs w:val="24"/>
              </w:rPr>
            </w:pPr>
          </w:p>
        </w:tc>
        <w:tc>
          <w:tcPr>
            <w:tcW w:w="4320" w:type="pct"/>
          </w:tcPr>
          <w:p w14:paraId="417F0DF9"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一般技术参数</w:t>
            </w:r>
          </w:p>
        </w:tc>
      </w:tr>
      <w:tr w:rsidR="003A0D5D" w:rsidRPr="00D30161" w14:paraId="3F5D14FD" w14:textId="77777777" w:rsidTr="005513D9">
        <w:tc>
          <w:tcPr>
            <w:tcW w:w="680" w:type="pct"/>
          </w:tcPr>
          <w:p w14:paraId="5A8310CE"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7128A55F"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控温精确度：≤ ±0.25 ℃</w:t>
            </w:r>
          </w:p>
        </w:tc>
      </w:tr>
      <w:tr w:rsidR="003A0D5D" w:rsidRPr="00D30161" w14:paraId="4E721F27" w14:textId="77777777" w:rsidTr="005513D9">
        <w:tc>
          <w:tcPr>
            <w:tcW w:w="680" w:type="pct"/>
          </w:tcPr>
          <w:p w14:paraId="70FB01E7"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6884EC82"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温度均</w:t>
            </w:r>
            <w:proofErr w:type="gramStart"/>
            <w:r w:rsidRPr="00D30161">
              <w:rPr>
                <w:rFonts w:ascii="宋体" w:eastAsia="宋体" w:hAnsi="宋体" w:hint="eastAsia"/>
                <w:sz w:val="24"/>
                <w:szCs w:val="24"/>
              </w:rPr>
              <w:t>一</w:t>
            </w:r>
            <w:proofErr w:type="gramEnd"/>
            <w:r w:rsidRPr="00D30161">
              <w:rPr>
                <w:rFonts w:ascii="宋体" w:eastAsia="宋体" w:hAnsi="宋体" w:hint="eastAsia"/>
                <w:sz w:val="24"/>
                <w:szCs w:val="24"/>
              </w:rPr>
              <w:t>性：≤ ±0.5 ℃</w:t>
            </w:r>
          </w:p>
        </w:tc>
      </w:tr>
      <w:tr w:rsidR="003A0D5D" w:rsidRPr="00D30161" w14:paraId="44CABF0D" w14:textId="77777777" w:rsidTr="005513D9">
        <w:tc>
          <w:tcPr>
            <w:tcW w:w="680" w:type="pct"/>
          </w:tcPr>
          <w:p w14:paraId="0B21F28A"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306243AB"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样品</w:t>
            </w:r>
            <w:r w:rsidRPr="00D30161">
              <w:rPr>
                <w:rFonts w:ascii="宋体" w:eastAsia="宋体" w:hAnsi="宋体"/>
                <w:sz w:val="24"/>
                <w:szCs w:val="24"/>
              </w:rPr>
              <w:t>升降温速率：</w:t>
            </w:r>
            <w:r w:rsidRPr="00D30161">
              <w:rPr>
                <w:rFonts w:ascii="宋体" w:eastAsia="宋体" w:hAnsi="宋体" w:hint="eastAsia"/>
                <w:sz w:val="24"/>
                <w:szCs w:val="24"/>
              </w:rPr>
              <w:t>不低于</w:t>
            </w:r>
            <w:r w:rsidRPr="00D30161">
              <w:rPr>
                <w:rFonts w:ascii="宋体" w:eastAsia="宋体" w:hAnsi="宋体"/>
                <w:sz w:val="24"/>
                <w:szCs w:val="24"/>
              </w:rPr>
              <w:t xml:space="preserve">2.5 </w:t>
            </w:r>
            <w:r w:rsidRPr="00D30161">
              <w:rPr>
                <w:rFonts w:ascii="宋体" w:eastAsia="宋体" w:hAnsi="宋体" w:cs="Cambria Math"/>
                <w:sz w:val="24"/>
                <w:szCs w:val="24"/>
              </w:rPr>
              <w:t>℃</w:t>
            </w:r>
            <w:r w:rsidRPr="00D30161">
              <w:rPr>
                <w:rFonts w:ascii="宋体" w:eastAsia="宋体" w:hAnsi="宋体" w:cs="Cambria Math" w:hint="eastAsia"/>
                <w:sz w:val="24"/>
                <w:szCs w:val="24"/>
              </w:rPr>
              <w:t>/秒</w:t>
            </w:r>
          </w:p>
        </w:tc>
      </w:tr>
      <w:tr w:rsidR="003A0D5D" w:rsidRPr="00D30161" w14:paraId="4FE69FF1" w14:textId="77777777" w:rsidTr="005513D9">
        <w:tc>
          <w:tcPr>
            <w:tcW w:w="680" w:type="pct"/>
          </w:tcPr>
          <w:p w14:paraId="31103DF3"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57256027"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检测灵敏度：能检测到单拷贝数的模板</w:t>
            </w:r>
          </w:p>
        </w:tc>
      </w:tr>
      <w:tr w:rsidR="003A0D5D" w:rsidRPr="00D30161" w14:paraId="5CD7EB5A" w14:textId="77777777" w:rsidTr="005513D9">
        <w:tc>
          <w:tcPr>
            <w:tcW w:w="680" w:type="pct"/>
          </w:tcPr>
          <w:p w14:paraId="5D92D058"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644F9A1B"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反应体积：20-100 ul</w:t>
            </w:r>
          </w:p>
        </w:tc>
      </w:tr>
      <w:tr w:rsidR="003A0D5D" w:rsidRPr="00D30161" w14:paraId="3016872C" w14:textId="77777777" w:rsidTr="005513D9">
        <w:tc>
          <w:tcPr>
            <w:tcW w:w="680" w:type="pct"/>
          </w:tcPr>
          <w:p w14:paraId="626CCAF6"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02B33575" w14:textId="77777777" w:rsidR="003A0D5D" w:rsidRPr="00D30161" w:rsidRDefault="003A0D5D" w:rsidP="00601ADC">
            <w:pPr>
              <w:spacing w:line="360" w:lineRule="auto"/>
              <w:rPr>
                <w:rFonts w:ascii="宋体" w:eastAsia="宋体" w:hAnsi="宋体" w:hint="eastAsia"/>
                <w:sz w:val="24"/>
                <w:szCs w:val="24"/>
              </w:rPr>
            </w:pPr>
            <w:proofErr w:type="gramStart"/>
            <w:r w:rsidRPr="00D30161">
              <w:rPr>
                <w:rFonts w:ascii="宋体" w:eastAsia="宋体" w:hAnsi="宋体" w:hint="eastAsia"/>
                <w:sz w:val="24"/>
                <w:szCs w:val="24"/>
              </w:rPr>
              <w:t>滤</w:t>
            </w:r>
            <w:proofErr w:type="gramEnd"/>
            <w:r w:rsidRPr="00D30161">
              <w:rPr>
                <w:rFonts w:ascii="宋体" w:eastAsia="宋体" w:hAnsi="宋体" w:hint="eastAsia"/>
                <w:sz w:val="24"/>
                <w:szCs w:val="24"/>
              </w:rPr>
              <w:t>光系统：至少配备五种光源滤光片结合五种荧光滤光片，可同时检测至少5种荧光染料</w:t>
            </w:r>
          </w:p>
        </w:tc>
      </w:tr>
      <w:tr w:rsidR="003A0D5D" w:rsidRPr="00D30161" w14:paraId="631FD860" w14:textId="77777777" w:rsidTr="005513D9">
        <w:tc>
          <w:tcPr>
            <w:tcW w:w="680" w:type="pct"/>
          </w:tcPr>
          <w:p w14:paraId="6B4C6944"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6D6F5514"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支持的荧光染料：包括但不限于FAM/SYBR Green I, VIC/HEX/JOE, NED/TAMRA/Cy3, ROX/Texas Red, Cy5</w:t>
            </w:r>
          </w:p>
        </w:tc>
      </w:tr>
      <w:tr w:rsidR="003A0D5D" w:rsidRPr="00D30161" w14:paraId="5A26F1EF" w14:textId="77777777" w:rsidTr="005513D9">
        <w:tc>
          <w:tcPr>
            <w:tcW w:w="680" w:type="pct"/>
          </w:tcPr>
          <w:p w14:paraId="57BCBB4E"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7E6A96C5"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VIC（或Hex）荧光与常用的淬灭基团TAMRA的检测通道不重叠，可以同时检测VIC（或Hex）和TAMRA荧光</w:t>
            </w:r>
          </w:p>
        </w:tc>
      </w:tr>
      <w:tr w:rsidR="003A0D5D" w:rsidRPr="00D30161" w14:paraId="48951014" w14:textId="77777777" w:rsidTr="005513D9">
        <w:tc>
          <w:tcPr>
            <w:tcW w:w="680" w:type="pct"/>
          </w:tcPr>
          <w:p w14:paraId="231C4D18"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0FC66172"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试剂耗材开放性：耗材无特殊要求，符合国际标准的96孔 (0.2 mL) 反应板与光学盖膜，0.2 mL八连管，0.2mL单管即可，透明板、</w:t>
            </w:r>
            <w:proofErr w:type="gramStart"/>
            <w:r w:rsidRPr="00D30161">
              <w:rPr>
                <w:rFonts w:ascii="宋体" w:eastAsia="宋体" w:hAnsi="宋体" w:hint="eastAsia"/>
                <w:sz w:val="24"/>
                <w:szCs w:val="24"/>
              </w:rPr>
              <w:t>白板均</w:t>
            </w:r>
            <w:proofErr w:type="gramEnd"/>
            <w:r w:rsidRPr="00D30161">
              <w:rPr>
                <w:rFonts w:ascii="宋体" w:eastAsia="宋体" w:hAnsi="宋体" w:hint="eastAsia"/>
                <w:sz w:val="24"/>
                <w:szCs w:val="24"/>
              </w:rPr>
              <w:t>可使用且实验效果无差别</w:t>
            </w:r>
          </w:p>
        </w:tc>
      </w:tr>
      <w:tr w:rsidR="003A0D5D" w:rsidRPr="00D30161" w14:paraId="792714A0" w14:textId="77777777" w:rsidTr="005513D9">
        <w:tc>
          <w:tcPr>
            <w:tcW w:w="680" w:type="pct"/>
          </w:tcPr>
          <w:p w14:paraId="1996BBEA" w14:textId="77777777" w:rsidR="003A0D5D" w:rsidRPr="00D30161" w:rsidRDefault="003A0D5D" w:rsidP="00601ADC">
            <w:pPr>
              <w:numPr>
                <w:ilvl w:val="0"/>
                <w:numId w:val="38"/>
              </w:numPr>
              <w:spacing w:line="360" w:lineRule="auto"/>
              <w:rPr>
                <w:rFonts w:ascii="宋体" w:eastAsia="宋体" w:hAnsi="宋体" w:hint="eastAsia"/>
                <w:sz w:val="24"/>
                <w:szCs w:val="24"/>
              </w:rPr>
            </w:pPr>
          </w:p>
        </w:tc>
        <w:tc>
          <w:tcPr>
            <w:tcW w:w="4320" w:type="pct"/>
          </w:tcPr>
          <w:p w14:paraId="46B3C205"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配置要求</w:t>
            </w:r>
          </w:p>
        </w:tc>
      </w:tr>
      <w:tr w:rsidR="003A0D5D" w:rsidRPr="00D30161" w14:paraId="79A6D076" w14:textId="77777777" w:rsidTr="005513D9">
        <w:tc>
          <w:tcPr>
            <w:tcW w:w="680" w:type="pct"/>
          </w:tcPr>
          <w:p w14:paraId="6B4F4405"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5AF1646F"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荧光定量PCR仪主机  1台</w:t>
            </w:r>
          </w:p>
        </w:tc>
      </w:tr>
      <w:tr w:rsidR="003A0D5D" w:rsidRPr="00D30161" w14:paraId="20E51CFA" w14:textId="77777777" w:rsidTr="005513D9">
        <w:tc>
          <w:tcPr>
            <w:tcW w:w="680" w:type="pct"/>
          </w:tcPr>
          <w:p w14:paraId="0F982C6A"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5BECA790"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sz w:val="24"/>
                <w:szCs w:val="24"/>
              </w:rPr>
              <w:t>仪器控制及数据分析工作站</w:t>
            </w:r>
            <w:r w:rsidRPr="00D30161">
              <w:rPr>
                <w:rFonts w:ascii="宋体" w:eastAsia="宋体" w:hAnsi="宋体" w:hint="eastAsia"/>
                <w:sz w:val="24"/>
                <w:szCs w:val="24"/>
              </w:rPr>
              <w:t xml:space="preserve">   1套</w:t>
            </w:r>
          </w:p>
        </w:tc>
      </w:tr>
      <w:tr w:rsidR="003A0D5D" w:rsidRPr="00D30161" w14:paraId="2DA62BB4" w14:textId="77777777" w:rsidTr="005513D9">
        <w:tc>
          <w:tcPr>
            <w:tcW w:w="680" w:type="pct"/>
          </w:tcPr>
          <w:p w14:paraId="1095583F"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4C672FEB"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sz w:val="24"/>
                <w:szCs w:val="24"/>
              </w:rPr>
              <w:t>原厂正版软件</w:t>
            </w:r>
            <w:r w:rsidRPr="00D30161">
              <w:rPr>
                <w:rFonts w:ascii="宋体" w:eastAsia="宋体" w:hAnsi="宋体" w:hint="eastAsia"/>
                <w:sz w:val="24"/>
                <w:szCs w:val="24"/>
              </w:rPr>
              <w:t xml:space="preserve">  1套</w:t>
            </w:r>
          </w:p>
        </w:tc>
      </w:tr>
      <w:tr w:rsidR="003A0D5D" w:rsidRPr="00D30161" w14:paraId="310774EF" w14:textId="77777777" w:rsidTr="005513D9">
        <w:tc>
          <w:tcPr>
            <w:tcW w:w="680" w:type="pct"/>
          </w:tcPr>
          <w:p w14:paraId="5AE7705B" w14:textId="77777777" w:rsidR="003A0D5D" w:rsidRPr="00D30161" w:rsidRDefault="003A0D5D" w:rsidP="00601ADC">
            <w:pPr>
              <w:numPr>
                <w:ilvl w:val="1"/>
                <w:numId w:val="38"/>
              </w:numPr>
              <w:spacing w:line="360" w:lineRule="auto"/>
              <w:rPr>
                <w:rFonts w:ascii="宋体" w:eastAsia="宋体" w:hAnsi="宋体" w:hint="eastAsia"/>
                <w:sz w:val="24"/>
                <w:szCs w:val="24"/>
              </w:rPr>
            </w:pPr>
          </w:p>
        </w:tc>
        <w:tc>
          <w:tcPr>
            <w:tcW w:w="4320" w:type="pct"/>
          </w:tcPr>
          <w:p w14:paraId="7BCE3656"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安装试剂盒   1套</w:t>
            </w:r>
          </w:p>
        </w:tc>
      </w:tr>
    </w:tbl>
    <w:p w14:paraId="061DB9B0" w14:textId="77777777" w:rsidR="003A0D5D" w:rsidRPr="00D30161" w:rsidRDefault="003A0D5D" w:rsidP="00601ADC">
      <w:pPr>
        <w:spacing w:line="360" w:lineRule="auto"/>
        <w:rPr>
          <w:rFonts w:ascii="宋体" w:eastAsia="宋体" w:hAnsi="宋体" w:hint="eastAsia"/>
          <w:sz w:val="24"/>
          <w:szCs w:val="24"/>
        </w:rPr>
      </w:pPr>
    </w:p>
    <w:p w14:paraId="3D6945A4" w14:textId="77777777" w:rsidR="003A0D5D" w:rsidRPr="00D30161" w:rsidRDefault="003A0D5D" w:rsidP="00601ADC">
      <w:p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B、超声打断仪</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7167"/>
      </w:tblGrid>
      <w:tr w:rsidR="003A0D5D" w:rsidRPr="00D30161" w14:paraId="7724DE2A" w14:textId="77777777" w:rsidTr="005513D9">
        <w:tc>
          <w:tcPr>
            <w:tcW w:w="1129" w:type="dxa"/>
          </w:tcPr>
          <w:p w14:paraId="0AA180F8"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序号</w:t>
            </w:r>
          </w:p>
        </w:tc>
        <w:tc>
          <w:tcPr>
            <w:tcW w:w="7167" w:type="dxa"/>
          </w:tcPr>
          <w:p w14:paraId="70DD5C25"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需求描述</w:t>
            </w:r>
          </w:p>
        </w:tc>
      </w:tr>
      <w:tr w:rsidR="003A0D5D" w:rsidRPr="00D30161" w14:paraId="714CBEA4" w14:textId="77777777" w:rsidTr="005513D9">
        <w:tc>
          <w:tcPr>
            <w:tcW w:w="1129" w:type="dxa"/>
          </w:tcPr>
          <w:p w14:paraId="5C6BF2A8"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34490B8C"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★工作原理：基于自动声波聚焦原理，利用几何聚焦声波能量，通过≥400kHz的球面固态超声传感器可将波长≤3mm的声波能量聚焦在样品上。</w:t>
            </w:r>
          </w:p>
        </w:tc>
      </w:tr>
      <w:tr w:rsidR="003A0D5D" w:rsidRPr="00D30161" w14:paraId="53D90CFD" w14:textId="77777777" w:rsidTr="005513D9">
        <w:tc>
          <w:tcPr>
            <w:tcW w:w="1129" w:type="dxa"/>
          </w:tcPr>
          <w:p w14:paraId="283A900B"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69B4B037" w14:textId="77777777" w:rsidR="003A0D5D" w:rsidRPr="00D30161" w:rsidRDefault="003A0D5D" w:rsidP="00601ADC">
            <w:pPr>
              <w:pStyle w:val="a9"/>
              <w:rPr>
                <w:rFonts w:eastAsia="宋体" w:hint="eastAsia"/>
                <w:szCs w:val="24"/>
              </w:rPr>
            </w:pPr>
            <w:r w:rsidRPr="00D30161">
              <w:rPr>
                <w:rFonts w:eastAsia="宋体" w:hint="eastAsia"/>
                <w:szCs w:val="24"/>
              </w:rPr>
              <w:t>样本上压强达到1Mpa 所需功率≤0.8W</w:t>
            </w:r>
          </w:p>
        </w:tc>
      </w:tr>
      <w:tr w:rsidR="003A0D5D" w:rsidRPr="00D30161" w14:paraId="352E10B2" w14:textId="77777777" w:rsidTr="005513D9">
        <w:tc>
          <w:tcPr>
            <w:tcW w:w="1129" w:type="dxa"/>
          </w:tcPr>
          <w:p w14:paraId="48D42C0A"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0EAA4537"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整合非线性、高强度、会聚性声学冲击波和计算机控制系统，可根</w:t>
            </w:r>
            <w:r w:rsidRPr="00D30161">
              <w:rPr>
                <w:rFonts w:ascii="宋体" w:eastAsia="宋体" w:hAnsi="宋体" w:hint="eastAsia"/>
                <w:sz w:val="24"/>
                <w:szCs w:val="24"/>
              </w:rPr>
              <w:lastRenderedPageBreak/>
              <w:t>据应用范围和样品量来选择波频率和波形来控制聚焦带的尺寸和声波强度</w:t>
            </w:r>
          </w:p>
        </w:tc>
      </w:tr>
      <w:tr w:rsidR="003A0D5D" w:rsidRPr="00D30161" w14:paraId="47113669" w14:textId="77777777" w:rsidTr="005513D9">
        <w:tc>
          <w:tcPr>
            <w:tcW w:w="1129" w:type="dxa"/>
          </w:tcPr>
          <w:p w14:paraId="43433B9B"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055272F8" w14:textId="77777777" w:rsidR="003A0D5D" w:rsidRPr="00D30161" w:rsidRDefault="003A0D5D" w:rsidP="00601ADC">
            <w:pPr>
              <w:pStyle w:val="a9"/>
              <w:rPr>
                <w:rFonts w:eastAsia="宋体" w:hint="eastAsia"/>
                <w:szCs w:val="24"/>
              </w:rPr>
            </w:pPr>
            <w:r w:rsidRPr="00D30161">
              <w:rPr>
                <w:rFonts w:eastAsia="宋体" w:hint="eastAsia"/>
                <w:szCs w:val="24"/>
              </w:rPr>
              <w:t>★等温过程：内置整合冷却水浴系统，样品处理在等温下进行，温度可调范围：至少包含8℃ - 20℃，温度精度±0.1℃步进，无热损伤</w:t>
            </w:r>
          </w:p>
        </w:tc>
      </w:tr>
      <w:tr w:rsidR="003A0D5D" w:rsidRPr="00D30161" w14:paraId="1B7FF305" w14:textId="77777777" w:rsidTr="005513D9">
        <w:tc>
          <w:tcPr>
            <w:tcW w:w="1129" w:type="dxa"/>
          </w:tcPr>
          <w:p w14:paraId="7A613B53"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7F2DCF8B" w14:textId="77777777" w:rsidR="003A0D5D" w:rsidRPr="00D30161" w:rsidRDefault="003A0D5D" w:rsidP="00601ADC">
            <w:pPr>
              <w:pStyle w:val="a9"/>
              <w:rPr>
                <w:rFonts w:eastAsia="宋体" w:hint="eastAsia"/>
                <w:szCs w:val="24"/>
              </w:rPr>
            </w:pPr>
            <w:r w:rsidRPr="00D30161">
              <w:rPr>
                <w:rFonts w:eastAsia="宋体" w:hint="eastAsia"/>
                <w:szCs w:val="24"/>
              </w:rPr>
              <w:t>▲内置冷却水浴系统：水浴内置于仪器内，不占用额外空间，整机占地面积＜0.15㎡</w:t>
            </w:r>
          </w:p>
        </w:tc>
      </w:tr>
      <w:tr w:rsidR="003A0D5D" w:rsidRPr="00D30161" w14:paraId="023A2C07" w14:textId="77777777" w:rsidTr="005513D9">
        <w:tc>
          <w:tcPr>
            <w:tcW w:w="1129" w:type="dxa"/>
          </w:tcPr>
          <w:p w14:paraId="169AD379"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4CAF7577" w14:textId="77777777" w:rsidR="003A0D5D" w:rsidRPr="00D30161" w:rsidRDefault="003A0D5D" w:rsidP="00601ADC">
            <w:pPr>
              <w:pStyle w:val="a9"/>
              <w:rPr>
                <w:rFonts w:eastAsia="宋体" w:hint="eastAsia"/>
                <w:szCs w:val="24"/>
              </w:rPr>
            </w:pPr>
            <w:r w:rsidRPr="00D30161">
              <w:rPr>
                <w:rFonts w:eastAsia="宋体" w:hint="eastAsia"/>
                <w:szCs w:val="24"/>
              </w:rPr>
              <w:t>▲水浴温度监控：具备，且能实时显示水浴系统温度</w:t>
            </w:r>
          </w:p>
        </w:tc>
      </w:tr>
      <w:tr w:rsidR="003A0D5D" w:rsidRPr="00D30161" w14:paraId="1B9B6800" w14:textId="77777777" w:rsidTr="005513D9">
        <w:tc>
          <w:tcPr>
            <w:tcW w:w="1129" w:type="dxa"/>
          </w:tcPr>
          <w:p w14:paraId="0CB7BB33"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7F953EE9" w14:textId="77777777" w:rsidR="003A0D5D" w:rsidRPr="00D30161" w:rsidRDefault="003A0D5D" w:rsidP="00601ADC">
            <w:pPr>
              <w:pStyle w:val="a9"/>
              <w:rPr>
                <w:rFonts w:eastAsia="宋体" w:hint="eastAsia"/>
                <w:szCs w:val="24"/>
              </w:rPr>
            </w:pPr>
            <w:r w:rsidRPr="00D30161">
              <w:rPr>
                <w:rFonts w:eastAsia="宋体" w:hint="eastAsia"/>
                <w:szCs w:val="24"/>
              </w:rPr>
              <w:t>★封闭无接触体系：具备，样品在密闭的非接触体系中，无需探头，没有交叉污染，不同样本之间无需清洁</w:t>
            </w:r>
          </w:p>
        </w:tc>
      </w:tr>
      <w:tr w:rsidR="003A0D5D" w:rsidRPr="00D30161" w14:paraId="6E907811" w14:textId="77777777" w:rsidTr="005513D9">
        <w:tc>
          <w:tcPr>
            <w:tcW w:w="1129" w:type="dxa"/>
          </w:tcPr>
          <w:p w14:paraId="33F179D4"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51DB8BD6" w14:textId="77777777" w:rsidR="003A0D5D" w:rsidRPr="00D30161" w:rsidRDefault="003A0D5D" w:rsidP="00601ADC">
            <w:pPr>
              <w:pStyle w:val="a9"/>
              <w:rPr>
                <w:rFonts w:eastAsia="宋体" w:hint="eastAsia"/>
                <w:szCs w:val="24"/>
              </w:rPr>
            </w:pPr>
            <w:r w:rsidRPr="00D30161">
              <w:rPr>
                <w:rFonts w:eastAsia="宋体" w:hint="eastAsia"/>
                <w:szCs w:val="24"/>
              </w:rPr>
              <w:t xml:space="preserve">★能量可调且控制精准：超声波输出功率可自由调节 </w:t>
            </w:r>
          </w:p>
        </w:tc>
      </w:tr>
      <w:tr w:rsidR="003A0D5D" w:rsidRPr="00D30161" w14:paraId="78C0DCBF" w14:textId="77777777" w:rsidTr="005513D9">
        <w:tc>
          <w:tcPr>
            <w:tcW w:w="1129" w:type="dxa"/>
          </w:tcPr>
          <w:p w14:paraId="375B1086"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3B95B155" w14:textId="77777777" w:rsidR="003A0D5D" w:rsidRPr="00D30161" w:rsidRDefault="003A0D5D" w:rsidP="00601ADC">
            <w:pPr>
              <w:pStyle w:val="a9"/>
              <w:rPr>
                <w:rFonts w:eastAsia="宋体" w:hint="eastAsia"/>
                <w:szCs w:val="24"/>
              </w:rPr>
            </w:pPr>
            <w:r w:rsidRPr="00D30161">
              <w:rPr>
                <w:rFonts w:eastAsia="宋体" w:hint="eastAsia"/>
                <w:szCs w:val="24"/>
              </w:rPr>
              <w:t>★超声波传感器频率：≥400k Hz</w:t>
            </w:r>
          </w:p>
        </w:tc>
      </w:tr>
      <w:tr w:rsidR="003A0D5D" w:rsidRPr="00D30161" w14:paraId="01CB2B36" w14:textId="77777777" w:rsidTr="005513D9">
        <w:tc>
          <w:tcPr>
            <w:tcW w:w="1129" w:type="dxa"/>
          </w:tcPr>
          <w:p w14:paraId="19E1878C"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7C19B895" w14:textId="77777777" w:rsidR="003A0D5D" w:rsidRPr="00D30161" w:rsidRDefault="003A0D5D" w:rsidP="00601ADC">
            <w:pPr>
              <w:pStyle w:val="a9"/>
              <w:rPr>
                <w:rFonts w:eastAsia="宋体" w:hint="eastAsia"/>
                <w:szCs w:val="24"/>
              </w:rPr>
            </w:pPr>
            <w:r w:rsidRPr="00D30161">
              <w:rPr>
                <w:rFonts w:eastAsia="宋体" w:hint="eastAsia"/>
                <w:szCs w:val="24"/>
              </w:rPr>
              <w:t>▲超声波波长：≤ 3 mm，处于处理生物大分子的理想波长范围内</w:t>
            </w:r>
          </w:p>
        </w:tc>
      </w:tr>
      <w:tr w:rsidR="003A0D5D" w:rsidRPr="00D30161" w14:paraId="6E5DE538" w14:textId="77777777" w:rsidTr="005513D9">
        <w:tc>
          <w:tcPr>
            <w:tcW w:w="1129" w:type="dxa"/>
          </w:tcPr>
          <w:p w14:paraId="6A456C7D"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045FE842" w14:textId="77777777" w:rsidR="003A0D5D" w:rsidRPr="00D30161" w:rsidRDefault="003A0D5D" w:rsidP="00601ADC">
            <w:pPr>
              <w:pStyle w:val="a9"/>
              <w:rPr>
                <w:rFonts w:eastAsia="宋体" w:hint="eastAsia"/>
                <w:szCs w:val="24"/>
              </w:rPr>
            </w:pPr>
            <w:r w:rsidRPr="00D30161">
              <w:rPr>
                <w:rFonts w:eastAsia="宋体" w:hint="eastAsia"/>
                <w:szCs w:val="24"/>
              </w:rPr>
              <w:t>超声能量可调：可设置的超声能量≥6档，以满足不同样品处理需求</w:t>
            </w:r>
          </w:p>
        </w:tc>
      </w:tr>
      <w:tr w:rsidR="003A0D5D" w:rsidRPr="00D30161" w14:paraId="6F283859" w14:textId="77777777" w:rsidTr="005513D9">
        <w:tc>
          <w:tcPr>
            <w:tcW w:w="1129" w:type="dxa"/>
          </w:tcPr>
          <w:p w14:paraId="232F8CDB"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723B7C9B" w14:textId="77777777" w:rsidR="003A0D5D" w:rsidRPr="00D30161" w:rsidRDefault="003A0D5D" w:rsidP="00601ADC">
            <w:pPr>
              <w:pStyle w:val="a9"/>
              <w:rPr>
                <w:rFonts w:eastAsia="宋体" w:hint="eastAsia"/>
                <w:szCs w:val="24"/>
              </w:rPr>
            </w:pPr>
            <w:r w:rsidRPr="00D30161">
              <w:rPr>
                <w:rFonts w:eastAsia="宋体" w:hint="eastAsia"/>
                <w:szCs w:val="24"/>
              </w:rPr>
              <w:t>DNA剪切</w:t>
            </w:r>
          </w:p>
        </w:tc>
      </w:tr>
      <w:tr w:rsidR="003A0D5D" w:rsidRPr="00D30161" w14:paraId="283E7191" w14:textId="77777777" w:rsidTr="005513D9">
        <w:tc>
          <w:tcPr>
            <w:tcW w:w="1129" w:type="dxa"/>
          </w:tcPr>
          <w:p w14:paraId="750699DA"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19493337" w14:textId="77777777" w:rsidR="003A0D5D" w:rsidRPr="00D30161" w:rsidRDefault="003A0D5D" w:rsidP="00601ADC">
            <w:pPr>
              <w:pStyle w:val="a9"/>
              <w:rPr>
                <w:rFonts w:eastAsia="宋体" w:hint="eastAsia"/>
                <w:szCs w:val="24"/>
              </w:rPr>
            </w:pPr>
            <w:r w:rsidRPr="00D30161">
              <w:rPr>
                <w:rFonts w:eastAsia="宋体" w:hint="eastAsia"/>
                <w:szCs w:val="24"/>
              </w:rPr>
              <w:t>剪切片段范围：至少包含100 bp-5 kb，DNA剪切的片段均匀分布在预定大小内</w:t>
            </w:r>
          </w:p>
        </w:tc>
      </w:tr>
      <w:tr w:rsidR="003A0D5D" w:rsidRPr="00D30161" w14:paraId="02832B4F" w14:textId="77777777" w:rsidTr="005513D9">
        <w:tc>
          <w:tcPr>
            <w:tcW w:w="1129" w:type="dxa"/>
          </w:tcPr>
          <w:p w14:paraId="7E977E12"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14CC73CD" w14:textId="77777777" w:rsidR="003A0D5D" w:rsidRPr="00D30161" w:rsidRDefault="003A0D5D" w:rsidP="00601ADC">
            <w:pPr>
              <w:pStyle w:val="a9"/>
              <w:rPr>
                <w:rFonts w:eastAsia="宋体" w:hint="eastAsia"/>
                <w:szCs w:val="24"/>
              </w:rPr>
            </w:pPr>
            <w:r w:rsidRPr="00D30161">
              <w:rPr>
                <w:rFonts w:eastAsia="宋体" w:hint="eastAsia"/>
                <w:szCs w:val="24"/>
              </w:rPr>
              <w:t>优化程序：≥25种，无需条件摸索</w:t>
            </w:r>
          </w:p>
        </w:tc>
      </w:tr>
      <w:tr w:rsidR="003A0D5D" w:rsidRPr="00D30161" w14:paraId="746C34AA" w14:textId="77777777" w:rsidTr="005513D9">
        <w:tc>
          <w:tcPr>
            <w:tcW w:w="1129" w:type="dxa"/>
          </w:tcPr>
          <w:p w14:paraId="7D213323"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7DB3C3D1" w14:textId="77777777" w:rsidR="003A0D5D" w:rsidRPr="00D30161" w:rsidRDefault="003A0D5D" w:rsidP="00601ADC">
            <w:pPr>
              <w:pStyle w:val="a9"/>
              <w:rPr>
                <w:rFonts w:eastAsia="宋体" w:hint="eastAsia"/>
                <w:szCs w:val="24"/>
              </w:rPr>
            </w:pPr>
            <w:r w:rsidRPr="00D30161">
              <w:rPr>
                <w:rFonts w:eastAsia="宋体" w:hint="eastAsia"/>
                <w:szCs w:val="24"/>
              </w:rPr>
              <w:t>专用剪切管DNA剪切长度最高≥20kb</w:t>
            </w:r>
          </w:p>
        </w:tc>
      </w:tr>
      <w:tr w:rsidR="003A0D5D" w:rsidRPr="00D30161" w14:paraId="78D05A4E" w14:textId="77777777" w:rsidTr="005513D9">
        <w:tc>
          <w:tcPr>
            <w:tcW w:w="1129" w:type="dxa"/>
          </w:tcPr>
          <w:p w14:paraId="762D54D1"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441BC7E4" w14:textId="77777777" w:rsidR="003A0D5D" w:rsidRPr="00D30161" w:rsidRDefault="003A0D5D" w:rsidP="00601ADC">
            <w:pPr>
              <w:pStyle w:val="a9"/>
              <w:rPr>
                <w:rFonts w:eastAsia="宋体" w:hint="eastAsia"/>
                <w:szCs w:val="24"/>
              </w:rPr>
            </w:pPr>
            <w:r w:rsidRPr="00D30161">
              <w:rPr>
                <w:rFonts w:eastAsia="宋体" w:hint="eastAsia"/>
                <w:szCs w:val="24"/>
              </w:rPr>
              <w:t>剪切管带</w:t>
            </w:r>
            <w:proofErr w:type="gramStart"/>
            <w:r w:rsidRPr="00D30161">
              <w:rPr>
                <w:rFonts w:eastAsia="宋体" w:hint="eastAsia"/>
                <w:szCs w:val="24"/>
              </w:rPr>
              <w:t>二维码标记</w:t>
            </w:r>
            <w:proofErr w:type="gramEnd"/>
            <w:r w:rsidRPr="00D30161">
              <w:rPr>
                <w:rFonts w:eastAsia="宋体" w:hint="eastAsia"/>
                <w:szCs w:val="24"/>
              </w:rPr>
              <w:t>，方便追踪记录，实现实验流程化</w:t>
            </w:r>
          </w:p>
        </w:tc>
      </w:tr>
      <w:tr w:rsidR="003A0D5D" w:rsidRPr="00D30161" w14:paraId="72C1DECE" w14:textId="77777777" w:rsidTr="005513D9">
        <w:tc>
          <w:tcPr>
            <w:tcW w:w="1129" w:type="dxa"/>
          </w:tcPr>
          <w:p w14:paraId="6C25526D"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6ED8159B" w14:textId="77777777" w:rsidR="003A0D5D" w:rsidRPr="00D30161" w:rsidRDefault="003A0D5D" w:rsidP="00601ADC">
            <w:pPr>
              <w:pStyle w:val="a9"/>
              <w:rPr>
                <w:rFonts w:eastAsia="宋体" w:hint="eastAsia"/>
                <w:szCs w:val="24"/>
              </w:rPr>
            </w:pPr>
            <w:r w:rsidRPr="00D30161">
              <w:rPr>
                <w:rFonts w:eastAsia="宋体" w:hint="eastAsia"/>
                <w:szCs w:val="24"/>
              </w:rPr>
              <w:t>样本最小体积：≤16ul</w:t>
            </w:r>
          </w:p>
        </w:tc>
      </w:tr>
      <w:tr w:rsidR="003A0D5D" w:rsidRPr="00D30161" w14:paraId="17D4EFD8" w14:textId="77777777" w:rsidTr="005513D9">
        <w:tc>
          <w:tcPr>
            <w:tcW w:w="1129" w:type="dxa"/>
          </w:tcPr>
          <w:p w14:paraId="128D7CA6"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58F3B0DD"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染色质剪切</w:t>
            </w:r>
          </w:p>
        </w:tc>
      </w:tr>
      <w:tr w:rsidR="003A0D5D" w:rsidRPr="00D30161" w14:paraId="48C3091C" w14:textId="77777777" w:rsidTr="005513D9">
        <w:tc>
          <w:tcPr>
            <w:tcW w:w="1129" w:type="dxa"/>
          </w:tcPr>
          <w:p w14:paraId="5F01F7FA"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699308BC"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单</w:t>
            </w:r>
            <w:proofErr w:type="gramStart"/>
            <w:r w:rsidRPr="00D30161">
              <w:rPr>
                <w:rFonts w:ascii="宋体" w:eastAsia="宋体" w:hAnsi="宋体" w:hint="eastAsia"/>
                <w:sz w:val="24"/>
                <w:szCs w:val="24"/>
              </w:rPr>
              <w:t>次处理</w:t>
            </w:r>
            <w:proofErr w:type="gramEnd"/>
            <w:r w:rsidRPr="00D30161">
              <w:rPr>
                <w:rFonts w:ascii="宋体" w:eastAsia="宋体" w:hAnsi="宋体" w:hint="eastAsia"/>
                <w:sz w:val="24"/>
                <w:szCs w:val="24"/>
              </w:rPr>
              <w:t>最多≥3x10</w:t>
            </w:r>
            <w:r w:rsidRPr="00D30161">
              <w:rPr>
                <w:rFonts w:ascii="宋体" w:eastAsia="宋体" w:hAnsi="宋体" w:hint="eastAsia"/>
                <w:sz w:val="24"/>
                <w:szCs w:val="24"/>
                <w:vertAlign w:val="superscript"/>
              </w:rPr>
              <w:t>7</w:t>
            </w:r>
            <w:r w:rsidRPr="00D30161">
              <w:rPr>
                <w:rFonts w:ascii="宋体" w:eastAsia="宋体" w:hAnsi="宋体" w:hint="eastAsia"/>
                <w:sz w:val="24"/>
                <w:szCs w:val="24"/>
              </w:rPr>
              <w:t>个细胞，可检测≥60个靶标</w:t>
            </w:r>
          </w:p>
        </w:tc>
      </w:tr>
      <w:tr w:rsidR="003A0D5D" w:rsidRPr="00D30161" w14:paraId="1A31035B" w14:textId="77777777" w:rsidTr="005513D9">
        <w:tc>
          <w:tcPr>
            <w:tcW w:w="1129" w:type="dxa"/>
          </w:tcPr>
          <w:p w14:paraId="7D4157D3"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4ED345FE"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标准转录因子和组蛋白芯片</w:t>
            </w:r>
            <w:proofErr w:type="gramStart"/>
            <w:r w:rsidRPr="00D30161">
              <w:rPr>
                <w:rFonts w:ascii="宋体" w:eastAsia="宋体" w:hAnsi="宋体" w:hint="eastAsia"/>
                <w:sz w:val="24"/>
                <w:szCs w:val="24"/>
              </w:rPr>
              <w:t>检测仅</w:t>
            </w:r>
            <w:proofErr w:type="gramEnd"/>
            <w:r w:rsidRPr="00D30161">
              <w:rPr>
                <w:rFonts w:ascii="宋体" w:eastAsia="宋体" w:hAnsi="宋体" w:hint="eastAsia"/>
                <w:sz w:val="24"/>
                <w:szCs w:val="24"/>
              </w:rPr>
              <w:t>需≤5x10</w:t>
            </w:r>
            <w:r w:rsidRPr="00D30161">
              <w:rPr>
                <w:rFonts w:ascii="宋体" w:eastAsia="宋体" w:hAnsi="宋体" w:hint="eastAsia"/>
                <w:sz w:val="24"/>
                <w:szCs w:val="24"/>
                <w:vertAlign w:val="superscript"/>
              </w:rPr>
              <w:t>4</w:t>
            </w:r>
            <w:r w:rsidRPr="00D30161">
              <w:rPr>
                <w:rFonts w:ascii="宋体" w:eastAsia="宋体" w:hAnsi="宋体" w:hint="eastAsia"/>
                <w:sz w:val="24"/>
                <w:szCs w:val="24"/>
              </w:rPr>
              <w:t>个细胞</w:t>
            </w:r>
          </w:p>
        </w:tc>
      </w:tr>
      <w:tr w:rsidR="003A0D5D" w:rsidRPr="00D30161" w14:paraId="5D024178" w14:textId="77777777" w:rsidTr="005513D9">
        <w:tc>
          <w:tcPr>
            <w:tcW w:w="1129" w:type="dxa"/>
          </w:tcPr>
          <w:p w14:paraId="655A8AFB"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5D929F9D"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最低使用5ng DNA即可检测到组蛋白H2B和低含量转录因子Suz12的富集效果</w:t>
            </w:r>
          </w:p>
        </w:tc>
      </w:tr>
      <w:tr w:rsidR="003A0D5D" w:rsidRPr="00D30161" w14:paraId="7B9EAF11" w14:textId="77777777" w:rsidTr="005513D9">
        <w:tc>
          <w:tcPr>
            <w:tcW w:w="1129" w:type="dxa"/>
          </w:tcPr>
          <w:p w14:paraId="3A9686F7"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3BC47A90"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提供染色质片段化（ChIP）剪切试剂盒</w:t>
            </w:r>
          </w:p>
        </w:tc>
      </w:tr>
      <w:tr w:rsidR="003A0D5D" w:rsidRPr="00D30161" w14:paraId="0A98C5E0" w14:textId="77777777" w:rsidTr="005513D9">
        <w:tc>
          <w:tcPr>
            <w:tcW w:w="1129" w:type="dxa"/>
          </w:tcPr>
          <w:p w14:paraId="11AF0754"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tcPr>
          <w:p w14:paraId="02B8E794"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剪切管带</w:t>
            </w:r>
            <w:proofErr w:type="gramStart"/>
            <w:r w:rsidRPr="00D30161">
              <w:rPr>
                <w:rFonts w:ascii="宋体" w:eastAsia="宋体" w:hAnsi="宋体" w:hint="eastAsia"/>
                <w:sz w:val="24"/>
                <w:szCs w:val="24"/>
              </w:rPr>
              <w:t>二维码标记</w:t>
            </w:r>
            <w:proofErr w:type="gramEnd"/>
            <w:r w:rsidRPr="00D30161">
              <w:rPr>
                <w:rFonts w:ascii="宋体" w:eastAsia="宋体" w:hAnsi="宋体" w:hint="eastAsia"/>
                <w:sz w:val="24"/>
                <w:szCs w:val="24"/>
              </w:rPr>
              <w:t>，方便追踪记录，实现实验流程化</w:t>
            </w:r>
          </w:p>
        </w:tc>
      </w:tr>
      <w:tr w:rsidR="003A0D5D" w:rsidRPr="00D30161" w14:paraId="14EF23E7" w14:textId="77777777" w:rsidTr="005513D9">
        <w:tc>
          <w:tcPr>
            <w:tcW w:w="1129" w:type="dxa"/>
          </w:tcPr>
          <w:p w14:paraId="21EBE331" w14:textId="77777777" w:rsidR="003A0D5D" w:rsidRPr="00D30161" w:rsidRDefault="003A0D5D" w:rsidP="00601ADC">
            <w:pPr>
              <w:numPr>
                <w:ilvl w:val="0"/>
                <w:numId w:val="39"/>
              </w:numPr>
              <w:spacing w:line="360" w:lineRule="auto"/>
              <w:rPr>
                <w:rFonts w:ascii="宋体" w:eastAsia="宋体" w:hAnsi="宋体" w:hint="eastAsia"/>
                <w:sz w:val="24"/>
                <w:szCs w:val="24"/>
              </w:rPr>
            </w:pPr>
          </w:p>
        </w:tc>
        <w:tc>
          <w:tcPr>
            <w:tcW w:w="7167" w:type="dxa"/>
          </w:tcPr>
          <w:p w14:paraId="71779DD7"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配置要求</w:t>
            </w:r>
          </w:p>
        </w:tc>
      </w:tr>
      <w:tr w:rsidR="003A0D5D" w:rsidRPr="00D30161" w14:paraId="08E4E166" w14:textId="77777777" w:rsidTr="005513D9">
        <w:tc>
          <w:tcPr>
            <w:tcW w:w="1129" w:type="dxa"/>
          </w:tcPr>
          <w:p w14:paraId="3541083F"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vAlign w:val="center"/>
          </w:tcPr>
          <w:p w14:paraId="1AE61CA0"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非接触聚焦式超声波</w:t>
            </w:r>
            <w:proofErr w:type="gramStart"/>
            <w:r w:rsidRPr="00D30161">
              <w:rPr>
                <w:rFonts w:ascii="宋体" w:eastAsia="宋体" w:hAnsi="宋体" w:hint="eastAsia"/>
                <w:sz w:val="24"/>
                <w:szCs w:val="24"/>
              </w:rPr>
              <w:t>破碎仪</w:t>
            </w:r>
            <w:proofErr w:type="gramEnd"/>
            <w:r w:rsidRPr="00D30161">
              <w:rPr>
                <w:rFonts w:ascii="宋体" w:eastAsia="宋体" w:hAnsi="宋体" w:hint="eastAsia"/>
                <w:sz w:val="24"/>
                <w:szCs w:val="24"/>
              </w:rPr>
              <w:t>主机：包含软件和整合的冷却系统   1套</w:t>
            </w:r>
          </w:p>
        </w:tc>
      </w:tr>
      <w:tr w:rsidR="003A0D5D" w:rsidRPr="00D30161" w14:paraId="359460B2" w14:textId="77777777" w:rsidTr="005513D9">
        <w:tc>
          <w:tcPr>
            <w:tcW w:w="1129" w:type="dxa"/>
          </w:tcPr>
          <w:p w14:paraId="4FA7AD2B" w14:textId="77777777" w:rsidR="003A0D5D" w:rsidRPr="00D30161" w:rsidRDefault="003A0D5D" w:rsidP="00601ADC">
            <w:pPr>
              <w:numPr>
                <w:ilvl w:val="1"/>
                <w:numId w:val="39"/>
              </w:numPr>
              <w:spacing w:line="360" w:lineRule="auto"/>
              <w:rPr>
                <w:rFonts w:ascii="宋体" w:eastAsia="宋体" w:hAnsi="宋体" w:hint="eastAsia"/>
                <w:sz w:val="24"/>
                <w:szCs w:val="24"/>
              </w:rPr>
            </w:pPr>
          </w:p>
        </w:tc>
        <w:tc>
          <w:tcPr>
            <w:tcW w:w="7167" w:type="dxa"/>
            <w:vAlign w:val="center"/>
          </w:tcPr>
          <w:p w14:paraId="6EAB1D6A"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sz w:val="24"/>
                <w:szCs w:val="24"/>
              </w:rPr>
              <w:t>数据处理</w:t>
            </w:r>
            <w:r w:rsidRPr="00D30161">
              <w:rPr>
                <w:rFonts w:ascii="宋体" w:eastAsia="宋体" w:hAnsi="宋体" w:hint="eastAsia"/>
                <w:sz w:val="24"/>
                <w:szCs w:val="24"/>
              </w:rPr>
              <w:t>工作站   1台</w:t>
            </w:r>
          </w:p>
        </w:tc>
      </w:tr>
    </w:tbl>
    <w:p w14:paraId="184E69CD" w14:textId="77777777" w:rsidR="003A0D5D" w:rsidRPr="00D30161" w:rsidRDefault="003A0D5D" w:rsidP="00601ADC">
      <w:pPr>
        <w:spacing w:line="360" w:lineRule="auto"/>
        <w:jc w:val="left"/>
        <w:rPr>
          <w:rFonts w:ascii="宋体" w:eastAsia="宋体" w:hAnsi="宋体" w:cs="宋体" w:hint="eastAsia"/>
          <w:color w:val="000000"/>
          <w:kern w:val="0"/>
          <w:sz w:val="24"/>
          <w:szCs w:val="24"/>
        </w:rPr>
      </w:pPr>
    </w:p>
    <w:p w14:paraId="133DAED9" w14:textId="77777777" w:rsidR="003A0D5D" w:rsidRPr="00D30161" w:rsidRDefault="003A0D5D" w:rsidP="00601ADC">
      <w:pPr>
        <w:spacing w:line="360" w:lineRule="auto"/>
        <w:rPr>
          <w:rFonts w:ascii="宋体" w:eastAsia="宋体" w:hAnsi="宋体" w:cs="Arial" w:hint="eastAsia"/>
          <w:kern w:val="0"/>
          <w:sz w:val="24"/>
          <w:szCs w:val="24"/>
        </w:rPr>
      </w:pPr>
      <w:r w:rsidRPr="00D30161">
        <w:rPr>
          <w:rFonts w:ascii="宋体" w:eastAsia="宋体" w:hAnsi="宋体" w:cs="Arial" w:hint="eastAsia"/>
          <w:kern w:val="0"/>
          <w:sz w:val="24"/>
          <w:szCs w:val="24"/>
        </w:rPr>
        <w:t>C、微量紫外分光光度计</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7167"/>
      </w:tblGrid>
      <w:tr w:rsidR="003A0D5D" w:rsidRPr="00D30161" w14:paraId="4FD8E940" w14:textId="77777777" w:rsidTr="005513D9">
        <w:tc>
          <w:tcPr>
            <w:tcW w:w="1129" w:type="dxa"/>
          </w:tcPr>
          <w:p w14:paraId="40697859"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序号</w:t>
            </w:r>
          </w:p>
        </w:tc>
        <w:tc>
          <w:tcPr>
            <w:tcW w:w="7167" w:type="dxa"/>
          </w:tcPr>
          <w:p w14:paraId="293ACD0B"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需求描述</w:t>
            </w:r>
          </w:p>
        </w:tc>
      </w:tr>
      <w:tr w:rsidR="003A0D5D" w:rsidRPr="00D30161" w14:paraId="5A321D9A" w14:textId="77777777" w:rsidTr="005513D9">
        <w:tc>
          <w:tcPr>
            <w:tcW w:w="1129" w:type="dxa"/>
          </w:tcPr>
          <w:p w14:paraId="4F791650"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7359E1A3"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sz w:val="24"/>
                <w:szCs w:val="24"/>
              </w:rPr>
              <w:t>最小样品体积≤1ul</w:t>
            </w:r>
          </w:p>
        </w:tc>
      </w:tr>
      <w:tr w:rsidR="003A0D5D" w:rsidRPr="00D30161" w14:paraId="10831505" w14:textId="77777777" w:rsidTr="005513D9">
        <w:tc>
          <w:tcPr>
            <w:tcW w:w="1129" w:type="dxa"/>
          </w:tcPr>
          <w:p w14:paraId="4FA692A8"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44551E95"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w:t>
            </w:r>
            <w:r w:rsidRPr="00D30161">
              <w:rPr>
                <w:rFonts w:ascii="宋体" w:eastAsia="宋体" w:hAnsi="宋体"/>
                <w:sz w:val="24"/>
                <w:szCs w:val="24"/>
              </w:rPr>
              <w:t>基座检测下限：2ng/ul（dsDNA），0.06mg/ml（BSA），0.03mg/ml（IgG）；基座检测上限：27,500ng/ul（dsDNA），820mg/ml（BSA），400mg/ml（IgG）</w:t>
            </w:r>
          </w:p>
        </w:tc>
      </w:tr>
      <w:tr w:rsidR="003A0D5D" w:rsidRPr="00D30161" w14:paraId="53EAC248" w14:textId="77777777" w:rsidTr="005513D9">
        <w:tc>
          <w:tcPr>
            <w:tcW w:w="1129" w:type="dxa"/>
          </w:tcPr>
          <w:p w14:paraId="0FCA20F5"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585F1D10"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sz w:val="24"/>
                <w:szCs w:val="24"/>
              </w:rPr>
              <w:t>波长范围：190－850nm连续波长全光谱分析，可以检测CY3</w:t>
            </w:r>
            <w:r w:rsidRPr="00D30161">
              <w:rPr>
                <w:rFonts w:ascii="宋体" w:eastAsia="宋体" w:hAnsi="宋体" w:hint="eastAsia"/>
                <w:sz w:val="24"/>
                <w:szCs w:val="24"/>
              </w:rPr>
              <w:t>、</w:t>
            </w:r>
            <w:r w:rsidRPr="00D30161">
              <w:rPr>
                <w:rFonts w:ascii="宋体" w:eastAsia="宋体" w:hAnsi="宋体"/>
                <w:sz w:val="24"/>
                <w:szCs w:val="24"/>
              </w:rPr>
              <w:t>CY5和Alexa Fluor488/546/555/594/647/660</w:t>
            </w:r>
            <w:r w:rsidRPr="00D30161">
              <w:rPr>
                <w:rFonts w:ascii="宋体" w:eastAsia="宋体" w:hAnsi="宋体" w:hint="eastAsia"/>
                <w:sz w:val="24"/>
                <w:szCs w:val="24"/>
              </w:rPr>
              <w:t>、</w:t>
            </w:r>
            <w:r w:rsidRPr="00D30161">
              <w:rPr>
                <w:rFonts w:ascii="宋体" w:eastAsia="宋体" w:hAnsi="宋体"/>
                <w:sz w:val="24"/>
                <w:szCs w:val="24"/>
              </w:rPr>
              <w:t>CY3.5</w:t>
            </w:r>
            <w:r w:rsidRPr="00D30161">
              <w:rPr>
                <w:rFonts w:ascii="宋体" w:eastAsia="宋体" w:hAnsi="宋体" w:hint="eastAsia"/>
                <w:sz w:val="24"/>
                <w:szCs w:val="24"/>
              </w:rPr>
              <w:t>、</w:t>
            </w:r>
            <w:r w:rsidRPr="00D30161">
              <w:rPr>
                <w:rFonts w:ascii="宋体" w:eastAsia="宋体" w:hAnsi="宋体"/>
                <w:sz w:val="24"/>
                <w:szCs w:val="24"/>
              </w:rPr>
              <w:t>CY5.5等荧光标记染料的浓度；A205法对多肽进行定量</w:t>
            </w:r>
          </w:p>
        </w:tc>
      </w:tr>
      <w:tr w:rsidR="003A0D5D" w:rsidRPr="00D30161" w14:paraId="03D3FDA1" w14:textId="77777777" w:rsidTr="005513D9">
        <w:tc>
          <w:tcPr>
            <w:tcW w:w="1129" w:type="dxa"/>
          </w:tcPr>
          <w:p w14:paraId="702C2B54"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69873A49"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w:t>
            </w:r>
            <w:r w:rsidRPr="00D30161">
              <w:rPr>
                <w:rFonts w:ascii="宋体" w:eastAsia="宋体" w:hAnsi="宋体"/>
                <w:sz w:val="24"/>
                <w:szCs w:val="24"/>
              </w:rPr>
              <w:t>光程：内含0.03</w:t>
            </w:r>
            <w:r w:rsidRPr="00D30161">
              <w:rPr>
                <w:rFonts w:ascii="宋体" w:eastAsia="宋体" w:hAnsi="宋体" w:hint="eastAsia"/>
                <w:sz w:val="24"/>
                <w:szCs w:val="24"/>
              </w:rPr>
              <w:t>、</w:t>
            </w:r>
            <w:r w:rsidRPr="00D30161">
              <w:rPr>
                <w:rFonts w:ascii="宋体" w:eastAsia="宋体" w:hAnsi="宋体"/>
                <w:sz w:val="24"/>
                <w:szCs w:val="24"/>
              </w:rPr>
              <w:t>0.05</w:t>
            </w:r>
            <w:r w:rsidRPr="00D30161">
              <w:rPr>
                <w:rFonts w:ascii="宋体" w:eastAsia="宋体" w:hAnsi="宋体" w:hint="eastAsia"/>
                <w:sz w:val="24"/>
                <w:szCs w:val="24"/>
              </w:rPr>
              <w:t>、</w:t>
            </w:r>
            <w:r w:rsidRPr="00D30161">
              <w:rPr>
                <w:rFonts w:ascii="宋体" w:eastAsia="宋体" w:hAnsi="宋体"/>
                <w:sz w:val="24"/>
                <w:szCs w:val="24"/>
              </w:rPr>
              <w:t>0.1</w:t>
            </w:r>
            <w:r w:rsidRPr="00D30161">
              <w:rPr>
                <w:rFonts w:ascii="宋体" w:eastAsia="宋体" w:hAnsi="宋体" w:hint="eastAsia"/>
                <w:sz w:val="24"/>
                <w:szCs w:val="24"/>
              </w:rPr>
              <w:t>、</w:t>
            </w:r>
            <w:r w:rsidRPr="00D30161">
              <w:rPr>
                <w:rFonts w:ascii="宋体" w:eastAsia="宋体" w:hAnsi="宋体"/>
                <w:sz w:val="24"/>
                <w:szCs w:val="24"/>
              </w:rPr>
              <w:t>0.2</w:t>
            </w:r>
            <w:r w:rsidRPr="00D30161">
              <w:rPr>
                <w:rFonts w:ascii="宋体" w:eastAsia="宋体" w:hAnsi="宋体" w:hint="eastAsia"/>
                <w:sz w:val="24"/>
                <w:szCs w:val="24"/>
              </w:rPr>
              <w:t>、</w:t>
            </w:r>
            <w:r w:rsidRPr="00D30161">
              <w:rPr>
                <w:rFonts w:ascii="宋体" w:eastAsia="宋体" w:hAnsi="宋体"/>
                <w:sz w:val="24"/>
                <w:szCs w:val="24"/>
              </w:rPr>
              <w:t>1mm 5个光程，根据样品浓度进行自动匹配最佳光程，无需手工设置</w:t>
            </w:r>
          </w:p>
        </w:tc>
      </w:tr>
      <w:tr w:rsidR="003A0D5D" w:rsidRPr="00D30161" w14:paraId="15A78381" w14:textId="77777777" w:rsidTr="005513D9">
        <w:tc>
          <w:tcPr>
            <w:tcW w:w="1129" w:type="dxa"/>
          </w:tcPr>
          <w:p w14:paraId="76B5CDAC"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37A02490"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w:t>
            </w:r>
            <w:r w:rsidRPr="00D30161">
              <w:rPr>
                <w:rFonts w:ascii="宋体" w:eastAsia="宋体" w:hAnsi="宋体"/>
                <w:sz w:val="24"/>
                <w:szCs w:val="24"/>
              </w:rPr>
              <w:t>检测重复性：0.002A(1.0mm光程) 或1%CV</w:t>
            </w:r>
          </w:p>
        </w:tc>
      </w:tr>
      <w:tr w:rsidR="003A0D5D" w:rsidRPr="00D30161" w14:paraId="75A3E202" w14:textId="77777777" w:rsidTr="005513D9">
        <w:tc>
          <w:tcPr>
            <w:tcW w:w="1129" w:type="dxa"/>
          </w:tcPr>
          <w:p w14:paraId="566CA183"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207CFA87"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sz w:val="24"/>
                <w:szCs w:val="24"/>
              </w:rPr>
              <w:t>载样点采用303高抛光高耐磨不锈钢，并与主机整合在一起，</w:t>
            </w:r>
            <w:proofErr w:type="gramStart"/>
            <w:r w:rsidRPr="00D30161">
              <w:rPr>
                <w:rFonts w:ascii="宋体" w:eastAsia="宋体" w:hAnsi="宋体"/>
                <w:sz w:val="24"/>
                <w:szCs w:val="24"/>
              </w:rPr>
              <w:t>直接上样并</w:t>
            </w:r>
            <w:proofErr w:type="gramEnd"/>
            <w:r w:rsidRPr="00D30161">
              <w:rPr>
                <w:rFonts w:ascii="宋体" w:eastAsia="宋体" w:hAnsi="宋体"/>
                <w:sz w:val="24"/>
                <w:szCs w:val="24"/>
              </w:rPr>
              <w:t>进行样品检测，无需使用微量比色</w:t>
            </w:r>
            <w:proofErr w:type="gramStart"/>
            <w:r w:rsidRPr="00D30161">
              <w:rPr>
                <w:rFonts w:ascii="宋体" w:eastAsia="宋体" w:hAnsi="宋体"/>
                <w:sz w:val="24"/>
                <w:szCs w:val="24"/>
              </w:rPr>
              <w:t>皿</w:t>
            </w:r>
            <w:proofErr w:type="gramEnd"/>
            <w:r w:rsidRPr="00D30161">
              <w:rPr>
                <w:rFonts w:ascii="宋体" w:eastAsia="宋体" w:hAnsi="宋体"/>
                <w:sz w:val="24"/>
                <w:szCs w:val="24"/>
              </w:rPr>
              <w:t>和毛细管等容器</w:t>
            </w:r>
          </w:p>
        </w:tc>
      </w:tr>
      <w:tr w:rsidR="003A0D5D" w:rsidRPr="00D30161" w14:paraId="3CA9D0B5" w14:textId="77777777" w:rsidTr="005513D9">
        <w:tc>
          <w:tcPr>
            <w:tcW w:w="1129" w:type="dxa"/>
          </w:tcPr>
          <w:p w14:paraId="2B22662E"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61B6CB80"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w:t>
            </w:r>
            <w:r w:rsidRPr="00D30161">
              <w:rPr>
                <w:rFonts w:ascii="宋体" w:eastAsia="宋体" w:hAnsi="宋体"/>
                <w:sz w:val="24"/>
                <w:szCs w:val="24"/>
              </w:rPr>
              <w:t>当</w:t>
            </w:r>
            <w:r w:rsidRPr="00D30161">
              <w:rPr>
                <w:rFonts w:ascii="宋体" w:eastAsia="宋体" w:hAnsi="宋体" w:hint="eastAsia"/>
                <w:sz w:val="24"/>
                <w:szCs w:val="24"/>
              </w:rPr>
              <w:t>核酸</w:t>
            </w:r>
            <w:r w:rsidRPr="00D30161">
              <w:rPr>
                <w:rFonts w:ascii="宋体" w:eastAsia="宋体" w:hAnsi="宋体"/>
                <w:sz w:val="24"/>
                <w:szCs w:val="24"/>
              </w:rPr>
              <w:t>样本中存在污染物时，能鉴定的污染物（≥5种）；样本检测的结果会自动扣除污染物的OD值</w:t>
            </w:r>
          </w:p>
        </w:tc>
      </w:tr>
      <w:tr w:rsidR="003A0D5D" w:rsidRPr="00D30161" w14:paraId="263241A6" w14:textId="77777777" w:rsidTr="005513D9">
        <w:tc>
          <w:tcPr>
            <w:tcW w:w="1129" w:type="dxa"/>
          </w:tcPr>
          <w:p w14:paraId="59B8761C"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1497FF85"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sz w:val="24"/>
                <w:szCs w:val="24"/>
              </w:rPr>
              <w:t>仪器操作：</w:t>
            </w:r>
            <w:r w:rsidRPr="00D30161">
              <w:rPr>
                <w:rFonts w:ascii="宋体" w:eastAsia="宋体" w:hAnsi="宋体" w:hint="eastAsia"/>
                <w:sz w:val="24"/>
                <w:szCs w:val="24"/>
              </w:rPr>
              <w:t>≥</w:t>
            </w:r>
            <w:r w:rsidRPr="00D30161">
              <w:rPr>
                <w:rFonts w:ascii="宋体" w:eastAsia="宋体" w:hAnsi="宋体"/>
                <w:sz w:val="24"/>
                <w:szCs w:val="24"/>
              </w:rPr>
              <w:t>7英寸，</w:t>
            </w:r>
            <w:r w:rsidRPr="00D30161">
              <w:rPr>
                <w:rFonts w:ascii="宋体" w:eastAsia="宋体" w:hAnsi="宋体" w:hint="eastAsia"/>
                <w:sz w:val="24"/>
                <w:szCs w:val="24"/>
              </w:rPr>
              <w:t>≥</w:t>
            </w:r>
            <w:r w:rsidRPr="00D30161">
              <w:rPr>
                <w:rFonts w:ascii="宋体" w:eastAsia="宋体" w:hAnsi="宋体"/>
                <w:sz w:val="24"/>
                <w:szCs w:val="24"/>
              </w:rPr>
              <w:t>1280×800高分辨率彩色触摸屏，触摸屏可左右移动或前后45度角调整角度；操作系统内存≥32GB闪存，操作系统支持的语言≥8种</w:t>
            </w:r>
          </w:p>
        </w:tc>
      </w:tr>
      <w:tr w:rsidR="003A0D5D" w:rsidRPr="00D30161" w14:paraId="07B30321" w14:textId="77777777" w:rsidTr="005513D9">
        <w:tc>
          <w:tcPr>
            <w:tcW w:w="1129" w:type="dxa"/>
          </w:tcPr>
          <w:p w14:paraId="710D36D9"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22FE0FDB"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具备</w:t>
            </w:r>
            <w:r w:rsidRPr="00D30161">
              <w:rPr>
                <w:rFonts w:ascii="宋体" w:eastAsia="宋体" w:hAnsi="宋体"/>
                <w:sz w:val="24"/>
                <w:szCs w:val="24"/>
              </w:rPr>
              <w:t>电脑软件，用于分析和管理从仪器中导出的结果</w:t>
            </w:r>
          </w:p>
        </w:tc>
      </w:tr>
      <w:tr w:rsidR="003A0D5D" w:rsidRPr="00D30161" w14:paraId="11FC79DD" w14:textId="77777777" w:rsidTr="005513D9">
        <w:tc>
          <w:tcPr>
            <w:tcW w:w="1129" w:type="dxa"/>
          </w:tcPr>
          <w:p w14:paraId="798BAFCC"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7EE428C1"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w:t>
            </w:r>
            <w:r w:rsidRPr="00D30161">
              <w:rPr>
                <w:rFonts w:ascii="宋体" w:eastAsia="宋体" w:hAnsi="宋体"/>
                <w:sz w:val="24"/>
                <w:szCs w:val="24"/>
              </w:rPr>
              <w:t>仪器内置传感器，在检测前对样品形成的液</w:t>
            </w:r>
            <w:proofErr w:type="gramStart"/>
            <w:r w:rsidRPr="00D30161">
              <w:rPr>
                <w:rFonts w:ascii="宋体" w:eastAsia="宋体" w:hAnsi="宋体"/>
                <w:sz w:val="24"/>
                <w:szCs w:val="24"/>
              </w:rPr>
              <w:t>柱进行</w:t>
            </w:r>
            <w:proofErr w:type="gramEnd"/>
            <w:r w:rsidRPr="00D30161">
              <w:rPr>
                <w:rFonts w:ascii="宋体" w:eastAsia="宋体" w:hAnsi="宋体"/>
                <w:sz w:val="24"/>
                <w:szCs w:val="24"/>
              </w:rPr>
              <w:t>数码成像，保证检测的可靠性</w:t>
            </w:r>
          </w:p>
        </w:tc>
      </w:tr>
      <w:tr w:rsidR="003A0D5D" w:rsidRPr="00D30161" w14:paraId="78136213" w14:textId="77777777" w:rsidTr="005513D9">
        <w:tc>
          <w:tcPr>
            <w:tcW w:w="1129" w:type="dxa"/>
          </w:tcPr>
          <w:p w14:paraId="1DDBCF9B" w14:textId="77777777" w:rsidR="003A0D5D" w:rsidRPr="00D30161" w:rsidRDefault="003A0D5D" w:rsidP="00601ADC">
            <w:pPr>
              <w:numPr>
                <w:ilvl w:val="0"/>
                <w:numId w:val="40"/>
              </w:numPr>
              <w:spacing w:line="360" w:lineRule="auto"/>
              <w:rPr>
                <w:rFonts w:ascii="宋体" w:eastAsia="宋体" w:hAnsi="宋体" w:hint="eastAsia"/>
                <w:sz w:val="24"/>
                <w:szCs w:val="24"/>
              </w:rPr>
            </w:pPr>
          </w:p>
        </w:tc>
        <w:tc>
          <w:tcPr>
            <w:tcW w:w="7167" w:type="dxa"/>
          </w:tcPr>
          <w:p w14:paraId="14B82941"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配置要求</w:t>
            </w:r>
          </w:p>
        </w:tc>
      </w:tr>
      <w:tr w:rsidR="003A0D5D" w:rsidRPr="00D30161" w14:paraId="627CC23B" w14:textId="77777777" w:rsidTr="005513D9">
        <w:tc>
          <w:tcPr>
            <w:tcW w:w="1129" w:type="dxa"/>
          </w:tcPr>
          <w:p w14:paraId="1AA66D56" w14:textId="77777777" w:rsidR="003A0D5D" w:rsidRPr="00D30161" w:rsidRDefault="003A0D5D" w:rsidP="00601ADC">
            <w:pPr>
              <w:numPr>
                <w:ilvl w:val="1"/>
                <w:numId w:val="40"/>
              </w:numPr>
              <w:spacing w:line="360" w:lineRule="auto"/>
              <w:rPr>
                <w:rFonts w:ascii="宋体" w:eastAsia="宋体" w:hAnsi="宋体" w:hint="eastAsia"/>
                <w:sz w:val="24"/>
                <w:szCs w:val="24"/>
              </w:rPr>
            </w:pPr>
          </w:p>
        </w:tc>
        <w:tc>
          <w:tcPr>
            <w:tcW w:w="7167" w:type="dxa"/>
          </w:tcPr>
          <w:p w14:paraId="7DBD4E96" w14:textId="77777777" w:rsidR="003A0D5D" w:rsidRPr="00D30161" w:rsidRDefault="003A0D5D" w:rsidP="00601ADC">
            <w:pPr>
              <w:spacing w:line="360" w:lineRule="auto"/>
              <w:rPr>
                <w:rFonts w:ascii="宋体" w:eastAsia="宋体" w:hAnsi="宋体" w:hint="eastAsia"/>
                <w:sz w:val="24"/>
                <w:szCs w:val="24"/>
              </w:rPr>
            </w:pPr>
            <w:r w:rsidRPr="00D30161">
              <w:rPr>
                <w:rFonts w:ascii="宋体" w:eastAsia="宋体" w:hAnsi="宋体" w:hint="eastAsia"/>
                <w:sz w:val="24"/>
                <w:szCs w:val="24"/>
              </w:rPr>
              <w:t>超微量分光光度计主机（带触摸屏）   1台</w:t>
            </w:r>
          </w:p>
        </w:tc>
      </w:tr>
    </w:tbl>
    <w:p w14:paraId="67344772" w14:textId="77777777" w:rsidR="003A0D5D" w:rsidRPr="00D30161" w:rsidRDefault="003A0D5D" w:rsidP="00601ADC">
      <w:pPr>
        <w:spacing w:line="360" w:lineRule="auto"/>
        <w:rPr>
          <w:rFonts w:ascii="宋体" w:eastAsia="宋体" w:hAnsi="宋体" w:cs="Arial" w:hint="eastAsia"/>
          <w:kern w:val="0"/>
          <w:sz w:val="24"/>
          <w:szCs w:val="24"/>
        </w:rPr>
      </w:pPr>
    </w:p>
    <w:p w14:paraId="5BA5BD79" w14:textId="77777777" w:rsidR="003A0D5D" w:rsidRPr="00D30161" w:rsidRDefault="003A0D5D"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二、伴随服务要求：</w:t>
      </w:r>
    </w:p>
    <w:p w14:paraId="0062BBBA" w14:textId="77777777" w:rsidR="003A0D5D" w:rsidRPr="00D30161" w:rsidRDefault="003A0D5D" w:rsidP="00601ADC">
      <w:pPr>
        <w:numPr>
          <w:ilvl w:val="0"/>
          <w:numId w:val="41"/>
        </w:numPr>
        <w:adjustRightInd w:val="0"/>
        <w:snapToGrid w:val="0"/>
        <w:spacing w:line="360" w:lineRule="auto"/>
        <w:rPr>
          <w:rFonts w:ascii="宋体" w:eastAsia="宋体" w:hAnsi="宋体" w:hint="eastAsia"/>
          <w:bCs/>
          <w:sz w:val="24"/>
          <w:szCs w:val="24"/>
        </w:rPr>
      </w:pPr>
      <w:r w:rsidRPr="00D30161">
        <w:rPr>
          <w:rFonts w:ascii="宋体" w:eastAsia="宋体" w:hAnsi="宋体" w:hint="eastAsia"/>
          <w:bCs/>
          <w:sz w:val="24"/>
          <w:szCs w:val="24"/>
        </w:rPr>
        <w:t>产品附件要求：同配置要求</w:t>
      </w:r>
    </w:p>
    <w:p w14:paraId="66C89035" w14:textId="77777777" w:rsidR="003A0D5D" w:rsidRPr="00D30161" w:rsidRDefault="003A0D5D" w:rsidP="00601ADC">
      <w:pPr>
        <w:numPr>
          <w:ilvl w:val="0"/>
          <w:numId w:val="41"/>
        </w:numPr>
        <w:adjustRightInd w:val="0"/>
        <w:snapToGrid w:val="0"/>
        <w:spacing w:line="360" w:lineRule="auto"/>
        <w:rPr>
          <w:rFonts w:ascii="宋体" w:eastAsia="宋体" w:hAnsi="宋体" w:hint="eastAsia"/>
          <w:bCs/>
          <w:sz w:val="24"/>
          <w:szCs w:val="24"/>
        </w:rPr>
      </w:pPr>
      <w:r w:rsidRPr="00D30161">
        <w:rPr>
          <w:rFonts w:ascii="宋体" w:eastAsia="宋体" w:hAnsi="宋体" w:hint="eastAsia"/>
          <w:bCs/>
          <w:sz w:val="24"/>
          <w:szCs w:val="24"/>
        </w:rPr>
        <w:t>产品升级服务要求：终身免费提供软件升级</w:t>
      </w:r>
    </w:p>
    <w:p w14:paraId="37511F97" w14:textId="77777777" w:rsidR="003A0D5D" w:rsidRPr="00D30161" w:rsidRDefault="003A0D5D" w:rsidP="00601ADC">
      <w:pPr>
        <w:numPr>
          <w:ilvl w:val="0"/>
          <w:numId w:val="41"/>
        </w:numPr>
        <w:adjustRightInd w:val="0"/>
        <w:snapToGrid w:val="0"/>
        <w:spacing w:line="360" w:lineRule="auto"/>
        <w:rPr>
          <w:rFonts w:ascii="宋体" w:eastAsia="宋体" w:hAnsi="宋体" w:hint="eastAsia"/>
          <w:bCs/>
          <w:sz w:val="24"/>
          <w:szCs w:val="24"/>
        </w:rPr>
      </w:pPr>
      <w:r w:rsidRPr="00D30161">
        <w:rPr>
          <w:rFonts w:ascii="宋体" w:eastAsia="宋体" w:hAnsi="宋体" w:hint="eastAsia"/>
          <w:bCs/>
          <w:sz w:val="24"/>
          <w:szCs w:val="24"/>
        </w:rPr>
        <w:t>安装及调试：工程师免费上门安装调试1次</w:t>
      </w:r>
    </w:p>
    <w:p w14:paraId="3E35C005" w14:textId="77777777" w:rsidR="003A0D5D" w:rsidRPr="00D30161" w:rsidRDefault="003A0D5D" w:rsidP="00601ADC">
      <w:pPr>
        <w:numPr>
          <w:ilvl w:val="0"/>
          <w:numId w:val="41"/>
        </w:numPr>
        <w:adjustRightInd w:val="0"/>
        <w:snapToGrid w:val="0"/>
        <w:spacing w:line="360" w:lineRule="auto"/>
        <w:rPr>
          <w:rFonts w:ascii="宋体" w:eastAsia="宋体" w:hAnsi="宋体" w:hint="eastAsia"/>
          <w:bCs/>
          <w:sz w:val="24"/>
          <w:szCs w:val="24"/>
        </w:rPr>
      </w:pPr>
      <w:r w:rsidRPr="00D30161">
        <w:rPr>
          <w:rFonts w:ascii="宋体" w:eastAsia="宋体" w:hAnsi="宋体" w:hint="eastAsia"/>
          <w:bCs/>
          <w:sz w:val="24"/>
          <w:szCs w:val="24"/>
        </w:rPr>
        <w:t>提供技术援助：厂家直接提供技术服务，提供800/400技术服务专线</w:t>
      </w:r>
    </w:p>
    <w:p w14:paraId="2F144354" w14:textId="77777777" w:rsidR="003A0D5D" w:rsidRPr="00D30161" w:rsidRDefault="003A0D5D" w:rsidP="00601ADC">
      <w:pPr>
        <w:numPr>
          <w:ilvl w:val="0"/>
          <w:numId w:val="41"/>
        </w:numPr>
        <w:adjustRightInd w:val="0"/>
        <w:snapToGrid w:val="0"/>
        <w:spacing w:line="360" w:lineRule="auto"/>
        <w:rPr>
          <w:rFonts w:ascii="宋体" w:eastAsia="宋体" w:hAnsi="宋体" w:hint="eastAsia"/>
          <w:bCs/>
          <w:sz w:val="24"/>
          <w:szCs w:val="24"/>
        </w:rPr>
      </w:pPr>
      <w:r w:rsidRPr="00D30161">
        <w:rPr>
          <w:rFonts w:ascii="宋体" w:eastAsia="宋体" w:hAnsi="宋体" w:hint="eastAsia"/>
          <w:bCs/>
          <w:sz w:val="24"/>
          <w:szCs w:val="24"/>
        </w:rPr>
        <w:t>培训：厂家提供完整的仪器使用及维护培训至少1次</w:t>
      </w:r>
    </w:p>
    <w:p w14:paraId="3767BA3E" w14:textId="77777777" w:rsidR="003A0D5D" w:rsidRPr="00D30161" w:rsidRDefault="003A0D5D" w:rsidP="00601ADC">
      <w:pPr>
        <w:numPr>
          <w:ilvl w:val="0"/>
          <w:numId w:val="41"/>
        </w:numPr>
        <w:adjustRightInd w:val="0"/>
        <w:snapToGrid w:val="0"/>
        <w:spacing w:line="360" w:lineRule="auto"/>
        <w:rPr>
          <w:rFonts w:ascii="宋体" w:eastAsia="宋体" w:hAnsi="宋体" w:hint="eastAsia"/>
          <w:bCs/>
          <w:sz w:val="24"/>
          <w:szCs w:val="24"/>
        </w:rPr>
      </w:pPr>
      <w:r w:rsidRPr="00D30161">
        <w:rPr>
          <w:rFonts w:ascii="宋体" w:eastAsia="宋体" w:hAnsi="宋体" w:hint="eastAsia"/>
          <w:bCs/>
          <w:sz w:val="24"/>
          <w:szCs w:val="24"/>
        </w:rPr>
        <w:t>验收方案：仪器安装调试完成，并获得厂家盖章确认的安装服务报告后验收</w:t>
      </w:r>
    </w:p>
    <w:p w14:paraId="2160B65D" w14:textId="77777777" w:rsidR="003A0D5D" w:rsidRPr="00D30161" w:rsidRDefault="003A0D5D"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三、售后服务要求</w:t>
      </w:r>
    </w:p>
    <w:p w14:paraId="1640DF76" w14:textId="77777777" w:rsidR="003A0D5D" w:rsidRPr="00D30161" w:rsidRDefault="003A0D5D" w:rsidP="00601ADC">
      <w:pPr>
        <w:numPr>
          <w:ilvl w:val="0"/>
          <w:numId w:val="42"/>
        </w:numPr>
        <w:adjustRightInd w:val="0"/>
        <w:snapToGrid w:val="0"/>
        <w:spacing w:line="360" w:lineRule="auto"/>
        <w:rPr>
          <w:rFonts w:ascii="宋体" w:eastAsia="宋体" w:hAnsi="宋体" w:hint="eastAsia"/>
          <w:sz w:val="24"/>
          <w:szCs w:val="24"/>
        </w:rPr>
      </w:pPr>
      <w:r w:rsidRPr="00D30161">
        <w:rPr>
          <w:rFonts w:ascii="宋体" w:eastAsia="宋体" w:hAnsi="宋体" w:hint="eastAsia"/>
          <w:sz w:val="24"/>
          <w:szCs w:val="24"/>
        </w:rPr>
        <w:t>响应时间：接到保修后4小时内响应，24小时内上门。</w:t>
      </w:r>
    </w:p>
    <w:p w14:paraId="51C964E5" w14:textId="40EF4869" w:rsidR="003A0D5D" w:rsidRPr="00D30161" w:rsidRDefault="005715B8" w:rsidP="00601ADC">
      <w:pPr>
        <w:numPr>
          <w:ilvl w:val="0"/>
          <w:numId w:val="42"/>
        </w:num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w:t>
      </w:r>
      <w:r w:rsidR="003A0D5D" w:rsidRPr="00D30161">
        <w:rPr>
          <w:rFonts w:ascii="宋体" w:eastAsia="宋体" w:hAnsi="宋体" w:hint="eastAsia"/>
          <w:sz w:val="24"/>
          <w:szCs w:val="24"/>
        </w:rPr>
        <w:t>保修年限：</w:t>
      </w:r>
      <w:r w:rsidR="00BA7096" w:rsidRPr="00BA7096">
        <w:rPr>
          <w:rFonts w:ascii="宋体" w:eastAsia="宋体" w:hAnsi="宋体" w:hint="eastAsia"/>
          <w:sz w:val="24"/>
          <w:szCs w:val="24"/>
        </w:rPr>
        <w:t>原厂质保≥5年，并提投标人或原厂商出具的售后服务承诺函</w:t>
      </w:r>
      <w:r w:rsidR="003A0D5D" w:rsidRPr="00D30161">
        <w:rPr>
          <w:rFonts w:ascii="宋体" w:eastAsia="宋体" w:hAnsi="宋体" w:hint="eastAsia"/>
          <w:sz w:val="24"/>
          <w:szCs w:val="24"/>
        </w:rPr>
        <w:t>。</w:t>
      </w:r>
    </w:p>
    <w:p w14:paraId="3630736B" w14:textId="77777777" w:rsidR="003A0D5D" w:rsidRPr="00D30161" w:rsidRDefault="003A0D5D" w:rsidP="00601ADC">
      <w:pPr>
        <w:numPr>
          <w:ilvl w:val="0"/>
          <w:numId w:val="42"/>
        </w:numPr>
        <w:adjustRightInd w:val="0"/>
        <w:snapToGrid w:val="0"/>
        <w:spacing w:line="360" w:lineRule="auto"/>
        <w:rPr>
          <w:rFonts w:ascii="宋体" w:eastAsia="宋体" w:hAnsi="宋体" w:hint="eastAsia"/>
          <w:sz w:val="24"/>
          <w:szCs w:val="24"/>
        </w:rPr>
      </w:pPr>
      <w:proofErr w:type="gramStart"/>
      <w:r w:rsidRPr="00D30161">
        <w:rPr>
          <w:rFonts w:ascii="宋体" w:eastAsia="宋体" w:hAnsi="宋体" w:hint="eastAsia"/>
          <w:sz w:val="24"/>
          <w:szCs w:val="24"/>
        </w:rPr>
        <w:t>维保内容</w:t>
      </w:r>
      <w:proofErr w:type="gramEnd"/>
      <w:r w:rsidRPr="00D30161">
        <w:rPr>
          <w:rFonts w:ascii="宋体" w:eastAsia="宋体" w:hAnsi="宋体" w:hint="eastAsia"/>
          <w:sz w:val="24"/>
          <w:szCs w:val="24"/>
        </w:rPr>
        <w:t>与价格：质保期后，维保费用以双方最终认定价格为准，原则上不超过设备总价的5%。以双方最终认定价格为准，且采购人有权更换服务方。</w:t>
      </w:r>
    </w:p>
    <w:p w14:paraId="7BC89B9F" w14:textId="77777777" w:rsidR="003A0D5D" w:rsidRPr="00D30161" w:rsidRDefault="003A0D5D" w:rsidP="00601ADC">
      <w:pPr>
        <w:numPr>
          <w:ilvl w:val="0"/>
          <w:numId w:val="42"/>
        </w:numPr>
        <w:adjustRightInd w:val="0"/>
        <w:snapToGrid w:val="0"/>
        <w:spacing w:line="360" w:lineRule="auto"/>
        <w:rPr>
          <w:rFonts w:ascii="宋体" w:eastAsia="宋体" w:hAnsi="宋体" w:hint="eastAsia"/>
          <w:sz w:val="24"/>
          <w:szCs w:val="24"/>
        </w:rPr>
      </w:pPr>
      <w:r w:rsidRPr="00D30161">
        <w:rPr>
          <w:rFonts w:ascii="宋体" w:eastAsia="宋体" w:hAnsi="宋体" w:hint="eastAsia"/>
          <w:sz w:val="24"/>
          <w:szCs w:val="24"/>
        </w:rPr>
        <w:t>备品备件供货价格：不得超过市场价格的80%。投标时需填写上述价格，出质保期后，上述产品供货价格以双方最终认定价格为准，且采购人有权更换供货方。</w:t>
      </w:r>
    </w:p>
    <w:p w14:paraId="326B780A" w14:textId="77777777" w:rsidR="003A0D5D" w:rsidRPr="00D30161" w:rsidRDefault="003A0D5D" w:rsidP="00601ADC">
      <w:pPr>
        <w:spacing w:line="360" w:lineRule="auto"/>
        <w:ind w:left="420"/>
        <w:rPr>
          <w:rFonts w:ascii="宋体" w:eastAsia="宋体" w:hAnsi="宋体" w:hint="eastAsia"/>
          <w:sz w:val="24"/>
          <w:szCs w:val="24"/>
        </w:rPr>
      </w:pPr>
    </w:p>
    <w:p w14:paraId="746E13CA" w14:textId="5BBD74F6" w:rsidR="001D1C86" w:rsidRPr="00D30161" w:rsidRDefault="001D1C86" w:rsidP="00601ADC">
      <w:pPr>
        <w:pStyle w:val="a9"/>
        <w:numPr>
          <w:ilvl w:val="0"/>
          <w:numId w:val="2"/>
        </w:numPr>
        <w:rPr>
          <w:rFonts w:eastAsia="宋体" w:hint="eastAsia"/>
          <w:szCs w:val="24"/>
        </w:rPr>
      </w:pPr>
      <w:r w:rsidRPr="00D30161">
        <w:rPr>
          <w:rFonts w:eastAsia="宋体" w:hint="eastAsia"/>
          <w:szCs w:val="24"/>
        </w:rPr>
        <w:t>最高限价</w:t>
      </w:r>
    </w:p>
    <w:p w14:paraId="3DFA2C96" w14:textId="37189554" w:rsidR="001D1C86" w:rsidRPr="00D30161" w:rsidRDefault="001D1C86" w:rsidP="00601ADC">
      <w:pPr>
        <w:adjustRightInd w:val="0"/>
        <w:snapToGrid w:val="0"/>
        <w:spacing w:line="360" w:lineRule="auto"/>
        <w:ind w:firstLineChars="200" w:firstLine="480"/>
        <w:rPr>
          <w:rFonts w:ascii="宋体" w:eastAsia="宋体" w:hAnsi="宋体" w:hint="eastAsia"/>
          <w:sz w:val="24"/>
          <w:szCs w:val="24"/>
        </w:rPr>
      </w:pPr>
      <w:r w:rsidRPr="00D30161">
        <w:rPr>
          <w:rFonts w:ascii="宋体" w:eastAsia="宋体" w:hAnsi="宋体" w:hint="eastAsia"/>
          <w:sz w:val="24"/>
          <w:szCs w:val="24"/>
        </w:rPr>
        <w:t>人民币</w:t>
      </w:r>
      <w:r w:rsidR="003A0D5D" w:rsidRPr="00D30161">
        <w:rPr>
          <w:rFonts w:ascii="宋体" w:eastAsia="宋体" w:hAnsi="宋体" w:hint="eastAsia"/>
          <w:sz w:val="24"/>
          <w:szCs w:val="24"/>
        </w:rPr>
        <w:t>88</w:t>
      </w:r>
      <w:r w:rsidRPr="00D30161">
        <w:rPr>
          <w:rFonts w:ascii="宋体" w:eastAsia="宋体" w:hAnsi="宋体"/>
          <w:sz w:val="24"/>
          <w:szCs w:val="24"/>
        </w:rPr>
        <w:t>万元</w:t>
      </w:r>
    </w:p>
    <w:p w14:paraId="418D483D" w14:textId="1CDF2622" w:rsidR="001D1C86" w:rsidRPr="00D30161" w:rsidRDefault="001D1C86" w:rsidP="00601ADC">
      <w:pPr>
        <w:pStyle w:val="a9"/>
        <w:numPr>
          <w:ilvl w:val="0"/>
          <w:numId w:val="2"/>
        </w:numPr>
        <w:rPr>
          <w:rFonts w:eastAsia="宋体" w:hint="eastAsia"/>
          <w:szCs w:val="24"/>
        </w:rPr>
      </w:pPr>
      <w:r w:rsidRPr="00D30161">
        <w:rPr>
          <w:rFonts w:eastAsia="宋体" w:hint="eastAsia"/>
          <w:szCs w:val="24"/>
        </w:rPr>
        <w:t>资格条件</w:t>
      </w:r>
    </w:p>
    <w:p w14:paraId="6BB86EEB" w14:textId="1872698B" w:rsidR="003A0D5D" w:rsidRPr="00D30161" w:rsidRDefault="003A0D5D" w:rsidP="00D30161">
      <w:pPr>
        <w:pStyle w:val="a9"/>
        <w:numPr>
          <w:ilvl w:val="0"/>
          <w:numId w:val="43"/>
        </w:numPr>
        <w:rPr>
          <w:rFonts w:eastAsia="宋体" w:hint="eastAsia"/>
          <w:szCs w:val="24"/>
        </w:rPr>
      </w:pPr>
      <w:r w:rsidRPr="00D30161">
        <w:rPr>
          <w:rFonts w:eastAsia="宋体" w:hint="eastAsia"/>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D842569" w14:textId="7ADC9827" w:rsidR="003A0D5D" w:rsidRPr="00D30161" w:rsidRDefault="003A0D5D" w:rsidP="00D30161">
      <w:pPr>
        <w:pStyle w:val="a9"/>
        <w:numPr>
          <w:ilvl w:val="0"/>
          <w:numId w:val="43"/>
        </w:numPr>
        <w:rPr>
          <w:rFonts w:eastAsia="宋体" w:hint="eastAsia"/>
          <w:szCs w:val="24"/>
        </w:rPr>
      </w:pPr>
      <w:r w:rsidRPr="00D30161">
        <w:rPr>
          <w:rFonts w:eastAsia="宋体" w:hint="eastAsia"/>
          <w:szCs w:val="24"/>
        </w:rPr>
        <w:lastRenderedPageBreak/>
        <w:t>如投标人拟投标货物为医疗器械的，应提供投标货物的《中华人民共和国医疗器械注册证》或《第一类医疗器械备案凭证》。投标人应按照国家有关规定提供《医疗器械经营许可证》或《第二类医疗器械经营备案凭证》；供应商的经营范围应当与相关许可或备案内容保持一致。（仅适用于医疗器械，其中超声打断仪、微量紫外分光光度计不适用）</w:t>
      </w:r>
    </w:p>
    <w:p w14:paraId="719BE051" w14:textId="485D9873" w:rsidR="003A0D5D" w:rsidRPr="00D30161" w:rsidRDefault="003A0D5D" w:rsidP="00D30161">
      <w:pPr>
        <w:pStyle w:val="a9"/>
        <w:numPr>
          <w:ilvl w:val="0"/>
          <w:numId w:val="43"/>
        </w:numPr>
        <w:rPr>
          <w:rFonts w:eastAsia="宋体" w:hint="eastAsia"/>
          <w:szCs w:val="24"/>
        </w:rPr>
      </w:pPr>
      <w:r w:rsidRPr="00D30161">
        <w:rPr>
          <w:rFonts w:eastAsia="宋体" w:hint="eastAsia"/>
          <w:szCs w:val="24"/>
        </w:rPr>
        <w:t>在参加采购活动前三年内，在经营活动中没有重大违法记录；</w:t>
      </w:r>
    </w:p>
    <w:p w14:paraId="03F985F4" w14:textId="7C1BDE66" w:rsidR="003A0D5D" w:rsidRPr="00D30161" w:rsidRDefault="003A0D5D" w:rsidP="00D30161">
      <w:pPr>
        <w:pStyle w:val="a9"/>
        <w:numPr>
          <w:ilvl w:val="0"/>
          <w:numId w:val="43"/>
        </w:numPr>
        <w:rPr>
          <w:rFonts w:eastAsia="宋体" w:hint="eastAsia"/>
          <w:szCs w:val="24"/>
        </w:rPr>
      </w:pPr>
      <w:r w:rsidRPr="00D30161">
        <w:rPr>
          <w:rFonts w:eastAsia="宋体" w:hint="eastAsia"/>
          <w:szCs w:val="24"/>
        </w:rPr>
        <w:t>未被列入“信用中国”网站(www.creditchina.gov.cn)失信被执行人名单、重大税收违法案件当事人名单的供应商。</w:t>
      </w:r>
    </w:p>
    <w:p w14:paraId="1694A54E" w14:textId="6A172187" w:rsidR="003A0D5D" w:rsidRPr="00D30161" w:rsidRDefault="003A0D5D" w:rsidP="00D30161">
      <w:pPr>
        <w:pStyle w:val="a9"/>
        <w:numPr>
          <w:ilvl w:val="0"/>
          <w:numId w:val="43"/>
        </w:numPr>
        <w:rPr>
          <w:rFonts w:eastAsia="宋体" w:hint="eastAsia"/>
          <w:szCs w:val="24"/>
        </w:rPr>
      </w:pPr>
      <w:r w:rsidRPr="00D30161">
        <w:rPr>
          <w:rFonts w:eastAsia="宋体" w:hint="eastAsia"/>
          <w:szCs w:val="24"/>
        </w:rPr>
        <w:t>投标人为代理商的，应提供所有投标产品有效的生产厂家授权书或合法获得该产品的其他证明。</w:t>
      </w:r>
    </w:p>
    <w:p w14:paraId="6A44C9FD" w14:textId="7FF4CDF0" w:rsidR="003A0D5D" w:rsidRPr="00D30161" w:rsidRDefault="003A0D5D" w:rsidP="00D30161">
      <w:pPr>
        <w:pStyle w:val="a9"/>
        <w:numPr>
          <w:ilvl w:val="0"/>
          <w:numId w:val="43"/>
        </w:numPr>
        <w:rPr>
          <w:rFonts w:eastAsia="宋体" w:hint="eastAsia"/>
          <w:szCs w:val="24"/>
        </w:rPr>
      </w:pPr>
      <w:r w:rsidRPr="00D30161">
        <w:rPr>
          <w:rFonts w:eastAsia="宋体" w:hint="eastAsia"/>
          <w:szCs w:val="24"/>
        </w:rPr>
        <w:t>本项目不接受联合体投标。</w:t>
      </w:r>
    </w:p>
    <w:p w14:paraId="72005B52" w14:textId="4437BE0C" w:rsidR="00132643" w:rsidRPr="00D30161" w:rsidRDefault="00132643" w:rsidP="00601ADC">
      <w:pPr>
        <w:pStyle w:val="a9"/>
        <w:numPr>
          <w:ilvl w:val="0"/>
          <w:numId w:val="2"/>
        </w:numPr>
        <w:rPr>
          <w:rFonts w:eastAsia="宋体" w:hint="eastAsia"/>
          <w:szCs w:val="24"/>
        </w:rPr>
      </w:pPr>
      <w:r w:rsidRPr="00D30161">
        <w:rPr>
          <w:rFonts w:eastAsia="宋体" w:hint="eastAsia"/>
          <w:szCs w:val="24"/>
        </w:rPr>
        <w:t>付款方式</w:t>
      </w:r>
    </w:p>
    <w:p w14:paraId="2D2FEFEA" w14:textId="71C5A63E" w:rsidR="00132643" w:rsidRPr="00D30161" w:rsidRDefault="007548F7" w:rsidP="00601ADC">
      <w:pPr>
        <w:adjustRightInd w:val="0"/>
        <w:snapToGrid w:val="0"/>
        <w:spacing w:line="360" w:lineRule="auto"/>
        <w:ind w:firstLineChars="200" w:firstLine="480"/>
        <w:rPr>
          <w:rFonts w:ascii="宋体" w:eastAsia="宋体" w:hAnsi="宋体" w:hint="eastAsia"/>
          <w:sz w:val="24"/>
          <w:szCs w:val="24"/>
        </w:rPr>
      </w:pPr>
      <w:r w:rsidRPr="00D30161">
        <w:rPr>
          <w:rFonts w:ascii="宋体" w:eastAsia="宋体" w:hAnsi="宋体" w:hint="eastAsia"/>
          <w:sz w:val="24"/>
          <w:szCs w:val="24"/>
        </w:rPr>
        <w:t>1、</w:t>
      </w:r>
      <w:r w:rsidR="003A0D5D" w:rsidRPr="00D30161">
        <w:rPr>
          <w:rFonts w:ascii="宋体" w:eastAsia="宋体" w:hAnsi="宋体" w:hint="eastAsia"/>
          <w:sz w:val="24"/>
          <w:szCs w:val="24"/>
        </w:rPr>
        <w:t>设备验收合格后的三个月内付清全款</w:t>
      </w:r>
    </w:p>
    <w:sectPr w:rsidR="00132643" w:rsidRPr="00D30161"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C076" w14:textId="77777777" w:rsidR="000320C9" w:rsidRDefault="000320C9" w:rsidP="001D1C86">
      <w:pPr>
        <w:rPr>
          <w:rFonts w:hint="eastAsia"/>
        </w:rPr>
      </w:pPr>
      <w:r>
        <w:separator/>
      </w:r>
    </w:p>
  </w:endnote>
  <w:endnote w:type="continuationSeparator" w:id="0">
    <w:p w14:paraId="44340D03" w14:textId="77777777" w:rsidR="000320C9" w:rsidRDefault="000320C9"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1CB62" w14:textId="77777777" w:rsidR="000320C9" w:rsidRDefault="000320C9" w:rsidP="001D1C86">
      <w:pPr>
        <w:rPr>
          <w:rFonts w:hint="eastAsia"/>
        </w:rPr>
      </w:pPr>
      <w:r>
        <w:separator/>
      </w:r>
    </w:p>
  </w:footnote>
  <w:footnote w:type="continuationSeparator" w:id="0">
    <w:p w14:paraId="41845CD3" w14:textId="77777777" w:rsidR="000320C9" w:rsidRDefault="000320C9"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A8BB1C"/>
    <w:multiLevelType w:val="singleLevel"/>
    <w:tmpl w:val="9AA8BB1C"/>
    <w:lvl w:ilvl="0">
      <w:start w:val="1"/>
      <w:numFmt w:val="decimal"/>
      <w:lvlText w:val="%1."/>
      <w:lvlJc w:val="left"/>
      <w:pPr>
        <w:ind w:left="425" w:hanging="425"/>
      </w:pPr>
      <w:rPr>
        <w:rFonts w:hint="default"/>
      </w:rPr>
    </w:lvl>
  </w:abstractNum>
  <w:abstractNum w:abstractNumId="1"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05792494"/>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9732C19"/>
    <w:multiLevelType w:val="multilevel"/>
    <w:tmpl w:val="09732C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EAE6DB2"/>
    <w:multiLevelType w:val="multilevel"/>
    <w:tmpl w:val="0EAE6D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A04ED0"/>
    <w:multiLevelType w:val="multilevel"/>
    <w:tmpl w:val="11A04E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4912BA2"/>
    <w:multiLevelType w:val="multilevel"/>
    <w:tmpl w:val="14912BA2"/>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5B751A1"/>
    <w:multiLevelType w:val="multilevel"/>
    <w:tmpl w:val="15B751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6880E48"/>
    <w:multiLevelType w:val="hybridMultilevel"/>
    <w:tmpl w:val="834438CA"/>
    <w:lvl w:ilvl="0" w:tplc="5A7A69D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1D5904D5"/>
    <w:multiLevelType w:val="multilevel"/>
    <w:tmpl w:val="1D5904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22D46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31527FF"/>
    <w:multiLevelType w:val="multilevel"/>
    <w:tmpl w:val="231527FF"/>
    <w:lvl w:ilvl="0">
      <w:start w:val="1"/>
      <w:numFmt w:val="japaneseCounting"/>
      <w:lvlText w:val="（%1）"/>
      <w:lvlJc w:val="left"/>
      <w:pPr>
        <w:ind w:left="743" w:hanging="74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90E3339"/>
    <w:multiLevelType w:val="multilevel"/>
    <w:tmpl w:val="290E333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25C3FF8"/>
    <w:multiLevelType w:val="multilevel"/>
    <w:tmpl w:val="325C3F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7B6E41"/>
    <w:multiLevelType w:val="multilevel"/>
    <w:tmpl w:val="397B6E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4A796F"/>
    <w:multiLevelType w:val="hybridMultilevel"/>
    <w:tmpl w:val="2AC64100"/>
    <w:lvl w:ilvl="0" w:tplc="9C68AD3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73314E"/>
    <w:multiLevelType w:val="multilevel"/>
    <w:tmpl w:val="4473314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4C62D80"/>
    <w:multiLevelType w:val="multilevel"/>
    <w:tmpl w:val="44C62D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AC12222"/>
    <w:multiLevelType w:val="multilevel"/>
    <w:tmpl w:val="4AC1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24B5E01"/>
    <w:multiLevelType w:val="multilevel"/>
    <w:tmpl w:val="524B5E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1D90BAC"/>
    <w:multiLevelType w:val="multilevel"/>
    <w:tmpl w:val="61D90BA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2564D66"/>
    <w:multiLevelType w:val="multilevel"/>
    <w:tmpl w:val="62564D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4CD582F"/>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917617C"/>
    <w:multiLevelType w:val="multilevel"/>
    <w:tmpl w:val="691761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B002DAE"/>
    <w:multiLevelType w:val="multilevel"/>
    <w:tmpl w:val="6B002DA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E8F414A"/>
    <w:multiLevelType w:val="multilevel"/>
    <w:tmpl w:val="6E8F41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FB119D7"/>
    <w:multiLevelType w:val="multilevel"/>
    <w:tmpl w:val="6FB119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FCA6EE4"/>
    <w:multiLevelType w:val="hybridMultilevel"/>
    <w:tmpl w:val="1A929CF4"/>
    <w:lvl w:ilvl="0" w:tplc="10B4360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32C3511"/>
    <w:multiLevelType w:val="multilevel"/>
    <w:tmpl w:val="732C35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79784BCE"/>
    <w:multiLevelType w:val="hybridMultilevel"/>
    <w:tmpl w:val="B90A60A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D5027FB"/>
    <w:multiLevelType w:val="multilevel"/>
    <w:tmpl w:val="7D5027F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2" w15:restartNumberingAfterBreak="0">
    <w:nsid w:val="7F484C58"/>
    <w:multiLevelType w:val="multilevel"/>
    <w:tmpl w:val="7F484C58"/>
    <w:lvl w:ilvl="0">
      <w:start w:val="1"/>
      <w:numFmt w:val="japaneseCounting"/>
      <w:lvlText w:val="（%1）"/>
      <w:lvlJc w:val="left"/>
      <w:pPr>
        <w:ind w:left="1004"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88830505">
    <w:abstractNumId w:val="1"/>
  </w:num>
  <w:num w:numId="2" w16cid:durableId="1032877358">
    <w:abstractNumId w:val="38"/>
  </w:num>
  <w:num w:numId="3" w16cid:durableId="833910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19"/>
  </w:num>
  <w:num w:numId="5" w16cid:durableId="258178679">
    <w:abstractNumId w:val="3"/>
  </w:num>
  <w:num w:numId="6" w16cid:durableId="38286946">
    <w:abstractNumId w:val="15"/>
  </w:num>
  <w:num w:numId="7" w16cid:durableId="158888186">
    <w:abstractNumId w:val="37"/>
  </w:num>
  <w:num w:numId="8" w16cid:durableId="1768769389">
    <w:abstractNumId w:val="12"/>
  </w:num>
  <w:num w:numId="9" w16cid:durableId="1769765181">
    <w:abstractNumId w:val="33"/>
  </w:num>
  <w:num w:numId="10" w16cid:durableId="1862281691">
    <w:abstractNumId w:val="26"/>
  </w:num>
  <w:num w:numId="11" w16cid:durableId="1216158265">
    <w:abstractNumId w:val="1"/>
  </w:num>
  <w:num w:numId="12" w16cid:durableId="1600942961">
    <w:abstractNumId w:val="9"/>
  </w:num>
  <w:num w:numId="13" w16cid:durableId="167060600">
    <w:abstractNumId w:val="20"/>
  </w:num>
  <w:num w:numId="14" w16cid:durableId="107091979">
    <w:abstractNumId w:val="8"/>
  </w:num>
  <w:num w:numId="15" w16cid:durableId="446240663">
    <w:abstractNumId w:val="0"/>
  </w:num>
  <w:num w:numId="16" w16cid:durableId="1099376764">
    <w:abstractNumId w:val="34"/>
  </w:num>
  <w:num w:numId="17" w16cid:durableId="1585186136">
    <w:abstractNumId w:val="29"/>
  </w:num>
  <w:num w:numId="18" w16cid:durableId="1117602055">
    <w:abstractNumId w:val="23"/>
  </w:num>
  <w:num w:numId="19" w16cid:durableId="1628316854">
    <w:abstractNumId w:val="24"/>
  </w:num>
  <w:num w:numId="20" w16cid:durableId="503981420">
    <w:abstractNumId w:val="17"/>
  </w:num>
  <w:num w:numId="21" w16cid:durableId="1635522950">
    <w:abstractNumId w:val="5"/>
  </w:num>
  <w:num w:numId="22" w16cid:durableId="1784301269">
    <w:abstractNumId w:val="18"/>
  </w:num>
  <w:num w:numId="23" w16cid:durableId="544951783">
    <w:abstractNumId w:val="4"/>
  </w:num>
  <w:num w:numId="24" w16cid:durableId="1682269969">
    <w:abstractNumId w:val="2"/>
  </w:num>
  <w:num w:numId="25" w16cid:durableId="400831560">
    <w:abstractNumId w:val="40"/>
  </w:num>
  <w:num w:numId="26" w16cid:durableId="13442095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5528729">
    <w:abstractNumId w:val="14"/>
  </w:num>
  <w:num w:numId="28" w16cid:durableId="1530332899">
    <w:abstractNumId w:val="32"/>
  </w:num>
  <w:num w:numId="29" w16cid:durableId="1397242749">
    <w:abstractNumId w:val="28"/>
  </w:num>
  <w:num w:numId="30" w16cid:durableId="1917127937">
    <w:abstractNumId w:val="11"/>
  </w:num>
  <w:num w:numId="31" w16cid:durableId="402526929">
    <w:abstractNumId w:val="31"/>
  </w:num>
  <w:num w:numId="32" w16cid:durableId="1392464084">
    <w:abstractNumId w:val="30"/>
  </w:num>
  <w:num w:numId="33" w16cid:durableId="411438492">
    <w:abstractNumId w:val="25"/>
  </w:num>
  <w:num w:numId="34" w16cid:durableId="1012340653">
    <w:abstractNumId w:val="36"/>
  </w:num>
  <w:num w:numId="35" w16cid:durableId="1935285313">
    <w:abstractNumId w:val="42"/>
  </w:num>
  <w:num w:numId="36" w16cid:durableId="592275706">
    <w:abstractNumId w:val="35"/>
  </w:num>
  <w:num w:numId="37" w16cid:durableId="357005653">
    <w:abstractNumId w:val="16"/>
  </w:num>
  <w:num w:numId="38" w16cid:durableId="288241711">
    <w:abstractNumId w:val="7"/>
  </w:num>
  <w:num w:numId="39" w16cid:durableId="296181499">
    <w:abstractNumId w:val="39"/>
  </w:num>
  <w:num w:numId="40" w16cid:durableId="2067216284">
    <w:abstractNumId w:val="22"/>
  </w:num>
  <w:num w:numId="41" w16cid:durableId="608856573">
    <w:abstractNumId w:val="27"/>
  </w:num>
  <w:num w:numId="42" w16cid:durableId="1833527434">
    <w:abstractNumId w:val="6"/>
  </w:num>
  <w:num w:numId="43" w16cid:durableId="1828130840">
    <w:abstractNumId w:val="13"/>
  </w:num>
  <w:num w:numId="44" w16cid:durableId="1025641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320C9"/>
    <w:rsid w:val="00047D4B"/>
    <w:rsid w:val="00071640"/>
    <w:rsid w:val="00097888"/>
    <w:rsid w:val="000D679A"/>
    <w:rsid w:val="000E5E7D"/>
    <w:rsid w:val="00132643"/>
    <w:rsid w:val="001703F4"/>
    <w:rsid w:val="001D1C86"/>
    <w:rsid w:val="001F14DC"/>
    <w:rsid w:val="00220551"/>
    <w:rsid w:val="002922B8"/>
    <w:rsid w:val="002A7DE0"/>
    <w:rsid w:val="002B66EB"/>
    <w:rsid w:val="002E581F"/>
    <w:rsid w:val="00320AB5"/>
    <w:rsid w:val="0036642B"/>
    <w:rsid w:val="003A0D5D"/>
    <w:rsid w:val="003D0540"/>
    <w:rsid w:val="004A7A67"/>
    <w:rsid w:val="004C6415"/>
    <w:rsid w:val="004D5012"/>
    <w:rsid w:val="005563F4"/>
    <w:rsid w:val="005715B8"/>
    <w:rsid w:val="005A7771"/>
    <w:rsid w:val="005B1131"/>
    <w:rsid w:val="005E5990"/>
    <w:rsid w:val="005F703C"/>
    <w:rsid w:val="00601ADC"/>
    <w:rsid w:val="00617285"/>
    <w:rsid w:val="007548F7"/>
    <w:rsid w:val="00770D6F"/>
    <w:rsid w:val="00781F1B"/>
    <w:rsid w:val="00784A4C"/>
    <w:rsid w:val="007A160A"/>
    <w:rsid w:val="007D4145"/>
    <w:rsid w:val="007D5BE8"/>
    <w:rsid w:val="00802568"/>
    <w:rsid w:val="008268C4"/>
    <w:rsid w:val="00860B6F"/>
    <w:rsid w:val="0088467A"/>
    <w:rsid w:val="0089067C"/>
    <w:rsid w:val="0089088D"/>
    <w:rsid w:val="00895D84"/>
    <w:rsid w:val="008A2BC7"/>
    <w:rsid w:val="008C5C60"/>
    <w:rsid w:val="008E4C3D"/>
    <w:rsid w:val="0090336E"/>
    <w:rsid w:val="00934863"/>
    <w:rsid w:val="00983107"/>
    <w:rsid w:val="009D50C6"/>
    <w:rsid w:val="00A80EE9"/>
    <w:rsid w:val="00A80F37"/>
    <w:rsid w:val="00B0136F"/>
    <w:rsid w:val="00B20CD3"/>
    <w:rsid w:val="00B43BBE"/>
    <w:rsid w:val="00B53484"/>
    <w:rsid w:val="00B6128E"/>
    <w:rsid w:val="00B8398F"/>
    <w:rsid w:val="00BA7096"/>
    <w:rsid w:val="00BB18A0"/>
    <w:rsid w:val="00BC45F8"/>
    <w:rsid w:val="00CF154D"/>
    <w:rsid w:val="00D30161"/>
    <w:rsid w:val="00D94538"/>
    <w:rsid w:val="00D96873"/>
    <w:rsid w:val="00DB14FA"/>
    <w:rsid w:val="00DC4BC2"/>
    <w:rsid w:val="00E347A7"/>
    <w:rsid w:val="00E451FF"/>
    <w:rsid w:val="00E872D4"/>
    <w:rsid w:val="00EA227E"/>
    <w:rsid w:val="00EA4CB5"/>
    <w:rsid w:val="00F16FEB"/>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320AB5"/>
    <w:rPr>
      <w:rFonts w:ascii="宋体" w:hAnsi="宋体"/>
      <w:sz w:val="24"/>
    </w:rPr>
  </w:style>
  <w:style w:type="paragraph" w:styleId="a9">
    <w:name w:val="List Paragraph"/>
    <w:basedOn w:val="a"/>
    <w:link w:val="a8"/>
    <w:autoRedefine/>
    <w:uiPriority w:val="34"/>
    <w:qFormat/>
    <w:rsid w:val="00320AB5"/>
    <w:pPr>
      <w:widowControl/>
      <w:spacing w:after="156" w:line="360" w:lineRule="auto"/>
      <w:textAlignment w:val="baseline"/>
    </w:pPr>
    <w:rPr>
      <w:rFonts w:ascii="宋体" w:hAnsi="宋体"/>
      <w:sz w:val="24"/>
    </w:rPr>
  </w:style>
  <w:style w:type="character" w:styleId="aa">
    <w:name w:val="annotation reference"/>
    <w:qFormat/>
    <w:rsid w:val="005B1131"/>
    <w:rPr>
      <w:sz w:val="21"/>
      <w:szCs w:val="21"/>
    </w:rPr>
  </w:style>
  <w:style w:type="paragraph" w:customStyle="1" w:styleId="21">
    <w:name w:val="列表段落2"/>
    <w:basedOn w:val="a"/>
    <w:rsid w:val="008A2BC7"/>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607</Words>
  <Characters>3460</Characters>
  <Application>Microsoft Office Word</Application>
  <DocSecurity>0</DocSecurity>
  <Lines>28</Lines>
  <Paragraphs>8</Paragraphs>
  <ScaleCrop>false</ScaleCrop>
  <Company>Organization</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56</cp:revision>
  <dcterms:created xsi:type="dcterms:W3CDTF">2024-03-28T03:06:00Z</dcterms:created>
  <dcterms:modified xsi:type="dcterms:W3CDTF">2024-11-18T09:00:00Z</dcterms:modified>
</cp:coreProperties>
</file>