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97C5" w14:textId="77777777" w:rsidR="00CF14C5" w:rsidRPr="00CF14C5" w:rsidRDefault="00CF14C5" w:rsidP="00CF14C5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F14C5">
        <w:rPr>
          <w:rFonts w:ascii="宋体" w:eastAsia="宋体" w:hAnsi="宋体" w:cs="Times New Roman" w:hint="eastAsia"/>
          <w:b/>
          <w:sz w:val="24"/>
          <w:szCs w:val="24"/>
        </w:rPr>
        <w:t>一、项目名称</w:t>
      </w:r>
    </w:p>
    <w:p w14:paraId="52A42D98" w14:textId="77777777" w:rsidR="00CF14C5" w:rsidRPr="00CF14C5" w:rsidRDefault="00CF14C5" w:rsidP="00CF14C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bookmarkStart w:id="0" w:name="_Hlk177115107"/>
      <w:r w:rsidRPr="00CF14C5">
        <w:rPr>
          <w:rFonts w:ascii="宋体" w:eastAsia="宋体" w:hAnsi="宋体" w:cs="Times New Roman" w:hint="eastAsia"/>
          <w:sz w:val="24"/>
          <w:szCs w:val="24"/>
        </w:rPr>
        <w:t>多模态智慧远程医疗综合服务平台项目（一期）</w:t>
      </w:r>
    </w:p>
    <w:bookmarkEnd w:id="0"/>
    <w:p w14:paraId="7F75EF90" w14:textId="77777777" w:rsidR="00CF14C5" w:rsidRPr="00CF14C5" w:rsidRDefault="00CF14C5" w:rsidP="00CF14C5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CF14C5">
        <w:rPr>
          <w:rFonts w:ascii="宋体" w:eastAsia="宋体" w:hAnsi="宋体" w:cs="Times New Roman" w:hint="eastAsia"/>
          <w:b/>
          <w:sz w:val="24"/>
          <w:szCs w:val="24"/>
        </w:rPr>
        <w:t>二、项目参数:</w:t>
      </w:r>
    </w:p>
    <w:p w14:paraId="6A747539" w14:textId="77777777" w:rsidR="00CF14C5" w:rsidRPr="00CF14C5" w:rsidRDefault="00CF14C5" w:rsidP="00CF14C5">
      <w:pPr>
        <w:spacing w:line="360" w:lineRule="auto"/>
        <w:ind w:firstLineChars="200" w:firstLine="480"/>
        <w:rPr>
          <w:rFonts w:ascii="宋体" w:eastAsia="宋体" w:hAnsi="宋体" w:cs="Times New Roman" w:hint="eastAsia"/>
          <w:kern w:val="44"/>
          <w:sz w:val="24"/>
          <w:szCs w:val="20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0"/>
        </w:rPr>
        <w:t>投标人对加注星号（“★”）、三角号（“▲”）的技术条款或技术参数应当在投标文件中提供技术支持资料。技术支持资料以系统界面截图、产品说明书、彩页、注册证、检测机构出具的检测报告、</w:t>
      </w:r>
      <w:proofErr w:type="gramStart"/>
      <w:r w:rsidRPr="00CF14C5">
        <w:rPr>
          <w:rFonts w:ascii="宋体" w:eastAsia="宋体" w:hAnsi="宋体" w:cs="Times New Roman" w:hint="eastAsia"/>
          <w:kern w:val="44"/>
          <w:sz w:val="24"/>
          <w:szCs w:val="20"/>
        </w:rPr>
        <w:t>官网发布</w:t>
      </w:r>
      <w:proofErr w:type="gramEnd"/>
      <w:r w:rsidRPr="00CF14C5">
        <w:rPr>
          <w:rFonts w:ascii="宋体" w:eastAsia="宋体" w:hAnsi="宋体" w:cs="Times New Roman" w:hint="eastAsia"/>
          <w:kern w:val="44"/>
          <w:sz w:val="24"/>
          <w:szCs w:val="20"/>
        </w:rPr>
        <w:t>的数据、制造商盖章的证明文件为准。凡不符合上述要求的，将视为无效技术支持资料。</w:t>
      </w:r>
    </w:p>
    <w:p w14:paraId="10C20D1D" w14:textId="77777777" w:rsidR="00CF14C5" w:rsidRPr="00CF14C5" w:rsidRDefault="00CF14C5" w:rsidP="00CF14C5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7F7DB93E" w14:textId="77777777" w:rsidR="00CF14C5" w:rsidRPr="00CF14C5" w:rsidRDefault="00CF14C5" w:rsidP="00CF14C5">
      <w:pPr>
        <w:keepNext/>
        <w:keepLines/>
        <w:adjustRightInd w:val="0"/>
        <w:spacing w:line="360" w:lineRule="auto"/>
        <w:textAlignment w:val="baseline"/>
        <w:outlineLvl w:val="1"/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</w:pPr>
      <w:bookmarkStart w:id="1" w:name="_Toc164788362"/>
      <w:bookmarkStart w:id="2" w:name="_Toc184725011"/>
      <w:r w:rsidRPr="00CF14C5">
        <w:rPr>
          <w:rFonts w:ascii="Times New Roman" w:eastAsia="宋体" w:hAnsi="宋体" w:cs="Times New Roman" w:hint="eastAsia"/>
          <w:b/>
          <w:bCs/>
          <w:kern w:val="0"/>
          <w:sz w:val="24"/>
          <w:szCs w:val="24"/>
        </w:rPr>
        <w:t>（一）项目概述</w:t>
      </w:r>
      <w:bookmarkEnd w:id="1"/>
      <w:bookmarkEnd w:id="2"/>
    </w:p>
    <w:p w14:paraId="15388A12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3" w:name="_Toc164788363"/>
      <w:r w:rsidRPr="00CF14C5">
        <w:rPr>
          <w:rFonts w:ascii="Times New Roman" w:eastAsia="宋体" w:hAnsi="Times New Roman" w:cs="Times New Roman" w:hint="eastAsia"/>
          <w:sz w:val="24"/>
          <w:szCs w:val="24"/>
        </w:rPr>
        <w:t>上海交通大学医学院附属新华医院创建于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1958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年，是新中国成立以来上海自行设计建设的首家综合性医院。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60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余年发展路，新华人励精图治，打造了一家儿科与成人学科门类齐全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且特色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鲜明，门急诊量常年位居上海市级医院前茅，有能力为患者提供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0-100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，全生命周期呵护的三级甲等医院。新华医院先后获得全国先进集体、全国卫生系统先进单位、全国卫生系统卫生文化建设先进单位、上海市文明单位和上海市五一劳动奖状等荣誉称号。</w:t>
      </w:r>
    </w:p>
    <w:p w14:paraId="35158279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“十四五”期间，国家将全面推进健康中国建设，同时规划也提到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2035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年“建成健康中国”的远景目标。国家陆续出台《关于推动公立医院高质量发展的意见》、《公立医院高质量发展促进行动（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2021-2025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年）》、《各省（区、市）推进公立医院高质量发展评价指标（试行）》等政策，从整体规划、行动路径、评价体系等维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度全面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系统地推进与落地公立医院高质量发展。数字化和智能化将成为推进公立医院高质量发展的重要抓手，推进新一代信息技术与医疗服务的深度融合。推进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医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联体建设，探索城市医疗集团、县域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医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共体、跨区域专科联盟、远程医疗协作网模式。智能化作为重要的支撑，将依托数字技术全方位助力构筑医疗供给侧新价值体系。多院区医院建设以人民为中心的发展思想，实行一体化管理。多院区医疗优质高效运行，实现群众获得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感不断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增强、医院持续健康发展的良好局面。</w:t>
      </w:r>
    </w:p>
    <w:p w14:paraId="153B1CB3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本项目以医疗影像基建为支撑，利用影像技术驱动远程医疗服务模式创新，打造覆盖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总分双院区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的智慧远程医疗影像平台，打造国际一流、国内领先的智慧型、创新型远程医疗示范型医院，提升医院远程医疗服务和管理水平。</w:t>
      </w:r>
    </w:p>
    <w:p w14:paraId="17C8B01C" w14:textId="77777777" w:rsidR="00CF14C5" w:rsidRPr="00CF14C5" w:rsidRDefault="00CF14C5" w:rsidP="00CF14C5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目标1：夯实远程医疗互通共享新基础</w:t>
      </w: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cr/>
        <w:t>纵向贯通</w:t>
      </w:r>
      <w:proofErr w:type="gramStart"/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总分双院区</w:t>
      </w:r>
      <w:proofErr w:type="gramEnd"/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，横向覆盖各院区放射科室的影像调阅，接入</w:t>
      </w:r>
      <w:proofErr w:type="gramStart"/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总分双院区</w:t>
      </w:r>
      <w:proofErr w:type="gramEnd"/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影像数据，实现医疗数据汇集和数据共享。实现医院内部数据互联互通共享。打造扎实的医疗基础，实现智能化的服务与应用。</w:t>
      </w: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cr/>
        <w:t>目标2：提升跨院区影像阅片新体验</w:t>
      </w: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cr/>
        <w:t>以“患者为中心”，利用新影像技术重塑医疗服务流程，总分院一体化实现跨院区集中影像调阅，推进特色多院区医疗服务模式创新。集成院内第三方智能AI诊断服务，辅助临床科室动态掌握病变区域，提高诊断效率。</w:t>
      </w: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cr/>
        <w:t>目标3：基于智慧一体机满足身临其境的远程诊疗体验，沉浸式高清视频/音频，满足望诊、问诊等。</w:t>
      </w:r>
      <w:r w:rsidRPr="00CF14C5">
        <w:rPr>
          <w:rFonts w:ascii="宋体" w:eastAsia="宋体" w:hAnsi="宋体" w:cs="Times New Roman"/>
          <w:kern w:val="44"/>
          <w:sz w:val="24"/>
          <w:szCs w:val="24"/>
        </w:rPr>
        <w:cr/>
      </w:r>
    </w:p>
    <w:p w14:paraId="0918D4AD" w14:textId="77777777" w:rsidR="00CF14C5" w:rsidRPr="00CF14C5" w:rsidRDefault="00CF14C5" w:rsidP="00CF14C5">
      <w:pPr>
        <w:widowControl/>
        <w:spacing w:line="360" w:lineRule="auto"/>
        <w:jc w:val="left"/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  <w:t>（二）</w:t>
      </w:r>
      <w:bookmarkEnd w:id="3"/>
      <w:r w:rsidRPr="00CF14C5"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  <w:t>招标内容</w:t>
      </w:r>
      <w:bookmarkStart w:id="4" w:name="_Toc164788364"/>
    </w:p>
    <w:p w14:paraId="18A3B4A9" w14:textId="77777777" w:rsidR="00CF14C5" w:rsidRPr="00CF14C5" w:rsidRDefault="00CF14C5" w:rsidP="00CF14C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多模态智慧远程医疗综合服务平台项目（一期）构建远程医疗影像平台，建设远程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医疗云核心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服务、跨总分两个院区检查互联互通互认和远程医疗智慧一体机。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2835"/>
        <w:gridCol w:w="795"/>
        <w:gridCol w:w="796"/>
      </w:tblGrid>
      <w:tr w:rsidR="00CF14C5" w:rsidRPr="00CF14C5" w14:paraId="5C1C2605" w14:textId="77777777" w:rsidTr="0053466F">
        <w:trPr>
          <w:trHeight w:val="561"/>
          <w:jc w:val="center"/>
        </w:trPr>
        <w:tc>
          <w:tcPr>
            <w:tcW w:w="2235" w:type="dxa"/>
            <w:shd w:val="clear" w:color="000000" w:fill="FFFFFF"/>
            <w:vAlign w:val="center"/>
          </w:tcPr>
          <w:p w14:paraId="5B5679A1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F850535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平台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D25956D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系统</w:t>
            </w:r>
            <w:r w:rsidRPr="00CF14C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Pr="00CF14C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14:paraId="35E241E7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14:paraId="44070373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CF14C5" w:rsidRPr="00CF14C5" w14:paraId="55C7B615" w14:textId="77777777" w:rsidTr="0053466F">
        <w:trPr>
          <w:trHeight w:val="645"/>
          <w:jc w:val="center"/>
        </w:trPr>
        <w:tc>
          <w:tcPr>
            <w:tcW w:w="2235" w:type="dxa"/>
            <w:vMerge w:val="restart"/>
            <w:shd w:val="clear" w:color="000000" w:fill="FFFFFF"/>
            <w:vAlign w:val="center"/>
          </w:tcPr>
          <w:p w14:paraId="3EEB8674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多模态智慧远程医疗综合服务平台项目（一期）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6C91D48C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远程医疗影像平台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193F8D8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远程</w:t>
            </w:r>
            <w:proofErr w:type="gramStart"/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医疗云核心</w:t>
            </w:r>
            <w:proofErr w:type="gramEnd"/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服务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14:paraId="14BE4539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14:paraId="62724B82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套</w:t>
            </w:r>
          </w:p>
        </w:tc>
      </w:tr>
      <w:tr w:rsidR="00CF14C5" w:rsidRPr="00CF14C5" w14:paraId="74401407" w14:textId="77777777" w:rsidTr="0053466F">
        <w:trPr>
          <w:trHeight w:val="561"/>
          <w:jc w:val="center"/>
        </w:trPr>
        <w:tc>
          <w:tcPr>
            <w:tcW w:w="2235" w:type="dxa"/>
            <w:vMerge/>
            <w:vAlign w:val="center"/>
          </w:tcPr>
          <w:p w14:paraId="69A12722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6672595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1E19A3FE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跨总分两个院区检查互联互通互认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14:paraId="58B4F919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14:paraId="31C52C45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套</w:t>
            </w:r>
          </w:p>
        </w:tc>
      </w:tr>
      <w:tr w:rsidR="00CF14C5" w:rsidRPr="00CF14C5" w14:paraId="50E6DEBB" w14:textId="77777777" w:rsidTr="0053466F">
        <w:trPr>
          <w:trHeight w:val="561"/>
          <w:jc w:val="center"/>
        </w:trPr>
        <w:tc>
          <w:tcPr>
            <w:tcW w:w="2235" w:type="dxa"/>
            <w:vMerge/>
            <w:vAlign w:val="center"/>
          </w:tcPr>
          <w:p w14:paraId="594D3CE3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325C37C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5AC9188E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远程医疗智慧一体机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14:paraId="6FBFD561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14:paraId="2D69DA42" w14:textId="77777777" w:rsidR="00CF14C5" w:rsidRPr="00CF14C5" w:rsidRDefault="00CF14C5" w:rsidP="00CF14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1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套</w:t>
            </w:r>
          </w:p>
        </w:tc>
      </w:tr>
    </w:tbl>
    <w:p w14:paraId="43FB9416" w14:textId="77777777" w:rsidR="00CF14C5" w:rsidRPr="00CF14C5" w:rsidRDefault="00CF14C5" w:rsidP="00CF14C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5" w:name="_Toc164788365"/>
      <w:bookmarkEnd w:id="4"/>
    </w:p>
    <w:p w14:paraId="256CD5E7" w14:textId="77777777" w:rsidR="00CF14C5" w:rsidRPr="00CF14C5" w:rsidRDefault="00CF14C5" w:rsidP="00CF14C5">
      <w:pPr>
        <w:keepNext/>
        <w:keepLines/>
        <w:widowControl/>
        <w:tabs>
          <w:tab w:val="left" w:pos="480"/>
        </w:tabs>
        <w:spacing w:before="120" w:after="120" w:line="360" w:lineRule="auto"/>
        <w:jc w:val="left"/>
        <w:outlineLvl w:val="1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三、远程医疗影像平台技术参数要求</w:t>
      </w:r>
    </w:p>
    <w:p w14:paraId="5B56C473" w14:textId="77777777" w:rsidR="00CF14C5" w:rsidRPr="00CF14C5" w:rsidRDefault="00CF14C5" w:rsidP="00CF14C5">
      <w:pPr>
        <w:keepNext/>
        <w:keepLines/>
        <w:widowControl/>
        <w:spacing w:before="120" w:after="120" w:line="360" w:lineRule="auto"/>
        <w:jc w:val="left"/>
        <w:outlineLvl w:val="2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6" w:name="_Toc173316339"/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1</w:t>
      </w:r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、远程</w:t>
      </w:r>
      <w:proofErr w:type="gramStart"/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医疗云核心</w:t>
      </w:r>
      <w:proofErr w:type="gramEnd"/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服务</w:t>
      </w:r>
      <w:bookmarkEnd w:id="6"/>
    </w:p>
    <w:p w14:paraId="2ABB5F33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1.1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核心架构管理</w:t>
      </w:r>
    </w:p>
    <w:p w14:paraId="713FDED2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支持分布式架构，确保系统的高可用性和扩展性。</w:t>
      </w:r>
    </w:p>
    <w:p w14:paraId="3A542071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支持遵循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DICOM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标准和支持遵循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DICOM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协议。</w:t>
      </w:r>
    </w:p>
    <w:p w14:paraId="486D5628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支持遵循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HL7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标准，实现医疗信息在不同系统之间的共享与交换。</w:t>
      </w:r>
    </w:p>
    <w:p w14:paraId="258F24D5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支持遵循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XML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标准，保障数据的结构化和互操作性。</w:t>
      </w:r>
    </w:p>
    <w:p w14:paraId="7F84D338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支持影像设备和系统的扩展性要求。</w:t>
      </w:r>
    </w:p>
    <w:p w14:paraId="25A8155D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支持遵循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TCP/IP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协议，确保网络传输的可靠性和稳定性。</w:t>
      </w:r>
    </w:p>
    <w:p w14:paraId="3C485ABD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支持遵循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HTTP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HTTPS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协议，保障数据的安全传输和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Web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服务的可用性。</w:t>
      </w:r>
    </w:p>
    <w:p w14:paraId="3ECDE937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支持基于前后端分离的开发模式，实现真正的前后端解耦。</w:t>
      </w:r>
    </w:p>
    <w:p w14:paraId="7C78B3AD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B/S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与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C/S</w:t>
      </w: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的双架构模式，满足不同应用场景和需求。</w:t>
      </w:r>
    </w:p>
    <w:p w14:paraId="3D91E5BD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支持多种数据库，支持单机、双机或多机集群、负载均衡。</w:t>
      </w:r>
    </w:p>
    <w:p w14:paraId="21276119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1.2</w:t>
      </w:r>
      <w:r w:rsidRPr="00CF14C5">
        <w:rPr>
          <w:rFonts w:ascii="Times New Roman" w:eastAsia="黑体" w:hAnsi="Times New Roman" w:cs="Times New Roman"/>
          <w:bCs/>
          <w:kern w:val="44"/>
          <w:sz w:val="24"/>
          <w:szCs w:val="24"/>
        </w:rPr>
        <w:t>主索引管理</w:t>
      </w:r>
    </w:p>
    <w:p w14:paraId="7EC4C2F6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支持存储各医院患者主索引信息，并创建患者主索引库。</w:t>
      </w:r>
    </w:p>
    <w:p w14:paraId="5D78512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支持随时根据患者索引访问各医院数据。</w:t>
      </w:r>
    </w:p>
    <w:p w14:paraId="6BCD18E8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支持根据患者主索引查询各医院患者相关影像检查图像及报告。</w:t>
      </w:r>
    </w:p>
    <w:p w14:paraId="364165C8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支持平台存储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RIS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信息：如患者信息、报告信息等。</w:t>
      </w:r>
    </w:p>
    <w:p w14:paraId="05EA79E9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1.3</w:t>
      </w:r>
      <w:r w:rsidRPr="00CF14C5">
        <w:rPr>
          <w:rFonts w:ascii="Times New Roman" w:eastAsia="黑体" w:hAnsi="Times New Roman" w:cs="Times New Roman"/>
          <w:bCs/>
          <w:kern w:val="44"/>
          <w:sz w:val="24"/>
          <w:szCs w:val="24"/>
        </w:rPr>
        <w:t>安全访问管理</w:t>
      </w:r>
    </w:p>
    <w:p w14:paraId="0F53815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支持以标准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DICOM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协议提供访问数据调阅服务。</w:t>
      </w:r>
    </w:p>
    <w:p w14:paraId="11969C96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支持自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有研发技术保障各医院临床科室共享调阅影像数据过程安全性。</w:t>
      </w:r>
    </w:p>
    <w:p w14:paraId="5A01EB2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支持图像数据进行转换访问。</w:t>
      </w:r>
    </w:p>
    <w:p w14:paraId="16A61327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1.4</w:t>
      </w:r>
      <w:r w:rsidRPr="00CF14C5">
        <w:rPr>
          <w:rFonts w:ascii="Times New Roman" w:eastAsia="黑体" w:hAnsi="Times New Roman" w:cs="Times New Roman"/>
          <w:bCs/>
          <w:kern w:val="44"/>
          <w:sz w:val="24"/>
          <w:szCs w:val="24"/>
        </w:rPr>
        <w:t>日志管理</w:t>
      </w:r>
    </w:p>
    <w:p w14:paraId="7C39818D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支持收集和存储各种系统、应用和设备生成的日志数据，包括设置适当的日志收集点和日志存储介质，以确保日志的完整性和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可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访问性。</w:t>
      </w:r>
    </w:p>
    <w:p w14:paraId="452BFBE1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支持记录对数据的使用和操作，以确保数据的合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规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性和安全性，并进行必要的审计和报告。</w:t>
      </w:r>
    </w:p>
    <w:p w14:paraId="436AB1B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提供对日志记录的搜索功能，以便发现潜在的问题、异常行为和安全事件。</w:t>
      </w:r>
    </w:p>
    <w:p w14:paraId="6F31990B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支持日志的保留期限设置，可以对日志进行保存时间与占用空间的管理。</w:t>
      </w:r>
    </w:p>
    <w:p w14:paraId="5CC91EB9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1.5</w:t>
      </w:r>
      <w:r w:rsidRPr="00CF14C5">
        <w:rPr>
          <w:rFonts w:ascii="Times New Roman" w:eastAsia="黑体" w:hAnsi="Times New Roman" w:cs="Times New Roman"/>
          <w:bCs/>
          <w:kern w:val="44"/>
          <w:sz w:val="24"/>
          <w:szCs w:val="24"/>
        </w:rPr>
        <w:t>标准接口管理</w:t>
      </w:r>
    </w:p>
    <w:p w14:paraId="2AAC966B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遵循国内、国际相关标准与规范，保证系统的开放性和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可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扩展性，能够方便地与第三方厂商的放射、特检等与影像相关的信息系统集成。</w:t>
      </w:r>
    </w:p>
    <w:p w14:paraId="3A136056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接口分为两类通讯协议，一种是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DICOM3.0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，用于传输影像实体文件和影像调阅，一种是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HTTP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，用于传输结构化数据及其它信息。</w:t>
      </w:r>
    </w:p>
    <w:p w14:paraId="14639870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bookmarkStart w:id="7" w:name="_Toc149037067"/>
      <w:bookmarkStart w:id="8" w:name="_Toc149037070"/>
      <w:bookmarkStart w:id="9" w:name="_Toc173316341"/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1.6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集成智能影像诊断服务</w:t>
      </w:r>
    </w:p>
    <w:p w14:paraId="4BDBC852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1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宋体" w:eastAsia="宋体" w:hAnsi="宋体" w:cs="宋体" w:hint="eastAsia"/>
          <w:kern w:val="0"/>
          <w:sz w:val="24"/>
          <w:szCs w:val="21"/>
        </w:rPr>
        <w:t>多院区影像云平台支持集成第三方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智能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AI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诊断，对接第三方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AI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智能诊断接口，在图像浏览服务集成智能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AI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辅助诊断，可以方便的导入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AI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结果，</w:t>
      </w:r>
      <w:r w:rsidRPr="00CF14C5">
        <w:rPr>
          <w:rFonts w:ascii="宋体" w:eastAsia="宋体" w:hAnsi="宋体" w:cs="宋体" w:hint="eastAsia"/>
          <w:kern w:val="0"/>
          <w:sz w:val="24"/>
          <w:szCs w:val="21"/>
        </w:rPr>
        <w:t>支持影像浏览Viewer在同一阅片界面内，能够以一体化方式调阅多个第三方智能AI影像工具进行辅助诊断，无需浏览器跳转。</w:t>
      </w:r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（提供软件界面截图并且加盖公章）</w:t>
      </w:r>
    </w:p>
    <w:p w14:paraId="49A0BE24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支持患者检查列表中能够标记AI标识，通过AI标识的患者，进入影像调阅页面后，在同一页面可查看患者原始影像及查看智能AI诊断结果，如肺结节影像所见、诊断建议等，提供软件界面截图并且加盖公章。</w:t>
      </w:r>
    </w:p>
    <w:bookmarkEnd w:id="7"/>
    <w:p w14:paraId="36AB4871" w14:textId="77777777" w:rsidR="00CF14C5" w:rsidRPr="00CF14C5" w:rsidRDefault="00CF14C5" w:rsidP="00CF14C5">
      <w:pPr>
        <w:keepNext/>
        <w:keepLines/>
        <w:widowControl/>
        <w:spacing w:before="120" w:after="120" w:line="360" w:lineRule="auto"/>
        <w:jc w:val="left"/>
        <w:outlineLvl w:val="2"/>
        <w:rPr>
          <w:rFonts w:ascii="Times New Roman" w:eastAsia="黑体" w:hAnsi="Times New Roman" w:cs="Times New Roman"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2</w:t>
      </w:r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、跨总分两个院区检查互联互通互认</w:t>
      </w:r>
    </w:p>
    <w:p w14:paraId="6406D6F6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2.1</w:t>
      </w:r>
      <w:proofErr w:type="gramStart"/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两个</w:t>
      </w:r>
      <w:proofErr w:type="gramEnd"/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院区共享影像查询</w:t>
      </w:r>
    </w:p>
    <w:p w14:paraId="7571993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/>
          <w:sz w:val="24"/>
          <w:szCs w:val="24"/>
        </w:rPr>
        <w:t>对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总分两个院区</w:t>
      </w:r>
      <w:r w:rsidRPr="00CF14C5">
        <w:rPr>
          <w:rFonts w:ascii="Times New Roman" w:eastAsia="宋体" w:hAnsi="Times New Roman" w:cs="Times New Roman"/>
          <w:sz w:val="24"/>
          <w:szCs w:val="24"/>
        </w:rPr>
        <w:t>影像科室和临床科室提供调阅服务，采用所有医院、设备数据进行主索引信息集中管理，通过在线交换和分布式处理，通过数据标准化接口，根据患者主索引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2210E5B9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根据医院需求，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主索引字段需包含但不限于：</w:t>
      </w:r>
      <w:r w:rsidRPr="00CF14C5">
        <w:rPr>
          <w:rFonts w:ascii="Times New Roman" w:eastAsia="宋体" w:hAnsi="Times New Roman" w:cs="Times New Roman"/>
          <w:sz w:val="24"/>
          <w:szCs w:val="24"/>
        </w:rPr>
        <w:t>支持按照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检查</w:t>
      </w:r>
      <w:r w:rsidRPr="00CF14C5">
        <w:rPr>
          <w:rFonts w:ascii="Times New Roman" w:eastAsia="宋体" w:hAnsi="Times New Roman" w:cs="Times New Roman"/>
          <w:sz w:val="24"/>
          <w:szCs w:val="24"/>
        </w:rPr>
        <w:t>医院名称、病历号、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患者类型、</w:t>
      </w:r>
      <w:r w:rsidRPr="00CF14C5">
        <w:rPr>
          <w:rFonts w:ascii="Times New Roman" w:eastAsia="宋体" w:hAnsi="Times New Roman" w:cs="Times New Roman"/>
          <w:sz w:val="24"/>
          <w:szCs w:val="24"/>
        </w:rPr>
        <w:t>姓名、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性别、年龄、</w:t>
      </w:r>
      <w:r w:rsidRPr="00CF14C5">
        <w:rPr>
          <w:rFonts w:ascii="Times New Roman" w:eastAsia="宋体" w:hAnsi="Times New Roman" w:cs="Times New Roman"/>
          <w:sz w:val="24"/>
          <w:szCs w:val="24"/>
        </w:rPr>
        <w:t>检查类型、检查时间、设备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类型</w:t>
      </w:r>
      <w:r w:rsidRPr="00CF14C5">
        <w:rPr>
          <w:rFonts w:ascii="Times New Roman" w:eastAsia="宋体" w:hAnsi="Times New Roman" w:cs="Times New Roman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所申请的科室、申请医生</w:t>
      </w:r>
      <w:r w:rsidRPr="00CF14C5">
        <w:rPr>
          <w:rFonts w:ascii="Times New Roman" w:eastAsia="宋体" w:hAnsi="Times New Roman" w:cs="Times New Roman"/>
          <w:sz w:val="24"/>
          <w:szCs w:val="24"/>
        </w:rPr>
        <w:t>等检索条件查询，检索患者影像检查数据。</w:t>
      </w:r>
    </w:p>
    <w:p w14:paraId="7D49A9F8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根据医院需求，按照检查时间精准查询时，</w:t>
      </w:r>
      <w:proofErr w:type="gramStart"/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需支持</w:t>
      </w:r>
      <w:proofErr w:type="gramEnd"/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选择时间范围可精准到时分秒。</w:t>
      </w:r>
    </w:p>
    <w:p w14:paraId="0E0A7F0A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/>
          <w:sz w:val="24"/>
          <w:szCs w:val="24"/>
        </w:rPr>
        <w:t>根据查询模块提供的查询结果，以工作列表方式展现患者信息，同时展示患者影像</w:t>
      </w:r>
      <w:r w:rsidRPr="00CF14C5">
        <w:rPr>
          <w:rFonts w:ascii="Times New Roman" w:eastAsia="宋体" w:hAnsi="Times New Roman" w:cs="Times New Roman"/>
          <w:sz w:val="24"/>
          <w:szCs w:val="24"/>
        </w:rPr>
        <w:t>360</w:t>
      </w:r>
      <w:r w:rsidRPr="00CF14C5">
        <w:rPr>
          <w:rFonts w:ascii="Times New Roman" w:eastAsia="宋体" w:hAnsi="Times New Roman" w:cs="Times New Roman"/>
          <w:sz w:val="24"/>
          <w:szCs w:val="24"/>
        </w:rPr>
        <w:t>视图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/>
          <w:sz w:val="24"/>
          <w:szCs w:val="24"/>
        </w:rPr>
        <w:t>时间</w:t>
      </w:r>
      <w:proofErr w:type="gramStart"/>
      <w:r w:rsidRPr="00CF14C5">
        <w:rPr>
          <w:rFonts w:ascii="Times New Roman" w:eastAsia="宋体" w:hAnsi="Times New Roman" w:cs="Times New Roman"/>
          <w:sz w:val="24"/>
          <w:szCs w:val="24"/>
        </w:rPr>
        <w:t>轴展示</w:t>
      </w:r>
      <w:proofErr w:type="gramEnd"/>
      <w:r w:rsidRPr="00CF14C5">
        <w:rPr>
          <w:rFonts w:ascii="Times New Roman" w:eastAsia="宋体" w:hAnsi="Times New Roman" w:cs="Times New Roman"/>
          <w:sz w:val="24"/>
          <w:szCs w:val="24"/>
        </w:rPr>
        <w:t>历史相关检查数据。</w:t>
      </w:r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（提供软件界面截图并且加盖公章）</w:t>
      </w:r>
    </w:p>
    <w:p w14:paraId="43B8647F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为适应不同操作习惯用户，</w:t>
      </w:r>
      <w:proofErr w:type="gramStart"/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需支持</w:t>
      </w:r>
      <w:proofErr w:type="gramEnd"/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自定义设置：可设置页面字体大小、鼠标双击患者列表效果、报告页面布局（例如报告居中或是报告右侧显示）等设置，提供软件界面截图并且加盖公章。</w:t>
      </w:r>
    </w:p>
    <w:p w14:paraId="13F42904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2.2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多科影像检查共享</w:t>
      </w:r>
    </w:p>
    <w:p w14:paraId="18D63FD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系统支持实现影像数据集成，支持检查数据查询、远程诊断数据查询和分析。</w:t>
      </w:r>
    </w:p>
    <w:p w14:paraId="6E5CF113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支持实现跨院区间影像检查数据查询工作机制。</w:t>
      </w:r>
    </w:p>
    <w:p w14:paraId="7E996667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系统建设支持多影像科室融合调阅，帮助医院实现放射影像数据互联互通，可实现医生在同一窗口界面内实现数据的共享及调阅，为医生提供了丰富的诊断依据，可帮助医生更准确对患者病情进行全方位的诊断。提升医生工作效率，诊断准确率等。</w:t>
      </w:r>
    </w:p>
    <w:p w14:paraId="5DFA6B09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可以实现按照所属科室查询，平台根据所选择的科室，整合科室内所有影像检查信息，并进行所有影像检查信息关联，提供统一标准化调阅服务等。</w:t>
      </w:r>
    </w:p>
    <w:p w14:paraId="6AE92E94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提供科室内影像统一管理，进行统一存储并根据用户账号创建注册后可授权访问，实现院内平台上全科室影像数据共享，提供快速查询的基础服务。</w:t>
      </w:r>
    </w:p>
    <w:p w14:paraId="0EACDCB4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列表支持自定义排序操作，支持临床查询列表根据检索条件进行倒序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正序排列显示。支持快速调阅患者影响和报告信息进行查看。</w:t>
      </w:r>
    </w:p>
    <w:p w14:paraId="189B9F76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2.3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患者影像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360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视图服务</w:t>
      </w:r>
    </w:p>
    <w:p w14:paraId="254142F1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宋体" w:eastAsia="宋体" w:hAnsi="宋体" w:cs="Times New Roman" w:hint="eastAsia"/>
          <w:sz w:val="24"/>
          <w:szCs w:val="24"/>
        </w:rPr>
        <w:t>平台以患者为中心，提供临床调阅放射影像检查一体化视图，帮助临床、影像科医生提供便捷、一体化的调阅影像检查的服务，以患者为中心，</w:t>
      </w:r>
      <w:r w:rsidRPr="00CF14C5">
        <w:rPr>
          <w:rFonts w:ascii="宋体" w:eastAsia="宋体" w:hAnsi="宋体" w:cs="Times New Roman"/>
          <w:sz w:val="24"/>
          <w:szCs w:val="24"/>
        </w:rPr>
        <w:t>以时间</w:t>
      </w:r>
      <w:proofErr w:type="gramStart"/>
      <w:r w:rsidRPr="00CF14C5">
        <w:rPr>
          <w:rFonts w:ascii="宋体" w:eastAsia="宋体" w:hAnsi="宋体" w:cs="Times New Roman"/>
          <w:sz w:val="24"/>
          <w:szCs w:val="24"/>
        </w:rPr>
        <w:t>轴方式</w:t>
      </w:r>
      <w:proofErr w:type="gramEnd"/>
      <w:r w:rsidRPr="00CF14C5">
        <w:rPr>
          <w:rFonts w:ascii="宋体" w:eastAsia="宋体" w:hAnsi="宋体" w:cs="Times New Roman"/>
          <w:sz w:val="24"/>
          <w:szCs w:val="24"/>
        </w:rPr>
        <w:t>展示患者历次检查记录和信息</w:t>
      </w:r>
      <w:r w:rsidRPr="00CF14C5">
        <w:rPr>
          <w:rFonts w:ascii="宋体" w:eastAsia="宋体" w:hAnsi="宋体" w:cs="Times New Roman" w:hint="eastAsia"/>
          <w:sz w:val="24"/>
          <w:szCs w:val="24"/>
        </w:rPr>
        <w:t>，医生无需跳转页面，就可查询报告信息或影像信息</w:t>
      </w:r>
      <w:r w:rsidRPr="00CF14C5">
        <w:rPr>
          <w:rFonts w:ascii="宋体" w:eastAsia="宋体" w:hAnsi="宋体" w:cs="Times New Roman"/>
          <w:sz w:val="24"/>
          <w:szCs w:val="24"/>
        </w:rPr>
        <w:t>。</w:t>
      </w:r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（提供软件界面截图并且加盖公章）</w:t>
      </w:r>
    </w:p>
    <w:p w14:paraId="53B1DF8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4"/>
        </w:rPr>
        <w:t>让医生直观、便捷的浏览到完整的患者历次影像结果，提高临床诊断决策效率。</w:t>
      </w:r>
    </w:p>
    <w:p w14:paraId="69DA39C7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2.4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总分两个院区影像共享调阅</w:t>
      </w:r>
    </w:p>
    <w:p w14:paraId="73E77669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一体化医疗影像应用平台，通过医疗协同影像平台集成总线，与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HIS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EMR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等系统集成，接入各类专科影像系统，集中存储全院的影像数据，形成低成本、高可用、易维护、安全可靠的影像管理平台。</w:t>
      </w:r>
    </w:p>
    <w:p w14:paraId="11B6824C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在为医院提供以患者为中心的统一的诊断和临床影像访问的同时，面向各专科领域的影像集中高效调阅展示、高级三维影像等功能，极大提升其对医学影像的应用水平。</w:t>
      </w:r>
    </w:p>
    <w:p w14:paraId="21B163AB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影像应用平台可以扩展为跨院区的区域协同模式，实现多院区内影像数据查阅共享，并支持基于互联网的医学影像应用。</w:t>
      </w:r>
    </w:p>
    <w:p w14:paraId="2D496A98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系统采用便捷方式通过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获取原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DICOM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格式影像数据，将院内全科室影像数据进行专业展示。</w:t>
      </w:r>
    </w:p>
    <w:p w14:paraId="748B0A07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支持全面的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DICOM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影像类型，包括：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CT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MR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CR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DR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等，可允许多个客户端工作站同时根据患者姓名、检查设备、检查部位、影像号、检查时间日期等多种查询条件的组合形式查询与调阅影像。（提供软件界面截图并且加盖公章）</w:t>
      </w:r>
    </w:p>
    <w:p w14:paraId="150CB352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根据医院需求，平台支持患者精准查询，查询页面主索引必须包含但不限于如下字段：患者编号、患者类型、姓名、性别、年龄、设备类型、检查状态、检查医院（院区）、所申请的科室、申请医生、检查时间等。</w:t>
      </w:r>
    </w:p>
    <w:p w14:paraId="2347FF2C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不仅支持精准查询，还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需支持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编号、姓名等模糊查询方式。</w:t>
      </w:r>
    </w:p>
    <w:p w14:paraId="1C14FF2C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支持以下访问环境调阅影像浏览服务：</w:t>
      </w:r>
    </w:p>
    <w:p w14:paraId="6C8DF9B2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网络环境支持：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WIFI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4G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5G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等；</w:t>
      </w:r>
    </w:p>
    <w:p w14:paraId="1DB12324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操作系统支持：支持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Windows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Android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iOS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操作系统；</w:t>
      </w:r>
    </w:p>
    <w:p w14:paraId="2F9DF12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多终端硬件支持：智能手机、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PC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端电脑、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PAD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平板电脑等多种终端通讯。</w:t>
      </w:r>
    </w:p>
    <w:p w14:paraId="59381252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2.5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总分两个院区临床影像服务</w:t>
      </w:r>
    </w:p>
    <w:p w14:paraId="5723A862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平台提供统一第三方影像调阅服务，满足任意第三方对接服务。</w:t>
      </w:r>
    </w:p>
    <w:p w14:paraId="0DFF9437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支持调阅总分两个院区影像数据过程中，提供统一临床浏览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页面，支持两个院区统一的医学影像信息查询服务，并根据第三方平台入口需求对接，由第三方授权控制访问权限，对平台数据中心的检查数据有不同的浏览功能。</w:t>
      </w:r>
    </w:p>
    <w:p w14:paraId="20E5C8F1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临床调阅服务基于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H5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开发的影像浏览工具，提供二维、三维多样式的影像测量相关工具，并且临床浏览适用于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PC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PAD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等终端设备应用，主要采用便捷方式通过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获取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DICOM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格式影像数据，将各医院影像数据进行专业展示。</w:t>
      </w:r>
    </w:p>
    <w:p w14:paraId="2A5A798D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需支持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影像三维后处理操作，支持多平面重建（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MPR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）与容积重建（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VR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）等关键操作。</w:t>
      </w:r>
    </w:p>
    <w:p w14:paraId="6BF5F24F" w14:textId="77777777" w:rsidR="00CF14C5" w:rsidRPr="00CF14C5" w:rsidRDefault="00CF14C5" w:rsidP="00CF14C5">
      <w:pPr>
        <w:keepNext/>
        <w:keepLines/>
        <w:widowControl/>
        <w:tabs>
          <w:tab w:val="left" w:pos="912"/>
        </w:tabs>
        <w:spacing w:before="120" w:after="120" w:line="360" w:lineRule="auto"/>
        <w:jc w:val="left"/>
        <w:outlineLvl w:val="3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2.6</w:t>
      </w:r>
      <w:r w:rsidRPr="00CF14C5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双院区报告查阅服务</w:t>
      </w:r>
    </w:p>
    <w:p w14:paraId="555DA39B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平台提供影像报告查阅服务，调阅影像数据后，可点击查看患者影像诊断报告，如报告快照、电子报告等。</w:t>
      </w:r>
    </w:p>
    <w:p w14:paraId="045A4229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检查报告同时支持文本模式和报告图片或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模式。</w:t>
      </w:r>
      <w:bookmarkEnd w:id="8"/>
      <w:bookmarkEnd w:id="9"/>
    </w:p>
    <w:p w14:paraId="15A8D20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宋体" w:eastAsia="宋体" w:hAnsi="宋体" w:cs="Times New Roman" w:hint="eastAsia"/>
          <w:sz w:val="24"/>
          <w:szCs w:val="24"/>
        </w:rPr>
        <w:t>为了便捷医生查询患者情况，无需跳转浏览器可直接查询患者</w:t>
      </w:r>
      <w:r w:rsidRPr="00CF14C5">
        <w:rPr>
          <w:rFonts w:ascii="宋体" w:eastAsia="宋体" w:hAnsi="宋体" w:cs="Times New Roman"/>
          <w:sz w:val="24"/>
          <w:szCs w:val="24"/>
        </w:rPr>
        <w:t>报告</w:t>
      </w:r>
      <w:r w:rsidRPr="00CF14C5">
        <w:rPr>
          <w:rFonts w:ascii="宋体" w:eastAsia="宋体" w:hAnsi="宋体" w:cs="Times New Roman" w:hint="eastAsia"/>
          <w:sz w:val="24"/>
          <w:szCs w:val="24"/>
        </w:rPr>
        <w:t>快照功能。</w:t>
      </w:r>
      <w:r w:rsidRPr="00CF14C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（提供软件界面截图并且加盖公章）</w:t>
      </w:r>
    </w:p>
    <w:p w14:paraId="088CF8D5" w14:textId="77777777" w:rsidR="00CF14C5" w:rsidRPr="00CF14C5" w:rsidRDefault="00CF14C5" w:rsidP="00CF14C5">
      <w:pPr>
        <w:keepNext/>
        <w:keepLines/>
        <w:widowControl/>
        <w:spacing w:before="120" w:after="120" w:line="360" w:lineRule="auto"/>
        <w:jc w:val="left"/>
        <w:outlineLvl w:val="2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10" w:name="_Toc173316342"/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3</w:t>
      </w:r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、</w:t>
      </w:r>
      <w:bookmarkStart w:id="11" w:name="_Hlk182925185"/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远程医疗智慧</w:t>
      </w:r>
      <w:bookmarkEnd w:id="10"/>
      <w:r w:rsidRPr="00CF14C5">
        <w:rPr>
          <w:rFonts w:ascii="Times New Roman" w:eastAsia="黑体" w:hAnsi="Times New Roman" w:cs="Times New Roman" w:hint="eastAsia"/>
          <w:kern w:val="44"/>
          <w:sz w:val="24"/>
          <w:szCs w:val="24"/>
        </w:rPr>
        <w:t>一体机</w:t>
      </w:r>
    </w:p>
    <w:p w14:paraId="2332CB03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产品（专用远程呈现核心编解码器、专用中控系统、专用远程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呈现共光心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摄像头）必须为同一品牌，以保证系统的兼容性和稳定性，并采用嵌入式操作系统设计，非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PC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系统。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6EA2FE7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产品（远程呈现核心编解码器）都必须同时支持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H323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以及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SIP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协议，保证产品的开放性和兼容性。</w:t>
      </w:r>
    </w:p>
    <w:p w14:paraId="7E081268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支持远程呈现系统与传统的高清视频会议系统、标清视频会议系统完全兼容，融合互通（不能通过网关方式实现互通，互通后不能影响原有视音频效果）。</w:t>
      </w:r>
    </w:p>
    <w:p w14:paraId="16B72C93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采用一体化结构设计，显示屏、摄像机、音箱、麦克风、核心编解码器、控制设备、机架、会议桌一体化连接，无线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缆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外露，保证整个系统的美观大方。</w:t>
      </w:r>
    </w:p>
    <w:p w14:paraId="0C35C292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产品含三台不小于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70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英寸的一体机，支持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1080P60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帧全高清显示，提供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3-6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人的真人大小显示。</w:t>
      </w:r>
    </w:p>
    <w:p w14:paraId="0576133D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产品的三台一体机之间应呈一定的夹角，以保证所有与会者都能够有最佳的观看视角。在同一平面的布局方式不能被接受。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1DCCC77B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产品核心编解码器应采用国产自主编解码芯片，嵌入式操作系统。（须提供核心编解码器第三方权威检测机构出具的测试报告证明。）</w:t>
      </w:r>
    </w:p>
    <w:p w14:paraId="540D75A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产品支持不少于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台终端机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用于辅流显示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，屏幕尺寸不小于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22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英寸，支持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1080P60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帧全高清显示。</w:t>
      </w:r>
    </w:p>
    <w:p w14:paraId="236660F4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1080P60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帧，向下兼容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1080P30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帧、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720P60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帧、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720P30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帧、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4CIF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CIF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等视频图像格式，以适应不同的带宽和应用场景，提供最佳的清晰度和流畅度。</w:t>
      </w:r>
    </w:p>
    <w:p w14:paraId="29A244B6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H.239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BFCP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标准双流协议，应具备强大的双流能力，支持主流达到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5760*1080P60fps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的同时，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辅流也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达到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1080P60fps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须提供产品图片或技术文档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等官网可查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佐证材料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14:paraId="5132CC5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AAC_LD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G.711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OPUS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G.722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等音频编码协议，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需支持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双声道立体声功能。（须提供核心编解码器第三方权威检测机构出具的测试报告证明。）</w:t>
      </w:r>
    </w:p>
    <w:p w14:paraId="24D4FCD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产品应支持不少于六个麦克风接入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，每个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座席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有一个对应的麦克风；麦克风应为嵌入式、隐藏式设计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，以免影响整体美观及分散与会人的注意力；支持双声道立体声效果，支持声像同位、听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声辨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位，提供最真实的临场感。</w:t>
      </w:r>
    </w:p>
    <w:p w14:paraId="19F5A864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产品应能够通过桌面麦克风按钮一键关闭所有本地麦克风</w:t>
      </w:r>
    </w:p>
    <w:p w14:paraId="0049D2B5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产品应能提供不少于三个扬声器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，以保证最佳的三声道立体声效果。</w:t>
      </w:r>
    </w:p>
    <w:p w14:paraId="2B251D15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产品的专用全景摄像机应为一体化设计，三个镜头应是一个整体，采用先进的棱镜反射原理，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以实现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48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超宽屏图像的无缝采集与输出。三台单独的摄像机拼凑形式不能接受。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须提供产品图片或技术文档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等官网可查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佐证材料）</w:t>
      </w:r>
    </w:p>
    <w:p w14:paraId="49D9725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产品应支持站立场景和坐立场景，当使用者站立于设备之前时，远端会场可以看到使用者的上半身全貌，且图像大小适中；当使用者坐在设备前方时，远端会场可以看到使用者的上半身全貌，且图像大小适中。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360549C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产品能够通过无线终端机进行控制，控制界面图标化，支持中文和英文显示，含不小于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9.6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英寸屏幕，能够通过触摸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屏进行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点对点和多点会议的召集以及设备的管理。支持电源适配器、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PoE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交换机供电。</w:t>
      </w:r>
    </w:p>
    <w:p w14:paraId="03ED2C85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CF14C5">
        <w:rPr>
          <w:rFonts w:ascii="宋体" w:eastAsia="宋体" w:hAnsi="宋体" w:cs="Times New Roman" w:hint="eastAsia"/>
          <w:sz w:val="24"/>
          <w:szCs w:val="21"/>
          <w:lang w:bidi="ar"/>
        </w:rPr>
        <w:t>▲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产品支持在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H.323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协议下，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H.235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信令加密；支持在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SIP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下，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TLS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SRTP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加密；支持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AES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媒体流加密算法，保证会议安全。（须提供核心编解码器第三方权威检测机构出具的测试报告证明。）</w:t>
      </w:r>
    </w:p>
    <w:p w14:paraId="3CD1A523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需支持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SM2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SM3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SM4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国密加密算法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1B8F9BE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具有良好的网络适应性，在网络丢包达到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％时会议效果基本不受影响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051D98C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产品应支持智能带宽控制功能，当网络出现拥塞、带宽不足时，系统能够自动降低实时会议带宽以适应当前网络状况，并提供当前网络状况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下最佳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的会议效果；当网络质量恢复时，系统能够自动升高实时会议带宽到正常水平。</w:t>
      </w:r>
    </w:p>
    <w:p w14:paraId="1F139C70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产品能够支持通过统一的维护管理界面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进行设备的参数配置、状态监控。通过多个管理界面进行远程呈现系统维护管理的方式不能被接受。</w:t>
      </w:r>
    </w:p>
    <w:p w14:paraId="4E654097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管理员能够通过维护管理界面，以图形化的方式查看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、修改各个设备的参数配置，工作状态，在某一设备出现异常时能够看到告警信息，故障设备能够以红色、高亮的方式显示。</w:t>
      </w:r>
    </w:p>
    <w:p w14:paraId="1D6BBAC6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产品能够通过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IP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网络远程升级主机、核心编解码器、桌面翻转终端机等设备。</w:t>
      </w:r>
    </w:p>
    <w:p w14:paraId="48E8F035" w14:textId="77777777" w:rsidR="00CF14C5" w:rsidRPr="00CF14C5" w:rsidRDefault="00CF14C5" w:rsidP="00CF14C5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14C5">
        <w:rPr>
          <w:rFonts w:ascii="Times New Roman" w:eastAsia="宋体" w:hAnsi="Times New Roman" w:cs="Times New Roman" w:hint="eastAsia"/>
          <w:sz w:val="24"/>
          <w:szCs w:val="24"/>
        </w:rPr>
        <w:t>产品提供的专用会议桌应至少两个多功能插座，每个多功能插座提供不少于一个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RJ45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口、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个辅流视频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输入口以及一个电源接口，</w:t>
      </w:r>
      <w:proofErr w:type="gramStart"/>
      <w:r w:rsidRPr="00CF14C5">
        <w:rPr>
          <w:rFonts w:ascii="Times New Roman" w:eastAsia="宋体" w:hAnsi="Times New Roman" w:cs="Times New Roman" w:hint="eastAsia"/>
          <w:sz w:val="24"/>
          <w:szCs w:val="24"/>
        </w:rPr>
        <w:t>其中辅流输入口</w:t>
      </w:r>
      <w:proofErr w:type="gramEnd"/>
      <w:r w:rsidRPr="00CF14C5">
        <w:rPr>
          <w:rFonts w:ascii="Times New Roman" w:eastAsia="宋体" w:hAnsi="Times New Roman" w:cs="Times New Roman" w:hint="eastAsia"/>
          <w:sz w:val="24"/>
          <w:szCs w:val="24"/>
        </w:rPr>
        <w:t>应直接支持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HDMI</w:t>
      </w:r>
      <w:r w:rsidRPr="00CF14C5">
        <w:rPr>
          <w:rFonts w:ascii="Times New Roman" w:eastAsia="宋体" w:hAnsi="Times New Roman" w:cs="Times New Roman" w:hint="eastAsia"/>
          <w:sz w:val="24"/>
          <w:szCs w:val="24"/>
        </w:rPr>
        <w:t>输入，方便与会人笔记本电脑的接入。</w:t>
      </w:r>
    </w:p>
    <w:bookmarkEnd w:id="11"/>
    <w:p w14:paraId="2B53F686" w14:textId="77777777" w:rsidR="00CF14C5" w:rsidRPr="00CF14C5" w:rsidRDefault="00CF14C5" w:rsidP="00CF14C5">
      <w:pPr>
        <w:widowControl/>
        <w:spacing w:line="360" w:lineRule="auto"/>
        <w:ind w:firstLineChars="200" w:firstLine="482"/>
        <w:jc w:val="left"/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</w:pPr>
    </w:p>
    <w:p w14:paraId="4F254147" w14:textId="77777777" w:rsidR="00CF14C5" w:rsidRPr="00CF14C5" w:rsidRDefault="00CF14C5" w:rsidP="00CF14C5">
      <w:pPr>
        <w:widowControl/>
        <w:spacing w:line="360" w:lineRule="auto"/>
        <w:jc w:val="left"/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  <w:t>（四）其他要求</w:t>
      </w:r>
      <w:bookmarkStart w:id="12" w:name="_Toc164788366"/>
      <w:bookmarkEnd w:id="5"/>
    </w:p>
    <w:p w14:paraId="63462F63" w14:textId="77777777" w:rsidR="00CF14C5" w:rsidRPr="00CF14C5" w:rsidRDefault="00CF14C5" w:rsidP="00CF14C5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1.</w:t>
      </w: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ab/>
      </w:r>
      <w:r w:rsidRPr="00CF14C5">
        <w:rPr>
          <w:rFonts w:ascii="宋体" w:eastAsia="宋体" w:hAnsi="宋体" w:cs="宋体" w:hint="eastAsia"/>
          <w:kern w:val="0"/>
          <w:sz w:val="24"/>
          <w:szCs w:val="20"/>
          <w:lang w:bidi="ar"/>
        </w:rPr>
        <w:t>本项目采用交钥匙包干制，招标范围内的全部内容都由供应商负责，包括但不限于系统升级及安装、配置设备、安装、调试等；</w:t>
      </w:r>
    </w:p>
    <w:p w14:paraId="1694C6B4" w14:textId="77777777" w:rsidR="00CF14C5" w:rsidRPr="00CF14C5" w:rsidRDefault="00CF14C5" w:rsidP="00CF14C5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2.投标人在有固定的售后服务团队和软件开发服务团队，响应时效要求：本项目需提供自验收通过之日起≥1年7*24小时</w:t>
      </w:r>
      <w:proofErr w:type="gramStart"/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免费维保服务</w:t>
      </w:r>
      <w:proofErr w:type="gramEnd"/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，故障响应时间不超过1小时，非工作日及夜间故障响应时间为不超过2小时，需现场处理时技术人员2小时内到达现场，4小时内修复。免费维保期内每季度需要至少一次对系统优化和常规安全检查。</w:t>
      </w:r>
    </w:p>
    <w:p w14:paraId="6497A3C8" w14:textId="77777777" w:rsidR="00CF14C5" w:rsidRPr="00CF14C5" w:rsidRDefault="00CF14C5" w:rsidP="00CF14C5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★3.投标人须承诺本项目全部所投硬件原厂整机质保≥5年，提供售后服务承诺函。</w:t>
      </w:r>
    </w:p>
    <w:p w14:paraId="287318EF" w14:textId="77777777" w:rsidR="00CF14C5" w:rsidRPr="00CF14C5" w:rsidRDefault="00CF14C5" w:rsidP="00CF14C5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 xml:space="preserve">4.投标人应该保证所提供的所有产品皆不侵犯任何第三方的版权、知识产权和其他合法权利。 </w:t>
      </w:r>
    </w:p>
    <w:p w14:paraId="6290442A" w14:textId="77777777" w:rsidR="00CF14C5" w:rsidRPr="00CF14C5" w:rsidRDefault="00CF14C5" w:rsidP="00CF14C5">
      <w:pPr>
        <w:widowControl/>
        <w:spacing w:line="360" w:lineRule="auto"/>
        <w:ind w:firstLine="482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5.项目建成系统安装完成后对招标方管理人员进行培训与技术指导，达到能熟练操作并能排除常见故障的标准。供应商应根据投标文件提供完善的培训方案，包括培训内容、培训时间、培训方式以及培训后的效果评估，培训方案全面完整，科学合理，先进可行。</w:t>
      </w:r>
    </w:p>
    <w:p w14:paraId="5393FA10" w14:textId="77777777" w:rsidR="00CF14C5" w:rsidRPr="00CF14C5" w:rsidRDefault="00CF14C5" w:rsidP="00CF14C5">
      <w:pPr>
        <w:widowControl/>
        <w:spacing w:line="360" w:lineRule="auto"/>
        <w:ind w:firstLine="482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kern w:val="44"/>
          <w:sz w:val="24"/>
          <w:szCs w:val="24"/>
        </w:rPr>
        <w:t>6.提供完善的项目验收方案，对项目进度进行科学的管理和规划，对项目服务质量进行综合性的评价和验收，验收方案科学合理。</w:t>
      </w:r>
    </w:p>
    <w:p w14:paraId="6EED2CD9" w14:textId="77777777" w:rsidR="00CF14C5" w:rsidRPr="00CF14C5" w:rsidRDefault="00CF14C5" w:rsidP="00CF14C5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kern w:val="44"/>
          <w:sz w:val="24"/>
          <w:szCs w:val="24"/>
        </w:rPr>
      </w:pPr>
    </w:p>
    <w:bookmarkEnd w:id="12"/>
    <w:p w14:paraId="1BDE7666" w14:textId="77777777" w:rsidR="00CF14C5" w:rsidRPr="00CF14C5" w:rsidRDefault="00CF14C5" w:rsidP="00CF14C5">
      <w:pPr>
        <w:widowControl/>
        <w:spacing w:line="360" w:lineRule="auto"/>
        <w:jc w:val="left"/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</w:pPr>
      <w:r w:rsidRPr="00CF14C5"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  <w:t>（五）验收方式</w:t>
      </w:r>
    </w:p>
    <w:p w14:paraId="4070DA62" w14:textId="77777777" w:rsidR="00CF14C5" w:rsidRPr="00CF14C5" w:rsidRDefault="00CF14C5" w:rsidP="00CF14C5">
      <w:pPr>
        <w:spacing w:line="360" w:lineRule="auto"/>
        <w:ind w:firstLineChars="200" w:firstLine="480"/>
        <w:rPr>
          <w:rFonts w:ascii="宋体" w:eastAsia="宋体" w:hAnsi="Times New Roman" w:cs="Times New Roman"/>
          <w:sz w:val="24"/>
          <w:szCs w:val="20"/>
        </w:rPr>
      </w:pPr>
      <w:r w:rsidRPr="00CF14C5">
        <w:rPr>
          <w:rFonts w:ascii="宋体" w:eastAsia="宋体" w:hAnsi="Times New Roman" w:cs="Times New Roman" w:hint="eastAsia"/>
          <w:sz w:val="24"/>
          <w:szCs w:val="20"/>
        </w:rPr>
        <w:t>招标方收货后根据货物的技术规格要求和质量标准，对货物进行检查验收，如果发现数量不足或有质量、技术等问题，供应商应负责按照招标方的要求采取补足、更换或退货等处理措施，并承担由此发生的一切损失和费用。验收合格后招标方收取发票并签署验收意见。</w:t>
      </w:r>
    </w:p>
    <w:p w14:paraId="4476A556" w14:textId="77777777" w:rsidR="00CF14C5" w:rsidRPr="00CF14C5" w:rsidRDefault="00CF14C5" w:rsidP="00CF14C5">
      <w:pPr>
        <w:tabs>
          <w:tab w:val="left" w:pos="360"/>
          <w:tab w:val="left" w:pos="980"/>
        </w:tabs>
        <w:spacing w:line="360" w:lineRule="auto"/>
        <w:rPr>
          <w:rFonts w:ascii="宋体" w:eastAsia="宋体" w:hAnsi="Times New Roman" w:cs="Times New Roman"/>
          <w:sz w:val="24"/>
          <w:szCs w:val="20"/>
        </w:rPr>
      </w:pPr>
    </w:p>
    <w:p w14:paraId="16B1B5E0" w14:textId="77777777" w:rsidR="00CF14C5" w:rsidRPr="00CF14C5" w:rsidRDefault="00CF14C5" w:rsidP="00CF14C5">
      <w:pPr>
        <w:widowControl/>
        <w:spacing w:line="360" w:lineRule="auto"/>
        <w:jc w:val="left"/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</w:pPr>
      <w:bookmarkStart w:id="13" w:name="_Toc154497674"/>
      <w:r w:rsidRPr="00CF14C5">
        <w:rPr>
          <w:rFonts w:ascii="宋体" w:eastAsia="宋体" w:hAnsi="宋体" w:cs="Times New Roman" w:hint="eastAsia"/>
          <w:b/>
          <w:bCs/>
          <w:kern w:val="44"/>
          <w:sz w:val="24"/>
          <w:szCs w:val="24"/>
        </w:rPr>
        <w:t>（六）报价要求</w:t>
      </w:r>
      <w:bookmarkEnd w:id="13"/>
    </w:p>
    <w:p w14:paraId="3A9B1FDA" w14:textId="77777777" w:rsidR="00CF14C5" w:rsidRPr="00CF14C5" w:rsidRDefault="00CF14C5" w:rsidP="00CF14C5">
      <w:pPr>
        <w:spacing w:line="360" w:lineRule="auto"/>
        <w:ind w:firstLineChars="200" w:firstLine="480"/>
        <w:rPr>
          <w:rFonts w:ascii="宋体" w:eastAsia="宋体" w:hAnsi="Times New Roman" w:cs="Times New Roman"/>
          <w:sz w:val="24"/>
          <w:szCs w:val="20"/>
        </w:rPr>
      </w:pPr>
      <w:r w:rsidRPr="00CF14C5">
        <w:rPr>
          <w:rFonts w:ascii="宋体" w:eastAsia="宋体" w:hAnsi="Times New Roman" w:cs="Times New Roman" w:hint="eastAsia"/>
          <w:sz w:val="24"/>
          <w:szCs w:val="20"/>
        </w:rPr>
        <w:t>投标报价应包含系统升级费、系统建设费、设备费、辅助设备及附件、集成费（线缆、布线、施工费）、人工成本费、运输费、管理费、培训费、税金、安装调试、保险以及不可预见费的价格等。</w:t>
      </w:r>
    </w:p>
    <w:p w14:paraId="77D25CD7" w14:textId="77777777" w:rsidR="004A7A67" w:rsidRPr="00CF14C5" w:rsidRDefault="004A7A67" w:rsidP="004A7A6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5C40AAAD" w14:textId="77777777" w:rsidR="00220551" w:rsidRPr="004A7A67" w:rsidRDefault="00220551" w:rsidP="0022055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7E09161" w14:textId="77777777" w:rsidR="001D1C86" w:rsidRPr="001D1C86" w:rsidRDefault="00B43BBE" w:rsidP="00220551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最高限价</w:t>
      </w:r>
    </w:p>
    <w:p w14:paraId="3D360A9C" w14:textId="046F4DF7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人民币</w:t>
      </w:r>
      <w:r w:rsidR="00CF14C5" w:rsidRPr="00CF14C5">
        <w:rPr>
          <w:rFonts w:ascii="宋体" w:eastAsia="宋体" w:hAnsi="宋体" w:hint="eastAsia"/>
          <w:sz w:val="24"/>
          <w:szCs w:val="24"/>
        </w:rPr>
        <w:t>197.5万</w:t>
      </w:r>
      <w:r w:rsidRPr="001D1C86">
        <w:rPr>
          <w:rFonts w:ascii="宋体" w:eastAsia="宋体" w:hAnsi="宋体"/>
          <w:sz w:val="24"/>
          <w:szCs w:val="24"/>
        </w:rPr>
        <w:t>元</w:t>
      </w:r>
    </w:p>
    <w:p w14:paraId="5D41CA60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资格条件</w:t>
      </w:r>
    </w:p>
    <w:p w14:paraId="7B9C3028" w14:textId="77777777" w:rsidR="00CF14C5" w:rsidRPr="00CF14C5" w:rsidRDefault="00CF14C5" w:rsidP="00CF14C5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 w:rsidRPr="00CF14C5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）具有独立承担民事责任的能力；</w:t>
      </w:r>
    </w:p>
    <w:p w14:paraId="31F06D16" w14:textId="77777777" w:rsidR="00CF14C5" w:rsidRPr="00CF14C5" w:rsidRDefault="00CF14C5" w:rsidP="00CF14C5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 w:rsidRPr="00CF14C5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）本项目不接受联合体投标；</w:t>
      </w:r>
    </w:p>
    <w:p w14:paraId="6F95B6E3" w14:textId="77777777" w:rsidR="00CF14C5" w:rsidRPr="00CF14C5" w:rsidRDefault="00CF14C5" w:rsidP="00CF14C5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 w:rsidRPr="00CF14C5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）本项目不接受分包、转包；</w:t>
      </w:r>
    </w:p>
    <w:p w14:paraId="5D9610C2" w14:textId="77777777" w:rsidR="00CF14C5" w:rsidRPr="00CF14C5" w:rsidRDefault="00CF14C5" w:rsidP="00CF14C5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 w:rsidRPr="00CF14C5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）单位负责人为同一人或者存在直接控股、管理关系的不同供应商，不得参加同一合同项下的采购活动；</w:t>
      </w:r>
    </w:p>
    <w:p w14:paraId="593C8AB0" w14:textId="77777777" w:rsidR="00CF14C5" w:rsidRDefault="00CF14C5" w:rsidP="00CF14C5">
      <w:pPr>
        <w:adjustRightInd w:val="0"/>
        <w:snapToGrid w:val="0"/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CF14C5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）近三年未被列入信用中国网站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(https://www.creditchina.gov.cn)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失信被执行人、异常经营名录、税收违法黑名单、政府采购严重违法失信行为记录名单；中国政府采购网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(www.ccgp.gov.cn)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严重违法失信行为记录名单；“国家企业信用信息公示系统”（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http://gsxt.saic.gov.cn/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）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CF14C5">
        <w:rPr>
          <w:rFonts w:ascii="Times New Roman" w:eastAsia="宋体" w:hAnsi="宋体" w:cs="Times New Roman" w:hint="eastAsia"/>
          <w:sz w:val="24"/>
          <w:szCs w:val="24"/>
        </w:rPr>
        <w:t>“行政处罚信息（较大数额罚款）”、“列入经营异常名录信息”、“列入严重违法失信企业名单（黑名单）信息”。</w:t>
      </w:r>
    </w:p>
    <w:p w14:paraId="253EBFBD" w14:textId="21B5DF19" w:rsidR="0094303D" w:rsidRPr="002D6E4A" w:rsidRDefault="0094303D" w:rsidP="00CF14C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2D6E4A"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734E7D97" w14:textId="5862C56A" w:rsidR="0094303D" w:rsidRDefault="0094303D" w:rsidP="0094303D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CF14C5">
        <w:rPr>
          <w:rFonts w:ascii="宋体" w:eastAsia="宋体" w:hAnsi="宋体" w:hint="eastAsia"/>
          <w:sz w:val="24"/>
          <w:szCs w:val="24"/>
        </w:rPr>
        <w:t>交付时间</w:t>
      </w:r>
      <w:r>
        <w:rPr>
          <w:rFonts w:ascii="宋体" w:eastAsia="宋体" w:hAnsi="宋体" w:hint="eastAsia"/>
          <w:sz w:val="24"/>
          <w:szCs w:val="24"/>
        </w:rPr>
        <w:t>：</w:t>
      </w:r>
      <w:r w:rsidR="00CF14C5" w:rsidRPr="00CF14C5">
        <w:rPr>
          <w:rFonts w:ascii="宋体" w:eastAsia="宋体" w:hAnsi="宋体" w:hint="eastAsia"/>
          <w:sz w:val="24"/>
          <w:szCs w:val="24"/>
        </w:rPr>
        <w:t>合同签订后8个月内完成项目交付及验收</w:t>
      </w:r>
      <w:r w:rsidR="00CF14C5">
        <w:rPr>
          <w:rFonts w:ascii="宋体" w:eastAsia="宋体" w:hAnsi="宋体" w:hint="eastAsia"/>
          <w:sz w:val="24"/>
          <w:szCs w:val="24"/>
        </w:rPr>
        <w:t>。</w:t>
      </w:r>
    </w:p>
    <w:p w14:paraId="2534F215" w14:textId="77777777" w:rsidR="0094303D" w:rsidRPr="002D6E4A" w:rsidRDefault="0094303D" w:rsidP="0094303D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2D6E4A">
        <w:rPr>
          <w:rFonts w:ascii="宋体" w:eastAsia="宋体" w:hAnsi="宋体" w:hint="eastAsia"/>
          <w:sz w:val="24"/>
          <w:szCs w:val="24"/>
        </w:rPr>
        <w:t>付款方式：</w:t>
      </w:r>
      <w:r w:rsidRPr="002D6E4A">
        <w:rPr>
          <w:rFonts w:ascii="宋体" w:eastAsia="宋体" w:hAnsi="宋体"/>
          <w:sz w:val="24"/>
          <w:szCs w:val="24"/>
        </w:rPr>
        <w:t xml:space="preserve"> </w:t>
      </w:r>
    </w:p>
    <w:p w14:paraId="7A124C85" w14:textId="77777777" w:rsidR="00CF14C5" w:rsidRPr="00CF14C5" w:rsidRDefault="00CF14C5" w:rsidP="00CF14C5">
      <w:pPr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  <w:r w:rsidRPr="00CF14C5">
        <w:rPr>
          <w:rFonts w:ascii="宋体" w:eastAsia="宋体" w:hAnsi="宋体" w:cs="Times New Roman" w:hint="eastAsia"/>
          <w:sz w:val="24"/>
          <w:szCs w:val="20"/>
        </w:rPr>
        <w:t>（1）本项目自签约后开始实施，乙方按照项目实施计划进行项目实施工作，经过甲方阶段性验收后（项目上线），根据医院付款流程，向甲方支付本合同项目总金额40%的合同款。</w:t>
      </w:r>
    </w:p>
    <w:p w14:paraId="2B0E84C0" w14:textId="77777777" w:rsidR="00CF14C5" w:rsidRPr="00CF14C5" w:rsidRDefault="00CF14C5" w:rsidP="00CF14C5">
      <w:pPr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  <w:r w:rsidRPr="00CF14C5">
        <w:rPr>
          <w:rFonts w:ascii="宋体" w:eastAsia="宋体" w:hAnsi="宋体" w:cs="Times New Roman" w:hint="eastAsia"/>
          <w:sz w:val="24"/>
          <w:szCs w:val="20"/>
        </w:rPr>
        <w:t>（2）本项目自验收合格之日起，且甲方在收到乙方开具的有效发票后，根据医院付款流程，向乙方支付本合同项目总金额50%的合同款。</w:t>
      </w:r>
    </w:p>
    <w:p w14:paraId="20D7068A" w14:textId="67078C18" w:rsidR="001D1C86" w:rsidRPr="002D4DA2" w:rsidRDefault="00CF14C5" w:rsidP="00CF14C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F14C5">
        <w:rPr>
          <w:rFonts w:ascii="宋体" w:eastAsia="宋体" w:hAnsi="宋体" w:cs="Times New Roman" w:hint="eastAsia"/>
          <w:sz w:val="24"/>
          <w:szCs w:val="20"/>
        </w:rPr>
        <w:t>（3）本项目剩余的合同款按</w:t>
      </w:r>
      <w:proofErr w:type="gramStart"/>
      <w:r w:rsidRPr="00CF14C5">
        <w:rPr>
          <w:rFonts w:ascii="宋体" w:eastAsia="宋体" w:hAnsi="宋体" w:cs="Times New Roman" w:hint="eastAsia"/>
          <w:sz w:val="24"/>
          <w:szCs w:val="20"/>
        </w:rPr>
        <w:t>实际维</w:t>
      </w:r>
      <w:proofErr w:type="gramEnd"/>
      <w:r w:rsidRPr="00CF14C5">
        <w:rPr>
          <w:rFonts w:ascii="宋体" w:eastAsia="宋体" w:hAnsi="宋体" w:cs="Times New Roman" w:hint="eastAsia"/>
          <w:sz w:val="24"/>
          <w:szCs w:val="20"/>
        </w:rPr>
        <w:t>保期月份数/合同</w:t>
      </w:r>
      <w:proofErr w:type="gramStart"/>
      <w:r w:rsidRPr="00CF14C5">
        <w:rPr>
          <w:rFonts w:ascii="宋体" w:eastAsia="宋体" w:hAnsi="宋体" w:cs="Times New Roman" w:hint="eastAsia"/>
          <w:sz w:val="24"/>
          <w:szCs w:val="20"/>
        </w:rPr>
        <w:t>约定维保月份</w:t>
      </w:r>
      <w:proofErr w:type="gramEnd"/>
      <w:r w:rsidRPr="00CF14C5">
        <w:rPr>
          <w:rFonts w:ascii="宋体" w:eastAsia="宋体" w:hAnsi="宋体" w:cs="Times New Roman" w:hint="eastAsia"/>
          <w:sz w:val="24"/>
          <w:szCs w:val="20"/>
        </w:rPr>
        <w:t>数折算，实际</w:t>
      </w:r>
      <w:proofErr w:type="gramStart"/>
      <w:r w:rsidRPr="00CF14C5">
        <w:rPr>
          <w:rFonts w:ascii="宋体" w:eastAsia="宋体" w:hAnsi="宋体" w:cs="Times New Roman" w:hint="eastAsia"/>
          <w:sz w:val="24"/>
          <w:szCs w:val="20"/>
        </w:rPr>
        <w:t>未维保</w:t>
      </w:r>
      <w:proofErr w:type="gramEnd"/>
      <w:r w:rsidRPr="00CF14C5">
        <w:rPr>
          <w:rFonts w:ascii="宋体" w:eastAsia="宋体" w:hAnsi="宋体" w:cs="Times New Roman" w:hint="eastAsia"/>
          <w:sz w:val="24"/>
          <w:szCs w:val="20"/>
        </w:rPr>
        <w:t>月份不予支付。甲方在收到乙方开具的有效发票后，根据医院付款流程，向乙方支付。</w:t>
      </w:r>
    </w:p>
    <w:sectPr w:rsidR="001D1C86" w:rsidRPr="002D4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8F398" w14:textId="77777777" w:rsidR="002E581F" w:rsidRDefault="002E581F" w:rsidP="001D1C86">
      <w:pPr>
        <w:rPr>
          <w:rFonts w:hint="eastAsia"/>
        </w:rPr>
      </w:pPr>
      <w:r>
        <w:separator/>
      </w:r>
    </w:p>
  </w:endnote>
  <w:endnote w:type="continuationSeparator" w:id="0">
    <w:p w14:paraId="5927EB48" w14:textId="77777777" w:rsidR="002E581F" w:rsidRDefault="002E581F" w:rsidP="001D1C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E922" w14:textId="77777777" w:rsidR="002E581F" w:rsidRDefault="002E581F" w:rsidP="001D1C86">
      <w:pPr>
        <w:rPr>
          <w:rFonts w:hint="eastAsia"/>
        </w:rPr>
      </w:pPr>
      <w:r>
        <w:separator/>
      </w:r>
    </w:p>
  </w:footnote>
  <w:footnote w:type="continuationSeparator" w:id="0">
    <w:p w14:paraId="63A8F3F9" w14:textId="77777777" w:rsidR="002E581F" w:rsidRDefault="002E581F" w:rsidP="001D1C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66994C97"/>
    <w:multiLevelType w:val="hybridMultilevel"/>
    <w:tmpl w:val="F6BE90F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0F23FA"/>
    <w:multiLevelType w:val="multilevel"/>
    <w:tmpl w:val="710F23FA"/>
    <w:lvl w:ilvl="0">
      <w:start w:val="1"/>
      <w:numFmt w:val="japaneseCounting"/>
      <w:lvlText w:val="%1、"/>
      <w:lvlJc w:val="left"/>
      <w:pPr>
        <w:ind w:left="1140" w:hanging="72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02592137">
    <w:abstractNumId w:val="0"/>
  </w:num>
  <w:num w:numId="2" w16cid:durableId="1593315880">
    <w:abstractNumId w:val="2"/>
  </w:num>
  <w:num w:numId="3" w16cid:durableId="209134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68"/>
    <w:rsid w:val="00097888"/>
    <w:rsid w:val="001141BA"/>
    <w:rsid w:val="001D1C86"/>
    <w:rsid w:val="00220551"/>
    <w:rsid w:val="002D4DA2"/>
    <w:rsid w:val="002E581F"/>
    <w:rsid w:val="00402875"/>
    <w:rsid w:val="004A7A67"/>
    <w:rsid w:val="00712FBB"/>
    <w:rsid w:val="00802568"/>
    <w:rsid w:val="00804DBD"/>
    <w:rsid w:val="0090336E"/>
    <w:rsid w:val="0094303D"/>
    <w:rsid w:val="009D50C6"/>
    <w:rsid w:val="00B43BBE"/>
    <w:rsid w:val="00CC3BD8"/>
    <w:rsid w:val="00CF14C5"/>
    <w:rsid w:val="00E347A7"/>
    <w:rsid w:val="00E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CB1615"/>
  <w15:docId w15:val="{E1B2E110-4453-4E71-AD1F-A812553A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14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220551"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character" w:customStyle="1" w:styleId="20">
    <w:name w:val="标题 2 字符"/>
    <w:basedOn w:val="a0"/>
    <w:link w:val="2"/>
    <w:uiPriority w:val="9"/>
    <w:qFormat/>
    <w:rsid w:val="00220551"/>
    <w:rPr>
      <w:rFonts w:ascii="宋体" w:eastAsia="宋体" w:hAnsi="Arial" w:cs="Times New Roman"/>
      <w:spacing w:val="20"/>
      <w:kern w:val="0"/>
      <w:sz w:val="28"/>
      <w:szCs w:val="20"/>
    </w:rPr>
  </w:style>
  <w:style w:type="table" w:styleId="a7">
    <w:name w:val="Table Grid"/>
    <w:basedOn w:val="a1"/>
    <w:autoRedefine/>
    <w:uiPriority w:val="59"/>
    <w:qFormat/>
    <w:rsid w:val="004A7A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列表段落 字符"/>
    <w:link w:val="a9"/>
    <w:autoRedefine/>
    <w:uiPriority w:val="34"/>
    <w:qFormat/>
    <w:rsid w:val="004A7A67"/>
  </w:style>
  <w:style w:type="paragraph" w:styleId="a9">
    <w:name w:val="List Paragraph"/>
    <w:basedOn w:val="a"/>
    <w:link w:val="a8"/>
    <w:autoRedefine/>
    <w:uiPriority w:val="34"/>
    <w:qFormat/>
    <w:rsid w:val="004A7A67"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rsid w:val="00CF14C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1104</Words>
  <Characters>6296</Characters>
  <Application>Microsoft Office Word</Application>
  <DocSecurity>0</DocSecurity>
  <Lines>52</Lines>
  <Paragraphs>14</Paragraphs>
  <ScaleCrop>false</ScaleCrop>
  <Company>Organization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office</cp:lastModifiedBy>
  <cp:revision>11</cp:revision>
  <dcterms:created xsi:type="dcterms:W3CDTF">2024-03-28T03:06:00Z</dcterms:created>
  <dcterms:modified xsi:type="dcterms:W3CDTF">2024-12-11T01:34:00Z</dcterms:modified>
</cp:coreProperties>
</file>