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20543" w14:textId="77777777" w:rsidR="00EA3D4A" w:rsidRDefault="00EA3D4A" w:rsidP="00EA3D4A">
      <w:pPr>
        <w:pStyle w:val="1"/>
        <w:numPr>
          <w:ilvl w:val="0"/>
          <w:numId w:val="2"/>
        </w:numPr>
        <w:tabs>
          <w:tab w:val="clear" w:pos="3810"/>
          <w:tab w:val="left" w:pos="36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59F0C330"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（一）主要功能：</w:t>
      </w:r>
    </w:p>
    <w:p w14:paraId="047CFF34"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1建立信息化档案</w:t>
      </w:r>
    </w:p>
    <w:p w14:paraId="4A571D8B"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 xml:space="preserve">系统建立了药品供应商的电子档案信息、药品字典信息，档案信息归集管理更规范，供应商资质、药品资质及有效期等信息的自动监管。 </w:t>
      </w:r>
    </w:p>
    <w:p w14:paraId="0B154B6B"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2高价值药品精细化管理</w:t>
      </w:r>
    </w:p>
    <w:p w14:paraId="4AFB0D41"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实时了解药品库存动态，同时进行库存药品的基数监管、效期监管、账实监管和流转监管，科室有效的降低了库房管理的运行成本，对药品使用的全过程实现了可查、可控可追溯。</w:t>
      </w:r>
    </w:p>
    <w:p w14:paraId="1C385819"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3提高人员工作效率</w:t>
      </w:r>
    </w:p>
    <w:p w14:paraId="3898769F"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系统实现了信息的对接与共享，临床科室医护人员对药品的操作更便捷，减少了临床医护人员在不同系统中重复手工输入信息的繁琐操作。</w:t>
      </w:r>
    </w:p>
    <w:p w14:paraId="4C0B8CCD"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5符合国家法律法规追溯管理要求</w:t>
      </w:r>
    </w:p>
    <w:p w14:paraId="7225628C"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 xml:space="preserve">药品普通条码或RFID条码管理，通过唯一身份电子标签可以有效的跟踪记录单品药品的全生命周期的流转过程，符合国家对药品管理的要求及政策。  </w:t>
      </w:r>
    </w:p>
    <w:p w14:paraId="1F42790A"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6提高临床药品使用的安全性</w:t>
      </w:r>
    </w:p>
    <w:p w14:paraId="542A48ED"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系统运用智能一物</w:t>
      </w:r>
      <w:proofErr w:type="gramStart"/>
      <w:r>
        <w:rPr>
          <w:rFonts w:ascii="宋体" w:hAnsi="宋体" w:hint="eastAsia"/>
          <w:sz w:val="24"/>
        </w:rPr>
        <w:t>一码扫码识别</w:t>
      </w:r>
      <w:proofErr w:type="gramEnd"/>
      <w:r>
        <w:rPr>
          <w:rFonts w:ascii="宋体" w:hAnsi="宋体" w:hint="eastAsia"/>
          <w:sz w:val="24"/>
        </w:rPr>
        <w:t xml:space="preserve">技术，可有效降低纯人工识别的药品误用的发生。 </w:t>
      </w:r>
    </w:p>
    <w:p w14:paraId="753C9332"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7有力支撑临床人员绩效管理及财务支付管理</w:t>
      </w:r>
    </w:p>
    <w:p w14:paraId="2FE7E2F8"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系统可追溯单品药品的实时使用量及操作者记录，并可多维度进行查询，出具统计报表及符合财务要求的收支报表，为临床绩效考核及管理提供有效依据。</w:t>
      </w:r>
    </w:p>
    <w:p w14:paraId="6DFB1D08"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（二）工作原理：</w:t>
      </w:r>
    </w:p>
    <w:p w14:paraId="5595AD0C" w14:textId="77777777" w:rsidR="00EA3D4A" w:rsidRDefault="00EA3D4A" w:rsidP="00EA3D4A">
      <w:pPr>
        <w:spacing w:line="360" w:lineRule="auto"/>
        <w:ind w:firstLineChars="200" w:firstLine="480"/>
        <w:rPr>
          <w:rFonts w:ascii="宋体" w:hAnsi="宋体" w:hint="eastAsia"/>
          <w:sz w:val="24"/>
        </w:rPr>
      </w:pPr>
      <w:r>
        <w:rPr>
          <w:rFonts w:ascii="宋体" w:hAnsi="宋体" w:hint="eastAsia"/>
          <w:sz w:val="24"/>
        </w:rPr>
        <w:t>RFID系统由三部分组成：标签（Tag）、阅读器（Reader）和天线（Antenna）。当阅读器通过发射天线发送特定频率的射频信号时，电子标签进入有效工作区域后产生感应电流，从而获得能量并被激活。 电子标签随后将自身的编码信息通过内置天线发送出去。阅读器的接收天线接收到这些信号后，经过解调和解码，将有效信息传送到后台主机系统进行相关处理。主机系统根据逻辑运算识别标签的身份，并针对不同的设定做出相应的处理和控制，最终发出信号，控制读写器完成不同的读写操作。</w:t>
      </w:r>
    </w:p>
    <w:p w14:paraId="6A1C89FC" w14:textId="77777777" w:rsidR="00EA3D4A" w:rsidRDefault="00EA3D4A" w:rsidP="00EA3D4A">
      <w:pPr>
        <w:pStyle w:val="1"/>
        <w:numPr>
          <w:ilvl w:val="0"/>
          <w:numId w:val="2"/>
        </w:numPr>
        <w:tabs>
          <w:tab w:val="clear" w:pos="3810"/>
          <w:tab w:val="left" w:pos="360"/>
        </w:tabs>
        <w:adjustRightInd/>
        <w:spacing w:before="100" w:after="100" w:line="440" w:lineRule="exact"/>
        <w:ind w:left="0" w:firstLine="0"/>
        <w:jc w:val="left"/>
        <w:textAlignment w:val="auto"/>
        <w:rPr>
          <w:b/>
          <w:sz w:val="24"/>
          <w:szCs w:val="24"/>
        </w:rPr>
      </w:pPr>
      <w:r>
        <w:rPr>
          <w:rFonts w:hint="eastAsia"/>
          <w:b/>
          <w:sz w:val="24"/>
          <w:szCs w:val="24"/>
        </w:rPr>
        <w:lastRenderedPageBreak/>
        <w:t>应用场景：</w:t>
      </w:r>
    </w:p>
    <w:p w14:paraId="63E68693" w14:textId="77777777" w:rsidR="00EA3D4A" w:rsidRDefault="00EA3D4A" w:rsidP="00EA3D4A">
      <w:pPr>
        <w:spacing w:line="360" w:lineRule="auto"/>
        <w:ind w:firstLineChars="200" w:firstLine="480"/>
        <w:rPr>
          <w:rFonts w:ascii="宋体" w:hAnsi="宋体" w:cs="等线" w:hint="eastAsia"/>
          <w:sz w:val="24"/>
        </w:rPr>
      </w:pPr>
      <w:r>
        <w:rPr>
          <w:rFonts w:ascii="宋体" w:hAnsi="宋体" w:cs="等线" w:hint="eastAsia"/>
          <w:sz w:val="24"/>
        </w:rPr>
        <w:t>检验科、药剂科、实验室等药品耗材管理场景。</w:t>
      </w:r>
    </w:p>
    <w:p w14:paraId="1DC5A32D" w14:textId="77777777" w:rsidR="00EA3D4A" w:rsidRDefault="00EA3D4A" w:rsidP="00EA3D4A">
      <w:pPr>
        <w:pStyle w:val="1"/>
        <w:numPr>
          <w:ilvl w:val="0"/>
          <w:numId w:val="2"/>
        </w:numPr>
        <w:tabs>
          <w:tab w:val="clear" w:pos="3810"/>
          <w:tab w:val="left" w:pos="36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W w:w="3576" w:type="pct"/>
        <w:jc w:val="center"/>
        <w:tblLook w:val="04A0" w:firstRow="1" w:lastRow="0" w:firstColumn="1" w:lastColumn="0" w:noHBand="0" w:noVBand="1"/>
      </w:tblPr>
      <w:tblGrid>
        <w:gridCol w:w="1103"/>
        <w:gridCol w:w="3082"/>
        <w:gridCol w:w="1748"/>
      </w:tblGrid>
      <w:tr w:rsidR="00EA3D4A" w14:paraId="251FFA78" w14:textId="77777777" w:rsidTr="00B023E5">
        <w:trPr>
          <w:trHeight w:val="300"/>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211ACCB"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2596" w:type="pct"/>
            <w:tcBorders>
              <w:top w:val="single" w:sz="4" w:space="0" w:color="auto"/>
              <w:left w:val="nil"/>
              <w:bottom w:val="single" w:sz="4" w:space="0" w:color="auto"/>
              <w:right w:val="single" w:sz="4" w:space="0" w:color="auto"/>
            </w:tcBorders>
            <w:shd w:val="clear" w:color="auto" w:fill="auto"/>
            <w:vAlign w:val="center"/>
          </w:tcPr>
          <w:p w14:paraId="3B1ED178"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项目名称</w:t>
            </w:r>
          </w:p>
        </w:tc>
        <w:tc>
          <w:tcPr>
            <w:tcW w:w="1473" w:type="pct"/>
            <w:tcBorders>
              <w:top w:val="single" w:sz="4" w:space="0" w:color="auto"/>
              <w:left w:val="nil"/>
              <w:bottom w:val="single" w:sz="4" w:space="0" w:color="auto"/>
              <w:right w:val="single" w:sz="4" w:space="0" w:color="auto"/>
            </w:tcBorders>
            <w:shd w:val="clear" w:color="auto" w:fill="auto"/>
            <w:vAlign w:val="center"/>
          </w:tcPr>
          <w:p w14:paraId="2856CDC0"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数量</w:t>
            </w:r>
          </w:p>
        </w:tc>
      </w:tr>
      <w:tr w:rsidR="00EA3D4A" w14:paraId="773AF0A3" w14:textId="77777777" w:rsidTr="00B023E5">
        <w:trPr>
          <w:trHeight w:val="300"/>
          <w:jc w:val="center"/>
        </w:trPr>
        <w:tc>
          <w:tcPr>
            <w:tcW w:w="930" w:type="pct"/>
            <w:tcBorders>
              <w:top w:val="nil"/>
              <w:left w:val="single" w:sz="4" w:space="0" w:color="auto"/>
              <w:bottom w:val="single" w:sz="4" w:space="0" w:color="auto"/>
              <w:right w:val="single" w:sz="4" w:space="0" w:color="auto"/>
            </w:tcBorders>
            <w:shd w:val="clear" w:color="auto" w:fill="auto"/>
            <w:vAlign w:val="center"/>
          </w:tcPr>
          <w:p w14:paraId="56D89E84"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w:t>
            </w:r>
          </w:p>
        </w:tc>
        <w:tc>
          <w:tcPr>
            <w:tcW w:w="2596" w:type="pct"/>
            <w:tcBorders>
              <w:top w:val="nil"/>
              <w:left w:val="nil"/>
              <w:bottom w:val="single" w:sz="4" w:space="0" w:color="auto"/>
              <w:right w:val="single" w:sz="4" w:space="0" w:color="auto"/>
            </w:tcBorders>
            <w:shd w:val="clear" w:color="auto" w:fill="auto"/>
            <w:vAlign w:val="center"/>
          </w:tcPr>
          <w:p w14:paraId="4F460E63"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柜体</w:t>
            </w:r>
          </w:p>
        </w:tc>
        <w:tc>
          <w:tcPr>
            <w:tcW w:w="1473" w:type="pct"/>
            <w:tcBorders>
              <w:top w:val="nil"/>
              <w:left w:val="nil"/>
              <w:bottom w:val="single" w:sz="4" w:space="0" w:color="auto"/>
              <w:right w:val="single" w:sz="4" w:space="0" w:color="auto"/>
            </w:tcBorders>
            <w:shd w:val="clear" w:color="auto" w:fill="auto"/>
            <w:vAlign w:val="center"/>
          </w:tcPr>
          <w:p w14:paraId="4DA2BD09"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4台</w:t>
            </w:r>
          </w:p>
        </w:tc>
      </w:tr>
      <w:tr w:rsidR="00EA3D4A" w14:paraId="6F97C8A9" w14:textId="77777777" w:rsidTr="00B023E5">
        <w:trPr>
          <w:trHeight w:val="300"/>
          <w:jc w:val="center"/>
        </w:trPr>
        <w:tc>
          <w:tcPr>
            <w:tcW w:w="930" w:type="pct"/>
            <w:tcBorders>
              <w:top w:val="nil"/>
              <w:left w:val="single" w:sz="4" w:space="0" w:color="auto"/>
              <w:bottom w:val="single" w:sz="4" w:space="0" w:color="auto"/>
              <w:right w:val="single" w:sz="4" w:space="0" w:color="auto"/>
            </w:tcBorders>
            <w:shd w:val="clear" w:color="auto" w:fill="auto"/>
            <w:vAlign w:val="center"/>
          </w:tcPr>
          <w:p w14:paraId="2B2E8C69"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2</w:t>
            </w:r>
          </w:p>
        </w:tc>
        <w:tc>
          <w:tcPr>
            <w:tcW w:w="2596" w:type="pct"/>
            <w:tcBorders>
              <w:top w:val="nil"/>
              <w:left w:val="nil"/>
              <w:bottom w:val="single" w:sz="4" w:space="0" w:color="auto"/>
              <w:right w:val="single" w:sz="4" w:space="0" w:color="auto"/>
            </w:tcBorders>
            <w:shd w:val="clear" w:color="auto" w:fill="auto"/>
            <w:vAlign w:val="center"/>
          </w:tcPr>
          <w:p w14:paraId="33CD60E7"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管理软件</w:t>
            </w:r>
          </w:p>
        </w:tc>
        <w:tc>
          <w:tcPr>
            <w:tcW w:w="1473" w:type="pct"/>
            <w:tcBorders>
              <w:top w:val="nil"/>
              <w:left w:val="nil"/>
              <w:bottom w:val="single" w:sz="4" w:space="0" w:color="auto"/>
              <w:right w:val="single" w:sz="4" w:space="0" w:color="auto"/>
            </w:tcBorders>
            <w:shd w:val="clear" w:color="auto" w:fill="auto"/>
            <w:vAlign w:val="center"/>
          </w:tcPr>
          <w:p w14:paraId="690B3FB4"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1套</w:t>
            </w:r>
          </w:p>
        </w:tc>
      </w:tr>
      <w:tr w:rsidR="00EA3D4A" w14:paraId="10F0C6A4" w14:textId="77777777" w:rsidTr="00B023E5">
        <w:trPr>
          <w:trHeight w:val="300"/>
          <w:jc w:val="center"/>
        </w:trPr>
        <w:tc>
          <w:tcPr>
            <w:tcW w:w="930" w:type="pct"/>
            <w:tcBorders>
              <w:top w:val="nil"/>
              <w:left w:val="single" w:sz="4" w:space="0" w:color="auto"/>
              <w:bottom w:val="single" w:sz="4" w:space="0" w:color="auto"/>
              <w:right w:val="single" w:sz="4" w:space="0" w:color="auto"/>
            </w:tcBorders>
            <w:shd w:val="clear" w:color="auto" w:fill="auto"/>
            <w:vAlign w:val="center"/>
          </w:tcPr>
          <w:p w14:paraId="2CF9E74B"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3</w:t>
            </w:r>
          </w:p>
        </w:tc>
        <w:tc>
          <w:tcPr>
            <w:tcW w:w="2596" w:type="pct"/>
            <w:tcBorders>
              <w:top w:val="nil"/>
              <w:left w:val="nil"/>
              <w:bottom w:val="single" w:sz="4" w:space="0" w:color="auto"/>
              <w:right w:val="single" w:sz="4" w:space="0" w:color="auto"/>
            </w:tcBorders>
            <w:shd w:val="clear" w:color="auto" w:fill="auto"/>
            <w:vAlign w:val="center"/>
          </w:tcPr>
          <w:p w14:paraId="0A2AF14E"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说明书</w:t>
            </w:r>
          </w:p>
        </w:tc>
        <w:tc>
          <w:tcPr>
            <w:tcW w:w="1473" w:type="pct"/>
            <w:tcBorders>
              <w:top w:val="nil"/>
              <w:left w:val="nil"/>
              <w:bottom w:val="single" w:sz="4" w:space="0" w:color="auto"/>
              <w:right w:val="single" w:sz="4" w:space="0" w:color="auto"/>
            </w:tcBorders>
            <w:shd w:val="clear" w:color="auto" w:fill="auto"/>
            <w:vAlign w:val="center"/>
          </w:tcPr>
          <w:p w14:paraId="2C77F4A2" w14:textId="77777777" w:rsidR="00EA3D4A" w:rsidRDefault="00EA3D4A" w:rsidP="00B023E5">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4套</w:t>
            </w:r>
          </w:p>
        </w:tc>
      </w:tr>
    </w:tbl>
    <w:bookmarkEnd w:id="2"/>
    <w:bookmarkEnd w:id="3"/>
    <w:p w14:paraId="0001489D" w14:textId="77777777" w:rsidR="00EA3D4A" w:rsidRPr="000D1018" w:rsidRDefault="00EA3D4A" w:rsidP="00EA3D4A">
      <w:pPr>
        <w:pStyle w:val="1"/>
        <w:numPr>
          <w:ilvl w:val="0"/>
          <w:numId w:val="2"/>
        </w:numPr>
        <w:tabs>
          <w:tab w:val="clear" w:pos="3810"/>
          <w:tab w:val="left" w:pos="360"/>
        </w:tabs>
        <w:adjustRightInd/>
        <w:spacing w:before="100" w:after="100" w:line="360" w:lineRule="auto"/>
        <w:ind w:left="0" w:firstLine="0"/>
        <w:jc w:val="left"/>
        <w:textAlignment w:val="auto"/>
        <w:rPr>
          <w:b/>
          <w:sz w:val="24"/>
          <w:szCs w:val="24"/>
        </w:rPr>
      </w:pPr>
      <w:r>
        <w:rPr>
          <w:rFonts w:hint="eastAsia"/>
          <w:b/>
          <w:sz w:val="24"/>
          <w:szCs w:val="24"/>
        </w:rPr>
        <w:t>重要及一般技术参数：</w:t>
      </w:r>
      <w:bookmarkEnd w:id="0"/>
      <w:bookmarkEnd w:id="1"/>
    </w:p>
    <w:tbl>
      <w:tblPr>
        <w:tblW w:w="5000" w:type="pct"/>
        <w:tblLook w:val="04A0" w:firstRow="1" w:lastRow="0" w:firstColumn="1" w:lastColumn="0" w:noHBand="0" w:noVBand="1"/>
      </w:tblPr>
      <w:tblGrid>
        <w:gridCol w:w="1000"/>
        <w:gridCol w:w="7296"/>
      </w:tblGrid>
      <w:tr w:rsidR="00EA3D4A" w14:paraId="06FE07A9" w14:textId="77777777" w:rsidTr="00B023E5">
        <w:trPr>
          <w:trHeight w:val="545"/>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4C4B6A01"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4397" w:type="pct"/>
            <w:tcBorders>
              <w:top w:val="single" w:sz="4" w:space="0" w:color="auto"/>
              <w:left w:val="nil"/>
              <w:bottom w:val="single" w:sz="4" w:space="0" w:color="auto"/>
              <w:right w:val="single" w:sz="4" w:space="0" w:color="auto"/>
            </w:tcBorders>
            <w:shd w:val="clear" w:color="auto" w:fill="auto"/>
            <w:vAlign w:val="center"/>
          </w:tcPr>
          <w:p w14:paraId="042E8056"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需求描述</w:t>
            </w:r>
          </w:p>
        </w:tc>
      </w:tr>
      <w:tr w:rsidR="00EA3D4A" w14:paraId="3DA07470"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5A789C82"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4397" w:type="pct"/>
            <w:tcBorders>
              <w:top w:val="nil"/>
              <w:left w:val="nil"/>
              <w:bottom w:val="single" w:sz="4" w:space="0" w:color="auto"/>
              <w:right w:val="single" w:sz="4" w:space="0" w:color="auto"/>
            </w:tcBorders>
            <w:shd w:val="clear" w:color="auto" w:fill="auto"/>
            <w:vAlign w:val="center"/>
          </w:tcPr>
          <w:p w14:paraId="60191751"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立式，箱内有效容积≥500L；</w:t>
            </w:r>
          </w:p>
        </w:tc>
      </w:tr>
      <w:tr w:rsidR="00EA3D4A" w14:paraId="1765E12C"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4F9FC9BF"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4397" w:type="pct"/>
            <w:tcBorders>
              <w:top w:val="nil"/>
              <w:left w:val="nil"/>
              <w:bottom w:val="single" w:sz="4" w:space="0" w:color="auto"/>
              <w:right w:val="single" w:sz="4" w:space="0" w:color="auto"/>
            </w:tcBorders>
            <w:shd w:val="clear" w:color="auto" w:fill="auto"/>
            <w:vAlign w:val="center"/>
          </w:tcPr>
          <w:p w14:paraId="400B9527"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箱内温度范围包含2-8℃及10-20℃两个温域范围；特征点温度5℃和15℃时温度均匀性≤±3℃并提供资料证明。</w:t>
            </w:r>
          </w:p>
        </w:tc>
      </w:tr>
      <w:tr w:rsidR="00EA3D4A" w14:paraId="4A0120F6"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3A7C0CF5"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4397" w:type="pct"/>
            <w:tcBorders>
              <w:top w:val="nil"/>
              <w:left w:val="nil"/>
              <w:bottom w:val="single" w:sz="4" w:space="0" w:color="auto"/>
              <w:right w:val="single" w:sz="4" w:space="0" w:color="auto"/>
            </w:tcBorders>
            <w:shd w:val="clear" w:color="auto" w:fill="auto"/>
            <w:vAlign w:val="center"/>
          </w:tcPr>
          <w:p w14:paraId="4409E0C8"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微电脑控温，LED显示整机温度，温度控制精度0.1℃；</w:t>
            </w:r>
          </w:p>
        </w:tc>
      </w:tr>
      <w:tr w:rsidR="00EA3D4A" w14:paraId="469220A2"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285A6213"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4397" w:type="pct"/>
            <w:tcBorders>
              <w:top w:val="nil"/>
              <w:left w:val="nil"/>
              <w:bottom w:val="single" w:sz="4" w:space="0" w:color="auto"/>
              <w:right w:val="single" w:sz="4" w:space="0" w:color="auto"/>
            </w:tcBorders>
            <w:shd w:val="clear" w:color="auto" w:fill="auto"/>
            <w:vAlign w:val="center"/>
          </w:tcPr>
          <w:p w14:paraId="2E712B2D"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高精度≥6路传感器设计，可分别显示箱内上部温度、下部温度以及平均值；</w:t>
            </w:r>
          </w:p>
        </w:tc>
      </w:tr>
      <w:tr w:rsidR="00EA3D4A" w14:paraId="4DFB8281"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6EFAC509"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4397" w:type="pct"/>
            <w:tcBorders>
              <w:top w:val="nil"/>
              <w:left w:val="nil"/>
              <w:bottom w:val="single" w:sz="4" w:space="0" w:color="auto"/>
              <w:right w:val="single" w:sz="4" w:space="0" w:color="auto"/>
            </w:tcBorders>
            <w:shd w:val="clear" w:color="auto" w:fill="auto"/>
            <w:vAlign w:val="center"/>
          </w:tcPr>
          <w:p w14:paraId="2565D079"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门体双层钢化玻璃，采用电极式加热防凝露设计，32℃</w:t>
            </w:r>
            <w:proofErr w:type="gramStart"/>
            <w:r>
              <w:rPr>
                <w:rFonts w:ascii="宋体" w:hAnsi="宋体" w:cs="宋体" w:hint="eastAsia"/>
                <w:color w:val="000000"/>
                <w:kern w:val="0"/>
                <w:szCs w:val="21"/>
              </w:rPr>
              <w:t>环温</w:t>
            </w:r>
            <w:proofErr w:type="gramEnd"/>
            <w:r>
              <w:rPr>
                <w:rFonts w:ascii="宋体" w:hAnsi="宋体" w:cs="宋体" w:hint="eastAsia"/>
                <w:color w:val="000000"/>
                <w:kern w:val="0"/>
                <w:szCs w:val="21"/>
              </w:rPr>
              <w:t>85%湿度下门体无凝露，物品清晰可见。</w:t>
            </w:r>
          </w:p>
        </w:tc>
      </w:tr>
      <w:tr w:rsidR="00EA3D4A" w14:paraId="117B7D72"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44CA72D1"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4397" w:type="pct"/>
            <w:tcBorders>
              <w:top w:val="nil"/>
              <w:left w:val="nil"/>
              <w:bottom w:val="single" w:sz="4" w:space="0" w:color="auto"/>
              <w:right w:val="single" w:sz="4" w:space="0" w:color="auto"/>
            </w:tcBorders>
            <w:shd w:val="clear" w:color="auto" w:fill="auto"/>
            <w:vAlign w:val="center"/>
          </w:tcPr>
          <w:p w14:paraId="25A3A19B"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产品除配备机械锁功能外，还配有电磁锁功能，通过NFC卡开门，实现开门记录，真正实现储物安全管理；</w:t>
            </w:r>
          </w:p>
        </w:tc>
      </w:tr>
      <w:tr w:rsidR="00EA3D4A" w14:paraId="3DE85C04"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4988327D"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4397" w:type="pct"/>
            <w:tcBorders>
              <w:top w:val="nil"/>
              <w:left w:val="nil"/>
              <w:bottom w:val="single" w:sz="4" w:space="0" w:color="auto"/>
              <w:right w:val="single" w:sz="4" w:space="0" w:color="auto"/>
            </w:tcBorders>
            <w:shd w:val="clear" w:color="auto" w:fill="auto"/>
            <w:vAlign w:val="center"/>
          </w:tcPr>
          <w:p w14:paraId="0905C878"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门体为自关门结构，防止用户开门后忘记关门；</w:t>
            </w:r>
          </w:p>
        </w:tc>
      </w:tr>
      <w:tr w:rsidR="00EA3D4A" w14:paraId="053FAC57"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161ED6AE"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4397" w:type="pct"/>
            <w:tcBorders>
              <w:top w:val="nil"/>
              <w:left w:val="nil"/>
              <w:bottom w:val="single" w:sz="4" w:space="0" w:color="auto"/>
              <w:right w:val="single" w:sz="4" w:space="0" w:color="auto"/>
            </w:tcBorders>
            <w:shd w:val="clear" w:color="auto" w:fill="auto"/>
            <w:vAlign w:val="center"/>
          </w:tcPr>
          <w:p w14:paraId="381E80CB"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 xml:space="preserve">多层搁架设计，≥6个天线搁架，准确扫描箱内库存，且每个搁架都自带价目条设计，方便用户放置标签； </w:t>
            </w:r>
          </w:p>
        </w:tc>
      </w:tr>
      <w:tr w:rsidR="00EA3D4A" w14:paraId="4DF5B332"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76C328BE"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4397" w:type="pct"/>
            <w:tcBorders>
              <w:top w:val="nil"/>
              <w:left w:val="nil"/>
              <w:bottom w:val="single" w:sz="4" w:space="0" w:color="auto"/>
              <w:right w:val="single" w:sz="4" w:space="0" w:color="auto"/>
            </w:tcBorders>
            <w:shd w:val="clear" w:color="auto" w:fill="auto"/>
            <w:vAlign w:val="center"/>
          </w:tcPr>
          <w:p w14:paraId="37FF087F"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变频压缩机、调速风机、噪音低；</w:t>
            </w:r>
          </w:p>
        </w:tc>
      </w:tr>
      <w:tr w:rsidR="00EA3D4A" w14:paraId="28343FD8"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65E874CE"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4397" w:type="pct"/>
            <w:tcBorders>
              <w:top w:val="nil"/>
              <w:left w:val="nil"/>
              <w:bottom w:val="single" w:sz="4" w:space="0" w:color="auto"/>
              <w:right w:val="single" w:sz="4" w:space="0" w:color="auto"/>
            </w:tcBorders>
            <w:shd w:val="clear" w:color="auto" w:fill="auto"/>
            <w:vAlign w:val="center"/>
          </w:tcPr>
          <w:p w14:paraId="21D5F567"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自带USB模块，6分钟记录一次数据，可以存储箱内温度数据10年，实现产品整个生命周期的温度数据可追溯；</w:t>
            </w:r>
          </w:p>
        </w:tc>
      </w:tr>
      <w:tr w:rsidR="00EA3D4A" w14:paraId="7B2CB2DA"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7782099F"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4397" w:type="pct"/>
            <w:tcBorders>
              <w:top w:val="nil"/>
              <w:left w:val="nil"/>
              <w:bottom w:val="single" w:sz="4" w:space="0" w:color="auto"/>
              <w:right w:val="single" w:sz="4" w:space="0" w:color="auto"/>
            </w:tcBorders>
            <w:shd w:val="clear" w:color="auto" w:fill="auto"/>
            <w:vAlign w:val="center"/>
          </w:tcPr>
          <w:p w14:paraId="52B815E4" w14:textId="77777777" w:rsidR="00EA3D4A" w:rsidRPr="000D1018" w:rsidRDefault="00EA3D4A" w:rsidP="00B023E5">
            <w:pPr>
              <w:pStyle w:val="a8"/>
            </w:pPr>
            <w:r>
              <w:rPr>
                <w:rFonts w:ascii="宋体" w:hAnsi="宋体" w:cs="宋体" w:hint="eastAsia"/>
                <w:color w:val="000000"/>
                <w:kern w:val="0"/>
                <w:szCs w:val="21"/>
              </w:rPr>
              <w:t>产品带有1个测试孔，方便用户使用第三方温控设备对箱内温度进行温度监测</w:t>
            </w:r>
          </w:p>
        </w:tc>
      </w:tr>
      <w:tr w:rsidR="00EA3D4A" w14:paraId="73E7F371"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7CD64C07"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4397" w:type="pct"/>
            <w:tcBorders>
              <w:top w:val="nil"/>
              <w:left w:val="nil"/>
              <w:bottom w:val="single" w:sz="4" w:space="0" w:color="auto"/>
              <w:right w:val="single" w:sz="4" w:space="0" w:color="auto"/>
            </w:tcBorders>
            <w:shd w:val="clear" w:color="auto" w:fill="auto"/>
            <w:vAlign w:val="center"/>
          </w:tcPr>
          <w:p w14:paraId="442FAC0B"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4G卡联网功能，通电及联网；同时配有</w:t>
            </w:r>
            <w:proofErr w:type="spellStart"/>
            <w:r>
              <w:rPr>
                <w:rFonts w:ascii="宋体" w:hAnsi="宋体" w:cs="宋体" w:hint="eastAsia"/>
                <w:color w:val="000000"/>
                <w:kern w:val="0"/>
                <w:szCs w:val="21"/>
              </w:rPr>
              <w:t>WiFi</w:t>
            </w:r>
            <w:proofErr w:type="spellEnd"/>
            <w:r>
              <w:rPr>
                <w:rFonts w:ascii="宋体" w:hAnsi="宋体" w:cs="宋体" w:hint="eastAsia"/>
                <w:color w:val="000000"/>
                <w:kern w:val="0"/>
                <w:szCs w:val="21"/>
              </w:rPr>
              <w:t>功能；</w:t>
            </w:r>
          </w:p>
        </w:tc>
      </w:tr>
      <w:tr w:rsidR="00EA3D4A" w14:paraId="7E78FFCF"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247320E7"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4397" w:type="pct"/>
            <w:tcBorders>
              <w:top w:val="nil"/>
              <w:left w:val="nil"/>
              <w:bottom w:val="single" w:sz="4" w:space="0" w:color="auto"/>
              <w:right w:val="single" w:sz="4" w:space="0" w:color="auto"/>
            </w:tcBorders>
            <w:shd w:val="clear" w:color="auto" w:fill="auto"/>
            <w:vAlign w:val="center"/>
          </w:tcPr>
          <w:p w14:paraId="6FC1F24A"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配有触摸显示屏，及时直观显示箱内物品库存数量、报警信息和出入库情况；</w:t>
            </w:r>
          </w:p>
        </w:tc>
      </w:tr>
      <w:tr w:rsidR="00EA3D4A" w14:paraId="6903D13C"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02FA9D04"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4397" w:type="pct"/>
            <w:tcBorders>
              <w:top w:val="nil"/>
              <w:left w:val="nil"/>
              <w:bottom w:val="single" w:sz="4" w:space="0" w:color="auto"/>
              <w:right w:val="single" w:sz="4" w:space="0" w:color="auto"/>
            </w:tcBorders>
            <w:shd w:val="clear" w:color="auto" w:fill="auto"/>
            <w:vAlign w:val="center"/>
          </w:tcPr>
          <w:p w14:paraId="63665CD2"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RFID功能模块，通过平台自动统计箱内物品种类、库存信息，出入信息、箱内温度记录；</w:t>
            </w:r>
          </w:p>
        </w:tc>
      </w:tr>
      <w:tr w:rsidR="00EA3D4A" w14:paraId="18719A63"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527EDFAF"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4397" w:type="pct"/>
            <w:tcBorders>
              <w:top w:val="nil"/>
              <w:left w:val="nil"/>
              <w:bottom w:val="single" w:sz="4" w:space="0" w:color="auto"/>
              <w:right w:val="single" w:sz="4" w:space="0" w:color="auto"/>
            </w:tcBorders>
            <w:shd w:val="clear" w:color="auto" w:fill="auto"/>
            <w:vAlign w:val="center"/>
          </w:tcPr>
          <w:p w14:paraId="68582433"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库存管理：实时了解存储物品的库存情况；</w:t>
            </w:r>
          </w:p>
        </w:tc>
      </w:tr>
      <w:tr w:rsidR="00EA3D4A" w14:paraId="771E0D21"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593C83FB"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▲17</w:t>
            </w:r>
          </w:p>
        </w:tc>
        <w:tc>
          <w:tcPr>
            <w:tcW w:w="4397" w:type="pct"/>
            <w:tcBorders>
              <w:top w:val="nil"/>
              <w:left w:val="nil"/>
              <w:bottom w:val="single" w:sz="4" w:space="0" w:color="auto"/>
              <w:right w:val="single" w:sz="4" w:space="0" w:color="auto"/>
            </w:tcBorders>
            <w:shd w:val="clear" w:color="auto" w:fill="auto"/>
            <w:vAlign w:val="center"/>
          </w:tcPr>
          <w:p w14:paraId="01A020FC"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订单管理：可根据预设值自动生产意向订单，确认后发送到</w:t>
            </w:r>
            <w:proofErr w:type="gramStart"/>
            <w:r>
              <w:rPr>
                <w:rFonts w:ascii="宋体" w:hAnsi="宋体" w:cs="宋体" w:hint="eastAsia"/>
                <w:color w:val="000000"/>
                <w:kern w:val="0"/>
                <w:szCs w:val="21"/>
              </w:rPr>
              <w:t>供应商端订单</w:t>
            </w:r>
            <w:proofErr w:type="gramEnd"/>
            <w:r>
              <w:rPr>
                <w:rFonts w:ascii="宋体" w:hAnsi="宋体" w:cs="宋体" w:hint="eastAsia"/>
                <w:color w:val="000000"/>
                <w:kern w:val="0"/>
                <w:szCs w:val="21"/>
              </w:rPr>
              <w:t>；</w:t>
            </w:r>
          </w:p>
        </w:tc>
      </w:tr>
      <w:tr w:rsidR="00EA3D4A" w14:paraId="3C13B009"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56EAA3EC"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4397" w:type="pct"/>
            <w:tcBorders>
              <w:top w:val="nil"/>
              <w:left w:val="nil"/>
              <w:bottom w:val="single" w:sz="4" w:space="0" w:color="auto"/>
              <w:right w:val="single" w:sz="4" w:space="0" w:color="auto"/>
            </w:tcBorders>
            <w:shd w:val="clear" w:color="auto" w:fill="auto"/>
            <w:vAlign w:val="center"/>
          </w:tcPr>
          <w:p w14:paraId="029F808F"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设备管理：可实时查看设备的运行状态以及设备运行的温度曲线；</w:t>
            </w:r>
          </w:p>
        </w:tc>
      </w:tr>
      <w:tr w:rsidR="00EA3D4A" w14:paraId="08171A92"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5A552B0D"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▲19</w:t>
            </w:r>
          </w:p>
        </w:tc>
        <w:tc>
          <w:tcPr>
            <w:tcW w:w="4397" w:type="pct"/>
            <w:tcBorders>
              <w:top w:val="nil"/>
              <w:left w:val="nil"/>
              <w:bottom w:val="single" w:sz="4" w:space="0" w:color="auto"/>
              <w:right w:val="single" w:sz="4" w:space="0" w:color="auto"/>
            </w:tcBorders>
            <w:shd w:val="clear" w:color="auto" w:fill="auto"/>
            <w:vAlign w:val="center"/>
          </w:tcPr>
          <w:p w14:paraId="10618424"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盘点：支持自动盘点和手动盘点；</w:t>
            </w:r>
          </w:p>
        </w:tc>
      </w:tr>
      <w:tr w:rsidR="00EA3D4A" w14:paraId="6A38004A"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7962FD12"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▲20</w:t>
            </w:r>
          </w:p>
        </w:tc>
        <w:tc>
          <w:tcPr>
            <w:tcW w:w="4397" w:type="pct"/>
            <w:tcBorders>
              <w:top w:val="nil"/>
              <w:left w:val="nil"/>
              <w:bottom w:val="single" w:sz="4" w:space="0" w:color="auto"/>
              <w:right w:val="single" w:sz="4" w:space="0" w:color="auto"/>
            </w:tcBorders>
            <w:shd w:val="clear" w:color="auto" w:fill="auto"/>
            <w:vAlign w:val="center"/>
          </w:tcPr>
          <w:p w14:paraId="659397EB"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管理模式：支持在系统同时查看及管控多个设备信息；</w:t>
            </w:r>
          </w:p>
        </w:tc>
      </w:tr>
      <w:tr w:rsidR="00EA3D4A" w14:paraId="4634FEFF"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017002A2"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▲21</w:t>
            </w:r>
          </w:p>
        </w:tc>
        <w:tc>
          <w:tcPr>
            <w:tcW w:w="4397" w:type="pct"/>
            <w:tcBorders>
              <w:top w:val="nil"/>
              <w:left w:val="nil"/>
              <w:bottom w:val="single" w:sz="4" w:space="0" w:color="auto"/>
              <w:right w:val="single" w:sz="4" w:space="0" w:color="auto"/>
            </w:tcBorders>
            <w:shd w:val="clear" w:color="auto" w:fill="auto"/>
            <w:vAlign w:val="center"/>
          </w:tcPr>
          <w:p w14:paraId="4121BBF8"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登录：可按照不同管理人员的职责分配不同的权限；</w:t>
            </w:r>
          </w:p>
        </w:tc>
      </w:tr>
      <w:tr w:rsidR="00EA3D4A" w14:paraId="7D116C42" w14:textId="77777777" w:rsidTr="00B023E5">
        <w:trPr>
          <w:trHeight w:val="545"/>
        </w:trPr>
        <w:tc>
          <w:tcPr>
            <w:tcW w:w="603" w:type="pct"/>
            <w:tcBorders>
              <w:top w:val="nil"/>
              <w:left w:val="single" w:sz="4" w:space="0" w:color="auto"/>
              <w:bottom w:val="single" w:sz="4" w:space="0" w:color="auto"/>
              <w:right w:val="single" w:sz="4" w:space="0" w:color="auto"/>
            </w:tcBorders>
            <w:shd w:val="clear" w:color="auto" w:fill="auto"/>
            <w:vAlign w:val="center"/>
          </w:tcPr>
          <w:p w14:paraId="7A276323" w14:textId="77777777" w:rsidR="00EA3D4A" w:rsidRDefault="00EA3D4A" w:rsidP="00B023E5">
            <w:pPr>
              <w:widowControl/>
              <w:jc w:val="center"/>
              <w:rPr>
                <w:rFonts w:ascii="宋体" w:hAnsi="宋体" w:cs="宋体" w:hint="eastAsia"/>
                <w:color w:val="000000"/>
                <w:kern w:val="0"/>
                <w:szCs w:val="21"/>
              </w:rPr>
            </w:pPr>
            <w:r>
              <w:rPr>
                <w:rFonts w:ascii="宋体" w:hAnsi="宋体" w:cs="宋体" w:hint="eastAsia"/>
                <w:color w:val="000000"/>
                <w:kern w:val="0"/>
                <w:szCs w:val="21"/>
              </w:rPr>
              <w:t>▲22</w:t>
            </w:r>
          </w:p>
        </w:tc>
        <w:tc>
          <w:tcPr>
            <w:tcW w:w="4397" w:type="pct"/>
            <w:tcBorders>
              <w:top w:val="nil"/>
              <w:left w:val="nil"/>
              <w:bottom w:val="single" w:sz="4" w:space="0" w:color="auto"/>
              <w:right w:val="single" w:sz="4" w:space="0" w:color="auto"/>
            </w:tcBorders>
            <w:shd w:val="clear" w:color="auto" w:fill="auto"/>
            <w:vAlign w:val="center"/>
          </w:tcPr>
          <w:p w14:paraId="54132223" w14:textId="77777777" w:rsidR="00EA3D4A" w:rsidRDefault="00EA3D4A" w:rsidP="00B023E5">
            <w:pPr>
              <w:widowControl/>
              <w:rPr>
                <w:rFonts w:ascii="宋体" w:hAnsi="宋体" w:cs="宋体" w:hint="eastAsia"/>
                <w:color w:val="000000"/>
                <w:kern w:val="0"/>
                <w:szCs w:val="21"/>
              </w:rPr>
            </w:pPr>
            <w:r>
              <w:rPr>
                <w:rFonts w:ascii="宋体" w:hAnsi="宋体" w:cs="宋体" w:hint="eastAsia"/>
                <w:color w:val="000000"/>
                <w:kern w:val="0"/>
                <w:szCs w:val="21"/>
              </w:rPr>
              <w:t>消息提醒：支持安全存库提醒，有效期提醒，机器断电报警、超温报警等故障报警；</w:t>
            </w:r>
          </w:p>
        </w:tc>
      </w:tr>
    </w:tbl>
    <w:p w14:paraId="20730E20" w14:textId="77777777" w:rsidR="00EA3D4A" w:rsidRDefault="00EA3D4A" w:rsidP="00EA3D4A">
      <w:pPr>
        <w:rPr>
          <w:rFonts w:ascii="宋体" w:hAnsi="宋体" w:hint="eastAsia"/>
          <w:b/>
          <w:bCs/>
          <w:color w:val="FF0000"/>
          <w:sz w:val="24"/>
        </w:rPr>
      </w:pPr>
    </w:p>
    <w:p w14:paraId="78F195B2" w14:textId="77777777" w:rsidR="00EA3D4A" w:rsidRDefault="00EA3D4A" w:rsidP="00EA3D4A">
      <w:pPr>
        <w:spacing w:line="360" w:lineRule="auto"/>
        <w:jc w:val="left"/>
        <w:rPr>
          <w:rFonts w:ascii="宋体" w:hAnsi="宋体" w:hint="eastAsia"/>
          <w:bCs/>
          <w:kern w:val="44"/>
          <w:sz w:val="24"/>
        </w:rPr>
      </w:pPr>
      <w:r>
        <w:rPr>
          <w:rFonts w:ascii="宋体" w:hAnsi="宋体" w:cs="宋体" w:hint="eastAsia"/>
          <w:b/>
          <w:kern w:val="0"/>
          <w:sz w:val="24"/>
        </w:rPr>
        <w:t>五、项目售后服务要求</w:t>
      </w:r>
    </w:p>
    <w:p w14:paraId="6708D715"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1.供货价为最终用户价，所有运费、保险均由投标方承担；</w:t>
      </w:r>
    </w:p>
    <w:p w14:paraId="59301F90"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2.设备是全新的、未使用过的，并完全符合规定的质量、规格和性能的要求。</w:t>
      </w:r>
    </w:p>
    <w:p w14:paraId="2637B679"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3.所有设备均由投标方负责安装调试，货物送至7天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42600DA8"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4.验收方案：根据合同的配置标准现场验收。</w:t>
      </w:r>
    </w:p>
    <w:p w14:paraId="79F8CDBB"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5. 保证对所售设备提供专业的7*24小时原厂技术服务和技术支持，电话响应时间≤2小时，8小时内到达现场, 之后2小时内进行修复，无法修复的问题应提供与该设备相同的备用机，并在一周内解决或提出明确解决方案。</w:t>
      </w:r>
    </w:p>
    <w:p w14:paraId="58F967C2" w14:textId="77777777" w:rsidR="00EA3D4A" w:rsidRDefault="00EA3D4A" w:rsidP="00EA3D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6.供应商派原厂专业技术人员在项目现场对使用人员进行培训或指导，直至用户完全掌握设备，并对用户的维修人员提供全方位培训，在使用一段时间后可根据使用人员的要求另行安排培训计划；</w:t>
      </w:r>
    </w:p>
    <w:p w14:paraId="730E5BCF"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★7.设备保修期≥原厂整机5年（含所有零配件），提供售后服务承诺函。</w:t>
      </w:r>
    </w:p>
    <w:p w14:paraId="08E50857"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8.质保期为验收合格之日起开始计算，保修期内开机率不低于95%（按365日/年计算，含节假日)，未达到要求的开机率天数，按双倍天数顺延保修期。</w:t>
      </w:r>
    </w:p>
    <w:p w14:paraId="557DBA0F"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质保期后，维保费用以双方最终认定价格为准，原则上不超过设备总价的5%。以双方最终认定价格为准，且采购人有权更换服务方。</w:t>
      </w:r>
    </w:p>
    <w:p w14:paraId="5357C417"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9.提供终身软件升级、安装调试服务；</w:t>
      </w:r>
    </w:p>
    <w:p w14:paraId="690A7CBF"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10.提供原厂技术援助：提供中文操作手册及其他相关资料，对用户进行仪器的技术原理，操作，数据处理，基本维护等培训服务。</w:t>
      </w:r>
    </w:p>
    <w:p w14:paraId="526095C9"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11.投标文件中分别提供随机易损件和易耗件清单（计入投标总价），和</w:t>
      </w:r>
      <w:proofErr w:type="gramStart"/>
      <w:r>
        <w:rPr>
          <w:rFonts w:ascii="宋体" w:hAnsi="宋体" w:cs="宋体" w:hint="eastAsia"/>
          <w:color w:val="000000"/>
          <w:kern w:val="0"/>
          <w:sz w:val="24"/>
          <w:lang w:bidi="ar"/>
        </w:rPr>
        <w:t>质保期</w:t>
      </w:r>
      <w:proofErr w:type="gramEnd"/>
      <w:r>
        <w:rPr>
          <w:rFonts w:ascii="宋体" w:hAnsi="宋体" w:cs="宋体" w:hint="eastAsia"/>
          <w:color w:val="000000"/>
          <w:kern w:val="0"/>
          <w:sz w:val="24"/>
          <w:lang w:bidi="ar"/>
        </w:rPr>
        <w:t>结束后的备品备件、易损件和易耗件清单一览表（不计入投标总价）。</w:t>
      </w:r>
    </w:p>
    <w:p w14:paraId="5E5F1729"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12.备品备件、易损件和易耗件供货价格：不得超过市场价格的80%。投标时需填写上述价格，出质保期后，上述产品供货价格以双方最终认定价格为准，且采购人有权更换供货方。</w:t>
      </w:r>
    </w:p>
    <w:p w14:paraId="01086341" w14:textId="77777777" w:rsidR="00EA3D4A" w:rsidRDefault="00EA3D4A" w:rsidP="00EA3D4A">
      <w:pPr>
        <w:adjustRightInd w:val="0"/>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13.备品备件供货价格：必要零部件供应年限不少于10年，提供重要零部件的报价清单，价格有效期不少于3年。</w:t>
      </w:r>
    </w:p>
    <w:p w14:paraId="4A209E1A" w14:textId="31E95EAE" w:rsidR="00A9677D" w:rsidRPr="00EA3D4A" w:rsidRDefault="00A9677D" w:rsidP="00EA3D4A">
      <w:pPr>
        <w:adjustRightInd w:val="0"/>
        <w:snapToGrid w:val="0"/>
        <w:spacing w:line="360" w:lineRule="auto"/>
        <w:jc w:val="left"/>
        <w:rPr>
          <w:rFonts w:ascii="宋体" w:hAnsi="宋体" w:hint="eastAsia"/>
          <w:sz w:val="24"/>
        </w:rPr>
      </w:pPr>
    </w:p>
    <w:p w14:paraId="17EF7982" w14:textId="77777777" w:rsidR="005622DE" w:rsidRPr="00A9677D" w:rsidRDefault="005622DE"/>
    <w:sectPr w:rsidR="005622DE" w:rsidRPr="00A96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8041E" w14:textId="77777777" w:rsidR="00184FCE" w:rsidRDefault="00184FCE" w:rsidP="00A9677D">
      <w:r>
        <w:separator/>
      </w:r>
    </w:p>
  </w:endnote>
  <w:endnote w:type="continuationSeparator" w:id="0">
    <w:p w14:paraId="1F9287B9" w14:textId="77777777" w:rsidR="00184FCE" w:rsidRDefault="00184FCE" w:rsidP="00A9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B077" w14:textId="77777777" w:rsidR="00184FCE" w:rsidRDefault="00184FCE" w:rsidP="00A9677D">
      <w:r>
        <w:separator/>
      </w:r>
    </w:p>
  </w:footnote>
  <w:footnote w:type="continuationSeparator" w:id="0">
    <w:p w14:paraId="54630905" w14:textId="77777777" w:rsidR="00184FCE" w:rsidRDefault="00184FCE" w:rsidP="00A9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224693">
    <w:abstractNumId w:val="0"/>
  </w:num>
  <w:num w:numId="2" w16cid:durableId="170590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29"/>
    <w:rsid w:val="00093D18"/>
    <w:rsid w:val="00141F29"/>
    <w:rsid w:val="00167E05"/>
    <w:rsid w:val="00184FCE"/>
    <w:rsid w:val="003B3076"/>
    <w:rsid w:val="005622DE"/>
    <w:rsid w:val="008E63BB"/>
    <w:rsid w:val="00A9677D"/>
    <w:rsid w:val="00AA497F"/>
    <w:rsid w:val="00AC04CA"/>
    <w:rsid w:val="00CD130C"/>
    <w:rsid w:val="00EA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626BF"/>
  <w15:chartTrackingRefBased/>
  <w15:docId w15:val="{09EC2755-DA4A-42BE-8F9B-B8298AA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77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A3D4A"/>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77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677D"/>
    <w:rPr>
      <w:sz w:val="18"/>
      <w:szCs w:val="18"/>
    </w:rPr>
  </w:style>
  <w:style w:type="paragraph" w:styleId="a5">
    <w:name w:val="footer"/>
    <w:basedOn w:val="a"/>
    <w:link w:val="a6"/>
    <w:uiPriority w:val="99"/>
    <w:unhideWhenUsed/>
    <w:rsid w:val="00A967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677D"/>
    <w:rPr>
      <w:sz w:val="18"/>
      <w:szCs w:val="18"/>
    </w:rPr>
  </w:style>
  <w:style w:type="character" w:styleId="a7">
    <w:name w:val="annotation reference"/>
    <w:qFormat/>
    <w:rsid w:val="00A9677D"/>
    <w:rPr>
      <w:sz w:val="21"/>
      <w:szCs w:val="21"/>
    </w:rPr>
  </w:style>
  <w:style w:type="character" w:customStyle="1" w:styleId="10">
    <w:name w:val="标题 1 字符"/>
    <w:basedOn w:val="a0"/>
    <w:link w:val="1"/>
    <w:uiPriority w:val="9"/>
    <w:qFormat/>
    <w:rsid w:val="00EA3D4A"/>
    <w:rPr>
      <w:rFonts w:ascii="宋体" w:eastAsia="宋体" w:hAnsi="Times New Roman" w:cs="Times New Roman"/>
      <w:spacing w:val="20"/>
      <w:kern w:val="44"/>
      <w:sz w:val="30"/>
      <w:szCs w:val="20"/>
    </w:rPr>
  </w:style>
  <w:style w:type="paragraph" w:styleId="a8">
    <w:name w:val="annotation text"/>
    <w:basedOn w:val="a"/>
    <w:link w:val="a9"/>
    <w:qFormat/>
    <w:rsid w:val="00EA3D4A"/>
    <w:pPr>
      <w:jc w:val="left"/>
    </w:pPr>
    <w:rPr>
      <w:szCs w:val="20"/>
    </w:rPr>
  </w:style>
  <w:style w:type="character" w:customStyle="1" w:styleId="a9">
    <w:name w:val="批注文字 字符"/>
    <w:basedOn w:val="a0"/>
    <w:link w:val="a8"/>
    <w:qFormat/>
    <w:rsid w:val="00EA3D4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2024-11-20T01:21:00Z</dcterms:created>
  <dcterms:modified xsi:type="dcterms:W3CDTF">2024-12-17T06:18:00Z</dcterms:modified>
</cp:coreProperties>
</file>