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2B16FB">
        <w:rPr>
          <w:rFonts w:ascii="黑体" w:eastAsia="黑体" w:hAnsi="宋体"/>
          <w:b/>
          <w:sz w:val="36"/>
          <w:szCs w:val="36"/>
          <w:u w:val="single"/>
        </w:rPr>
        <w:t>7</w:t>
      </w:r>
      <w:r w:rsidR="00975D7B">
        <w:rPr>
          <w:rFonts w:ascii="黑体" w:eastAsia="黑体" w:hAnsi="宋体"/>
          <w:b/>
          <w:sz w:val="36"/>
          <w:szCs w:val="36"/>
          <w:u w:val="single"/>
        </w:rPr>
        <w:t>25</w:t>
      </w:r>
      <w:r>
        <w:rPr>
          <w:rFonts w:ascii="黑体" w:eastAsia="黑体" w:hAnsi="宋体" w:hint="eastAsia"/>
          <w:b/>
          <w:sz w:val="36"/>
          <w:szCs w:val="36"/>
          <w:u w:val="single"/>
        </w:rPr>
        <w:t xml:space="preserve">  </w:t>
      </w:r>
    </w:p>
    <w:p w:rsidR="00356F07" w:rsidRDefault="00356F07" w:rsidP="00D55635">
      <w:pPr>
        <w:tabs>
          <w:tab w:val="left" w:pos="1470"/>
          <w:tab w:val="center" w:pos="4677"/>
        </w:tabs>
        <w:spacing w:line="360" w:lineRule="auto"/>
        <w:ind w:leftChars="600" w:left="3790" w:hangingChars="700" w:hanging="2530"/>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975D7B" w:rsidRPr="00975D7B">
        <w:rPr>
          <w:rFonts w:ascii="黑体" w:eastAsia="黑体" w:hAnsi="宋体" w:hint="eastAsia"/>
          <w:b/>
          <w:sz w:val="36"/>
          <w:szCs w:val="36"/>
          <w:u w:val="single"/>
        </w:rPr>
        <w:t>8号楼1层放射科办公用房改造工程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596CD7">
        <w:rPr>
          <w:rFonts w:ascii="黑体" w:eastAsia="黑体" w:hAnsi="宋体" w:hint="eastAsia"/>
          <w:sz w:val="30"/>
        </w:rPr>
        <w:t>十</w:t>
      </w:r>
      <w:r w:rsidR="002B16FB">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975D7B" w:rsidRPr="00975D7B">
        <w:rPr>
          <w:rFonts w:ascii="宋体" w:hAnsi="宋体" w:hint="eastAsia"/>
          <w:sz w:val="24"/>
          <w:u w:val="single"/>
        </w:rPr>
        <w:t>8号楼1层放射科办公用房改造工程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2B16FB">
        <w:rPr>
          <w:rFonts w:ascii="宋体" w:hAnsi="宋体"/>
          <w:sz w:val="24"/>
          <w:u w:val="single"/>
        </w:rPr>
        <w:t>7</w:t>
      </w:r>
      <w:r w:rsidR="00975D7B">
        <w:rPr>
          <w:rFonts w:ascii="宋体" w:hAnsi="宋体"/>
          <w:sz w:val="24"/>
          <w:u w:val="single"/>
        </w:rPr>
        <w:t>25</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975D7B" w:rsidRPr="00975D7B">
        <w:rPr>
          <w:rFonts w:ascii="宋体" w:hAnsi="宋体" w:hint="eastAsia"/>
          <w:bCs/>
          <w:sz w:val="24"/>
          <w:szCs w:val="24"/>
          <w:lang w:eastAsia="zh-CN"/>
        </w:rPr>
        <w:t>8号楼1层放射科办公用房改造工程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975D7B">
        <w:rPr>
          <w:rFonts w:ascii="宋体" w:hAnsi="宋体"/>
          <w:bCs/>
          <w:sz w:val="24"/>
          <w:szCs w:val="24"/>
          <w:lang w:eastAsia="zh-CN"/>
        </w:rPr>
        <w:t>16.6009</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hint="eastAsia"/>
          <w:bCs/>
          <w:sz w:val="24"/>
          <w:szCs w:val="24"/>
          <w:lang w:eastAsia="zh-CN"/>
        </w:rPr>
        <w:t>（1）</w:t>
      </w:r>
      <w:r w:rsidRPr="00975D7B">
        <w:rPr>
          <w:rFonts w:ascii="宋体" w:hAnsi="宋体" w:hint="eastAsia"/>
          <w:bCs/>
          <w:sz w:val="24"/>
          <w:szCs w:val="24"/>
          <w:lang w:eastAsia="zh-CN"/>
        </w:rPr>
        <w:t>拆除：负责施工区域内地面、墙面、顶棚、给排水、消防、通风空调、电气管线及所有原有设备材料的拆除清运工作</w:t>
      </w:r>
      <w:r w:rsidRPr="00975D7B">
        <w:rPr>
          <w:rFonts w:ascii="宋体" w:hAnsi="宋体"/>
          <w:bCs/>
          <w:sz w:val="24"/>
          <w:szCs w:val="24"/>
          <w:lang w:eastAsia="zh-CN"/>
        </w:rPr>
        <w:t xml:space="preserve"> (</w:t>
      </w:r>
      <w:proofErr w:type="gramStart"/>
      <w:r w:rsidRPr="00975D7B">
        <w:rPr>
          <w:rFonts w:ascii="宋体" w:hAnsi="宋体"/>
          <w:bCs/>
          <w:sz w:val="24"/>
          <w:szCs w:val="24"/>
          <w:lang w:eastAsia="zh-CN"/>
        </w:rPr>
        <w:t>除区域</w:t>
      </w:r>
      <w:proofErr w:type="gramEnd"/>
      <w:r w:rsidRPr="00975D7B">
        <w:rPr>
          <w:rFonts w:ascii="宋体" w:hAnsi="宋体"/>
          <w:bCs/>
          <w:sz w:val="24"/>
          <w:szCs w:val="24"/>
          <w:lang w:eastAsia="zh-CN"/>
        </w:rPr>
        <w:t>内列入医院固定资产台账部分，</w:t>
      </w:r>
      <w:r w:rsidRPr="00975D7B">
        <w:rPr>
          <w:rFonts w:ascii="宋体" w:hAnsi="宋体" w:hint="eastAsia"/>
          <w:bCs/>
          <w:sz w:val="24"/>
          <w:szCs w:val="24"/>
          <w:lang w:eastAsia="zh-CN"/>
        </w:rPr>
        <w:t>拆除后搬运至医院指定位置，</w:t>
      </w:r>
      <w:r w:rsidRPr="00975D7B">
        <w:rPr>
          <w:rFonts w:ascii="宋体" w:hAnsi="宋体"/>
          <w:bCs/>
          <w:sz w:val="24"/>
          <w:szCs w:val="24"/>
          <w:lang w:eastAsia="zh-CN"/>
        </w:rPr>
        <w:t>由招标人按照固定资产报废流程执行)</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Pr="00975D7B">
        <w:rPr>
          <w:rFonts w:ascii="宋体" w:hAnsi="宋体" w:hint="eastAsia"/>
          <w:bCs/>
          <w:sz w:val="24"/>
          <w:szCs w:val="24"/>
          <w:lang w:eastAsia="zh-CN"/>
        </w:rPr>
        <w:t>新建：</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1</w:t>
      </w:r>
      <w:r w:rsidRPr="00975D7B">
        <w:rPr>
          <w:rFonts w:ascii="宋体" w:hAnsi="宋体" w:hint="eastAsia"/>
          <w:bCs/>
          <w:sz w:val="24"/>
          <w:szCs w:val="24"/>
          <w:lang w:eastAsia="zh-CN"/>
        </w:rPr>
        <w:t>）负责招标范围内的墙体砌筑、抹灰、刮白、楼地面的找平、面层等工作，包括范围交界面处的土建墙。</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2</w:t>
      </w:r>
      <w:r w:rsidRPr="00975D7B">
        <w:rPr>
          <w:rFonts w:ascii="宋体" w:hAnsi="宋体" w:hint="eastAsia"/>
          <w:bCs/>
          <w:sz w:val="24"/>
          <w:szCs w:val="24"/>
          <w:lang w:eastAsia="zh-CN"/>
        </w:rPr>
        <w:t>）交界面上的门</w:t>
      </w:r>
      <w:r w:rsidRPr="00975D7B">
        <w:rPr>
          <w:rFonts w:ascii="宋体" w:hAnsi="宋体"/>
          <w:bCs/>
          <w:sz w:val="24"/>
          <w:szCs w:val="24"/>
          <w:lang w:eastAsia="zh-CN"/>
        </w:rPr>
        <w:t xml:space="preserve">(含防火门) </w:t>
      </w:r>
      <w:r w:rsidRPr="00975D7B">
        <w:rPr>
          <w:rFonts w:ascii="宋体" w:hAnsi="宋体" w:hint="eastAsia"/>
          <w:bCs/>
          <w:sz w:val="24"/>
          <w:szCs w:val="24"/>
          <w:lang w:eastAsia="zh-CN"/>
        </w:rPr>
        <w:t>、</w:t>
      </w:r>
      <w:proofErr w:type="gramStart"/>
      <w:r w:rsidRPr="00975D7B">
        <w:rPr>
          <w:rFonts w:ascii="宋体" w:hAnsi="宋体" w:hint="eastAsia"/>
          <w:bCs/>
          <w:sz w:val="24"/>
          <w:szCs w:val="24"/>
          <w:lang w:eastAsia="zh-CN"/>
        </w:rPr>
        <w:t>门套及</w:t>
      </w:r>
      <w:proofErr w:type="gramEnd"/>
      <w:r w:rsidRPr="00975D7B">
        <w:rPr>
          <w:rFonts w:ascii="宋体" w:hAnsi="宋体" w:hint="eastAsia"/>
          <w:bCs/>
          <w:sz w:val="24"/>
          <w:szCs w:val="24"/>
          <w:lang w:eastAsia="zh-CN"/>
        </w:rPr>
        <w:t>门洞开凿加固等。</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3</w:t>
      </w:r>
      <w:r w:rsidRPr="00975D7B">
        <w:rPr>
          <w:rFonts w:ascii="宋体" w:hAnsi="宋体" w:hint="eastAsia"/>
          <w:bCs/>
          <w:sz w:val="24"/>
          <w:szCs w:val="24"/>
          <w:lang w:eastAsia="zh-CN"/>
        </w:rPr>
        <w:t>）装修区域内基本设备、洁具（除移动办公家具外）。</w:t>
      </w:r>
    </w:p>
    <w:p w:rsidR="00975D7B" w:rsidRPr="00975D7B" w:rsidRDefault="00975D7B" w:rsidP="00975D7B">
      <w:pPr>
        <w:pStyle w:val="ad"/>
        <w:spacing w:afterLines="0" w:line="360" w:lineRule="auto"/>
        <w:ind w:firstLine="480"/>
        <w:rPr>
          <w:rFonts w:ascii="宋体" w:hAnsi="宋体" w:hint="eastAsia"/>
          <w:bCs/>
          <w:sz w:val="24"/>
          <w:szCs w:val="24"/>
          <w:lang w:eastAsia="zh-CN"/>
        </w:rPr>
      </w:pPr>
      <w:r w:rsidRPr="00975D7B">
        <w:rPr>
          <w:rFonts w:ascii="宋体" w:hAnsi="宋体"/>
          <w:bCs/>
          <w:sz w:val="24"/>
          <w:szCs w:val="24"/>
          <w:lang w:eastAsia="zh-CN"/>
        </w:rPr>
        <w:t xml:space="preserve">4) </w:t>
      </w:r>
      <w:r w:rsidRPr="00975D7B">
        <w:rPr>
          <w:rFonts w:ascii="宋体" w:hAnsi="宋体" w:hint="eastAsia"/>
          <w:bCs/>
          <w:sz w:val="24"/>
          <w:szCs w:val="24"/>
          <w:lang w:eastAsia="zh-CN"/>
        </w:rPr>
        <w:t>装修区域内消防系统采用现状大楼系统，消防末端点位</w:t>
      </w:r>
      <w:proofErr w:type="gramStart"/>
      <w:r w:rsidRPr="00975D7B">
        <w:rPr>
          <w:rFonts w:ascii="宋体" w:hAnsi="宋体" w:hint="eastAsia"/>
          <w:bCs/>
          <w:sz w:val="24"/>
          <w:szCs w:val="24"/>
          <w:lang w:eastAsia="zh-CN"/>
        </w:rPr>
        <w:t>按装</w:t>
      </w:r>
      <w:proofErr w:type="gramEnd"/>
      <w:r w:rsidRPr="00975D7B">
        <w:rPr>
          <w:rFonts w:ascii="宋体" w:hAnsi="宋体" w:hint="eastAsia"/>
          <w:bCs/>
          <w:sz w:val="24"/>
          <w:szCs w:val="24"/>
          <w:lang w:eastAsia="zh-CN"/>
        </w:rPr>
        <w:t>修后的房间布局根据规范要求进行点位调整。</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 xml:space="preserve">5) </w:t>
      </w:r>
      <w:r w:rsidRPr="00975D7B">
        <w:rPr>
          <w:rFonts w:ascii="宋体" w:hAnsi="宋体" w:hint="eastAsia"/>
          <w:bCs/>
          <w:sz w:val="24"/>
          <w:szCs w:val="24"/>
          <w:lang w:eastAsia="zh-CN"/>
        </w:rPr>
        <w:t>装修区域内给排水、强弱电、通风空调等。</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E0363F">
        <w:rPr>
          <w:rFonts w:ascii="宋体" w:hAnsi="宋体"/>
          <w:bCs/>
          <w:sz w:val="24"/>
          <w:szCs w:val="24"/>
          <w:lang w:eastAsia="zh-CN"/>
        </w:rPr>
        <w:t>1</w:t>
      </w:r>
      <w:r w:rsidRPr="00624C28">
        <w:rPr>
          <w:rFonts w:ascii="宋体" w:hAnsi="宋体" w:hint="eastAsia"/>
          <w:bCs/>
          <w:sz w:val="24"/>
          <w:szCs w:val="24"/>
          <w:lang w:eastAsia="zh-CN"/>
        </w:rPr>
        <w:t>-</w:t>
      </w:r>
      <w:r w:rsidR="000C45F9">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FA7046">
        <w:rPr>
          <w:rFonts w:ascii="宋体" w:hAnsi="宋体"/>
          <w:bCs/>
          <w:sz w:val="24"/>
          <w:szCs w:val="24"/>
          <w:lang w:eastAsia="zh-CN"/>
        </w:rPr>
        <w:t>2</w:t>
      </w:r>
      <w:r w:rsidRPr="00624C28">
        <w:rPr>
          <w:rFonts w:ascii="宋体" w:hAnsi="宋体" w:hint="eastAsia"/>
          <w:bCs/>
          <w:sz w:val="24"/>
          <w:szCs w:val="24"/>
          <w:lang w:eastAsia="zh-CN"/>
        </w:rPr>
        <w:t>-</w:t>
      </w:r>
      <w:r w:rsidR="00FA7046">
        <w:rPr>
          <w:rFonts w:ascii="宋体" w:hAnsi="宋体"/>
          <w:bCs/>
          <w:sz w:val="24"/>
          <w:szCs w:val="24"/>
          <w:lang w:eastAsia="zh-CN"/>
        </w:rPr>
        <w:t>28</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w:t>
      </w:r>
      <w:r w:rsidR="0074685D" w:rsidRPr="003B3177">
        <w:rPr>
          <w:rFonts w:hAnsi="宋体" w:hint="eastAsia"/>
          <w:sz w:val="24"/>
          <w:szCs w:val="24"/>
        </w:rPr>
        <w:lastRenderedPageBreak/>
        <w:t>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AD2320" w:rsidRDefault="00AD2320" w:rsidP="0063244D">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30"/>
        <w:gridCol w:w="1795"/>
        <w:gridCol w:w="1217"/>
        <w:gridCol w:w="1298"/>
        <w:gridCol w:w="1313"/>
      </w:tblGrid>
      <w:tr w:rsidR="007100A3" w:rsidRPr="00573371" w:rsidTr="00573371">
        <w:trPr>
          <w:trHeight w:val="477"/>
          <w:jc w:val="center"/>
        </w:trPr>
        <w:tc>
          <w:tcPr>
            <w:tcW w:w="0" w:type="auto"/>
            <w:shd w:val="clear" w:color="auto" w:fill="auto"/>
          </w:tcPr>
          <w:p w:rsidR="007100A3" w:rsidRPr="00573371" w:rsidRDefault="007100A3" w:rsidP="00D86606">
            <w:pPr>
              <w:spacing w:before="132" w:line="360" w:lineRule="auto"/>
              <w:ind w:left="383"/>
              <w:rPr>
                <w:rFonts w:ascii="宋体" w:hAnsi="宋体" w:cs="宋体"/>
                <w:szCs w:val="21"/>
              </w:rPr>
            </w:pPr>
            <w:r w:rsidRPr="00573371">
              <w:rPr>
                <w:rFonts w:ascii="宋体" w:hAnsi="宋体" w:cs="宋体"/>
                <w:spacing w:val="6"/>
                <w:szCs w:val="21"/>
              </w:rPr>
              <w:t>专</w:t>
            </w:r>
            <w:r w:rsidRPr="00573371">
              <w:rPr>
                <w:rFonts w:ascii="宋体" w:hAnsi="宋体" w:cs="宋体"/>
                <w:spacing w:val="5"/>
                <w:szCs w:val="21"/>
              </w:rPr>
              <w:t>业</w:t>
            </w:r>
          </w:p>
        </w:tc>
        <w:tc>
          <w:tcPr>
            <w:tcW w:w="0" w:type="auto"/>
            <w:shd w:val="clear" w:color="auto" w:fill="auto"/>
          </w:tcPr>
          <w:p w:rsidR="007100A3" w:rsidRPr="00573371" w:rsidRDefault="007100A3" w:rsidP="00D86606">
            <w:pPr>
              <w:spacing w:before="132" w:line="360" w:lineRule="auto"/>
              <w:ind w:left="642"/>
              <w:rPr>
                <w:rFonts w:ascii="宋体" w:hAnsi="宋体" w:cs="宋体"/>
                <w:szCs w:val="21"/>
              </w:rPr>
            </w:pPr>
            <w:r w:rsidRPr="00573371">
              <w:rPr>
                <w:rFonts w:ascii="宋体" w:hAnsi="宋体" w:cs="宋体"/>
                <w:spacing w:val="10"/>
                <w:szCs w:val="21"/>
              </w:rPr>
              <w:t>材</w:t>
            </w:r>
            <w:r w:rsidRPr="00573371">
              <w:rPr>
                <w:rFonts w:ascii="宋体" w:hAnsi="宋体" w:cs="宋体"/>
                <w:spacing w:val="8"/>
                <w:szCs w:val="21"/>
              </w:rPr>
              <w:t>料名称</w:t>
            </w:r>
          </w:p>
        </w:tc>
        <w:tc>
          <w:tcPr>
            <w:tcW w:w="0" w:type="auto"/>
            <w:shd w:val="clear" w:color="auto" w:fill="auto"/>
          </w:tcPr>
          <w:p w:rsidR="007100A3" w:rsidRPr="00573371" w:rsidRDefault="007100A3" w:rsidP="00D86606">
            <w:pPr>
              <w:spacing w:before="133" w:line="360" w:lineRule="auto"/>
              <w:ind w:left="583"/>
              <w:rPr>
                <w:rFonts w:ascii="宋体" w:hAnsi="宋体" w:cs="宋体"/>
                <w:szCs w:val="21"/>
              </w:rPr>
            </w:pPr>
            <w:r w:rsidRPr="00573371">
              <w:rPr>
                <w:rFonts w:ascii="宋体" w:hAnsi="宋体" w:cs="宋体"/>
                <w:spacing w:val="-8"/>
                <w:szCs w:val="21"/>
              </w:rPr>
              <w:t>品</w:t>
            </w:r>
            <w:r w:rsidRPr="00573371">
              <w:rPr>
                <w:rFonts w:ascii="宋体" w:hAnsi="宋体" w:cs="宋体"/>
                <w:spacing w:val="-7"/>
                <w:szCs w:val="21"/>
              </w:rPr>
              <w:t>牌 1</w:t>
            </w:r>
          </w:p>
        </w:tc>
        <w:tc>
          <w:tcPr>
            <w:tcW w:w="0" w:type="auto"/>
            <w:shd w:val="clear" w:color="auto" w:fill="auto"/>
          </w:tcPr>
          <w:p w:rsidR="007100A3" w:rsidRPr="00573371" w:rsidRDefault="007100A3" w:rsidP="00D86606">
            <w:pPr>
              <w:spacing w:before="133" w:line="360" w:lineRule="auto"/>
              <w:ind w:left="561"/>
              <w:rPr>
                <w:rFonts w:ascii="宋体" w:hAnsi="宋体" w:cs="宋体"/>
                <w:szCs w:val="21"/>
              </w:rPr>
            </w:pPr>
            <w:r w:rsidRPr="00573371">
              <w:rPr>
                <w:rFonts w:ascii="宋体" w:hAnsi="宋体" w:cs="宋体"/>
                <w:spacing w:val="-10"/>
                <w:szCs w:val="21"/>
              </w:rPr>
              <w:t>品牌 2</w:t>
            </w:r>
          </w:p>
        </w:tc>
        <w:tc>
          <w:tcPr>
            <w:tcW w:w="0" w:type="auto"/>
            <w:shd w:val="clear" w:color="auto" w:fill="auto"/>
          </w:tcPr>
          <w:p w:rsidR="007100A3" w:rsidRPr="00573371" w:rsidRDefault="007100A3" w:rsidP="00D86606">
            <w:pPr>
              <w:spacing w:before="133" w:line="360" w:lineRule="auto"/>
              <w:ind w:left="575"/>
              <w:rPr>
                <w:rFonts w:ascii="宋体" w:hAnsi="宋体" w:cs="宋体"/>
                <w:szCs w:val="21"/>
              </w:rPr>
            </w:pPr>
            <w:r w:rsidRPr="00573371">
              <w:rPr>
                <w:rFonts w:ascii="宋体" w:hAnsi="宋体" w:cs="宋体"/>
                <w:spacing w:val="-11"/>
                <w:szCs w:val="21"/>
              </w:rPr>
              <w:t>品</w:t>
            </w:r>
            <w:r w:rsidRPr="00573371">
              <w:rPr>
                <w:rFonts w:ascii="宋体" w:hAnsi="宋体" w:cs="宋体"/>
                <w:spacing w:val="-10"/>
                <w:szCs w:val="21"/>
              </w:rPr>
              <w:t>牌 3</w:t>
            </w:r>
          </w:p>
        </w:tc>
      </w:tr>
      <w:tr w:rsidR="007100A3" w:rsidRPr="00573371" w:rsidTr="00573371">
        <w:trPr>
          <w:trHeight w:val="472"/>
          <w:jc w:val="center"/>
        </w:trPr>
        <w:tc>
          <w:tcPr>
            <w:tcW w:w="0" w:type="auto"/>
            <w:vMerge w:val="restart"/>
            <w:shd w:val="clear" w:color="auto" w:fill="auto"/>
            <w:vAlign w:val="center"/>
          </w:tcPr>
          <w:p w:rsidR="007100A3" w:rsidRPr="00573371" w:rsidRDefault="007100A3" w:rsidP="00D86606">
            <w:pPr>
              <w:spacing w:before="65" w:line="360" w:lineRule="auto"/>
              <w:ind w:left="384"/>
              <w:jc w:val="center"/>
              <w:rPr>
                <w:rFonts w:ascii="宋体" w:hAnsi="宋体" w:cs="宋体"/>
                <w:szCs w:val="21"/>
              </w:rPr>
            </w:pPr>
            <w:r w:rsidRPr="00573371">
              <w:rPr>
                <w:rFonts w:ascii="宋体" w:hAnsi="宋体" w:cs="宋体"/>
                <w:spacing w:val="5"/>
                <w:szCs w:val="21"/>
              </w:rPr>
              <w:t>装</w:t>
            </w:r>
            <w:r w:rsidRPr="00573371">
              <w:rPr>
                <w:rFonts w:ascii="宋体" w:hAnsi="宋体" w:cs="宋体"/>
                <w:spacing w:val="4"/>
                <w:szCs w:val="21"/>
              </w:rPr>
              <w:t>饰</w:t>
            </w:r>
          </w:p>
        </w:tc>
        <w:tc>
          <w:tcPr>
            <w:tcW w:w="0" w:type="auto"/>
            <w:shd w:val="clear" w:color="auto" w:fill="auto"/>
          </w:tcPr>
          <w:p w:rsidR="007100A3" w:rsidRPr="00573371" w:rsidRDefault="007100A3" w:rsidP="00D86606">
            <w:pPr>
              <w:spacing w:before="131" w:line="360" w:lineRule="auto"/>
              <w:jc w:val="center"/>
              <w:rPr>
                <w:rFonts w:ascii="宋体" w:hAnsi="宋体" w:cs="宋体"/>
                <w:szCs w:val="21"/>
              </w:rPr>
            </w:pPr>
            <w:r w:rsidRPr="00573371">
              <w:rPr>
                <w:rFonts w:ascii="宋体" w:hAnsi="宋体" w:cs="宋体"/>
                <w:spacing w:val="7"/>
                <w:szCs w:val="21"/>
              </w:rPr>
              <w:t>乳</w:t>
            </w:r>
            <w:r w:rsidRPr="00573371">
              <w:rPr>
                <w:rFonts w:ascii="宋体" w:hAnsi="宋体" w:cs="宋体"/>
                <w:spacing w:val="6"/>
                <w:szCs w:val="21"/>
              </w:rPr>
              <w:t>胶漆</w:t>
            </w:r>
          </w:p>
        </w:tc>
        <w:tc>
          <w:tcPr>
            <w:tcW w:w="0" w:type="auto"/>
            <w:shd w:val="clear" w:color="auto" w:fill="auto"/>
          </w:tcPr>
          <w:p w:rsidR="007100A3" w:rsidRPr="00573371" w:rsidRDefault="007100A3" w:rsidP="00D86606">
            <w:pPr>
              <w:spacing w:before="131" w:line="360" w:lineRule="auto"/>
              <w:jc w:val="center"/>
              <w:rPr>
                <w:rFonts w:ascii="宋体" w:hAnsi="宋体" w:cs="宋体"/>
                <w:szCs w:val="21"/>
              </w:rPr>
            </w:pPr>
            <w:r w:rsidRPr="00573371">
              <w:rPr>
                <w:rFonts w:ascii="宋体" w:hAnsi="宋体" w:cs="宋体"/>
                <w:spacing w:val="5"/>
                <w:szCs w:val="21"/>
              </w:rPr>
              <w:t>立</w:t>
            </w:r>
            <w:proofErr w:type="gramStart"/>
            <w:r w:rsidRPr="00573371">
              <w:rPr>
                <w:rFonts w:ascii="宋体" w:hAnsi="宋体" w:cs="宋体"/>
                <w:spacing w:val="4"/>
                <w:szCs w:val="21"/>
              </w:rPr>
              <w:t>邦</w:t>
            </w:r>
            <w:proofErr w:type="gramEnd"/>
          </w:p>
        </w:tc>
        <w:tc>
          <w:tcPr>
            <w:tcW w:w="0" w:type="auto"/>
            <w:shd w:val="clear" w:color="auto" w:fill="auto"/>
          </w:tcPr>
          <w:p w:rsidR="007100A3" w:rsidRPr="00573371" w:rsidRDefault="007100A3" w:rsidP="00D86606">
            <w:pPr>
              <w:spacing w:before="131" w:line="360" w:lineRule="auto"/>
              <w:jc w:val="center"/>
              <w:rPr>
                <w:rFonts w:ascii="宋体" w:hAnsi="宋体" w:cs="宋体"/>
                <w:szCs w:val="21"/>
              </w:rPr>
            </w:pPr>
            <w:r w:rsidRPr="00573371">
              <w:rPr>
                <w:rFonts w:ascii="宋体" w:hAnsi="宋体" w:cs="宋体"/>
                <w:spacing w:val="5"/>
                <w:szCs w:val="21"/>
              </w:rPr>
              <w:t>多</w:t>
            </w:r>
            <w:r w:rsidRPr="00573371">
              <w:rPr>
                <w:rFonts w:ascii="宋体" w:hAnsi="宋体" w:cs="宋体"/>
                <w:spacing w:val="3"/>
                <w:szCs w:val="21"/>
              </w:rPr>
              <w:t>乐士</w:t>
            </w:r>
          </w:p>
        </w:tc>
        <w:tc>
          <w:tcPr>
            <w:tcW w:w="0" w:type="auto"/>
            <w:shd w:val="clear" w:color="auto" w:fill="auto"/>
          </w:tcPr>
          <w:p w:rsidR="007100A3" w:rsidRPr="00573371" w:rsidRDefault="007100A3" w:rsidP="00D86606">
            <w:pPr>
              <w:spacing w:before="131" w:line="360" w:lineRule="auto"/>
              <w:jc w:val="center"/>
              <w:rPr>
                <w:rFonts w:ascii="宋体" w:hAnsi="宋体" w:cs="宋体"/>
                <w:szCs w:val="21"/>
              </w:rPr>
            </w:pPr>
            <w:r w:rsidRPr="00573371">
              <w:rPr>
                <w:rFonts w:ascii="宋体" w:hAnsi="宋体" w:cs="宋体" w:hint="eastAsia"/>
                <w:szCs w:val="21"/>
              </w:rPr>
              <w:t>三棵树</w:t>
            </w:r>
          </w:p>
        </w:tc>
      </w:tr>
      <w:tr w:rsidR="007100A3" w:rsidRPr="00573371" w:rsidTr="00573371">
        <w:trPr>
          <w:trHeight w:val="472"/>
          <w:jc w:val="center"/>
        </w:trPr>
        <w:tc>
          <w:tcPr>
            <w:tcW w:w="0" w:type="auto"/>
            <w:vMerge/>
            <w:shd w:val="clear" w:color="auto" w:fill="auto"/>
            <w:vAlign w:val="center"/>
          </w:tcPr>
          <w:p w:rsidR="007100A3" w:rsidRPr="00573371" w:rsidRDefault="007100A3" w:rsidP="00D86606">
            <w:pPr>
              <w:spacing w:before="65" w:line="360" w:lineRule="auto"/>
              <w:ind w:left="384"/>
              <w:rPr>
                <w:rFonts w:ascii="宋体" w:hAnsi="宋体" w:cs="宋体"/>
                <w:spacing w:val="5"/>
                <w:szCs w:val="21"/>
              </w:rPr>
            </w:pPr>
          </w:p>
        </w:tc>
        <w:tc>
          <w:tcPr>
            <w:tcW w:w="0" w:type="auto"/>
            <w:shd w:val="clear" w:color="auto" w:fill="auto"/>
          </w:tcPr>
          <w:p w:rsidR="007100A3" w:rsidRPr="00573371" w:rsidRDefault="007100A3" w:rsidP="00D86606">
            <w:pPr>
              <w:spacing w:before="131" w:line="360" w:lineRule="auto"/>
              <w:jc w:val="center"/>
              <w:rPr>
                <w:rFonts w:ascii="宋体" w:hAnsi="宋体" w:cs="宋体"/>
                <w:spacing w:val="7"/>
                <w:szCs w:val="21"/>
              </w:rPr>
            </w:pPr>
            <w:r w:rsidRPr="00573371">
              <w:rPr>
                <w:rFonts w:ascii="宋体" w:hAnsi="宋体" w:cs="宋体" w:hint="eastAsia"/>
                <w:spacing w:val="7"/>
                <w:szCs w:val="21"/>
              </w:rPr>
              <w:t>矿棉</w:t>
            </w:r>
            <w:r w:rsidRPr="00573371">
              <w:rPr>
                <w:rFonts w:ascii="宋体" w:hAnsi="宋体" w:cs="宋体"/>
                <w:spacing w:val="7"/>
                <w:szCs w:val="21"/>
              </w:rPr>
              <w:t>/岩棉板</w:t>
            </w:r>
          </w:p>
        </w:tc>
        <w:tc>
          <w:tcPr>
            <w:tcW w:w="0" w:type="auto"/>
            <w:shd w:val="clear" w:color="auto" w:fill="auto"/>
          </w:tcPr>
          <w:p w:rsidR="007100A3" w:rsidRPr="00573371" w:rsidRDefault="007100A3" w:rsidP="00D86606">
            <w:pPr>
              <w:spacing w:before="131" w:line="360" w:lineRule="auto"/>
              <w:jc w:val="center"/>
              <w:rPr>
                <w:rFonts w:ascii="宋体" w:hAnsi="宋体" w:cs="宋体"/>
                <w:spacing w:val="5"/>
                <w:szCs w:val="21"/>
              </w:rPr>
            </w:pPr>
            <w:r w:rsidRPr="00573371">
              <w:rPr>
                <w:rFonts w:ascii="宋体" w:hAnsi="宋体" w:cs="宋体"/>
                <w:spacing w:val="7"/>
                <w:szCs w:val="21"/>
              </w:rPr>
              <w:t>阿</w:t>
            </w:r>
            <w:proofErr w:type="gramStart"/>
            <w:r w:rsidRPr="00573371">
              <w:rPr>
                <w:rFonts w:ascii="宋体" w:hAnsi="宋体" w:cs="宋体"/>
                <w:spacing w:val="7"/>
                <w:szCs w:val="21"/>
              </w:rPr>
              <w:t>姆</w:t>
            </w:r>
            <w:proofErr w:type="gramEnd"/>
            <w:r w:rsidRPr="00573371">
              <w:rPr>
                <w:rFonts w:ascii="宋体" w:hAnsi="宋体" w:cs="宋体"/>
                <w:spacing w:val="7"/>
                <w:szCs w:val="21"/>
              </w:rPr>
              <w:t>斯壮</w:t>
            </w:r>
          </w:p>
        </w:tc>
        <w:tc>
          <w:tcPr>
            <w:tcW w:w="0" w:type="auto"/>
            <w:shd w:val="clear" w:color="auto" w:fill="auto"/>
          </w:tcPr>
          <w:p w:rsidR="007100A3" w:rsidRPr="00573371" w:rsidRDefault="007100A3" w:rsidP="00D86606">
            <w:pPr>
              <w:spacing w:before="131" w:line="360" w:lineRule="auto"/>
              <w:jc w:val="center"/>
              <w:rPr>
                <w:rFonts w:ascii="宋体" w:hAnsi="宋体" w:cs="宋体"/>
                <w:spacing w:val="5"/>
                <w:szCs w:val="21"/>
              </w:rPr>
            </w:pPr>
            <w:proofErr w:type="gramStart"/>
            <w:r w:rsidRPr="00573371">
              <w:rPr>
                <w:rFonts w:ascii="宋体" w:hAnsi="宋体" w:cs="宋体"/>
                <w:spacing w:val="7"/>
                <w:szCs w:val="21"/>
              </w:rPr>
              <w:t>优声客</w:t>
            </w:r>
            <w:proofErr w:type="gramEnd"/>
          </w:p>
        </w:tc>
        <w:tc>
          <w:tcPr>
            <w:tcW w:w="0" w:type="auto"/>
            <w:shd w:val="clear" w:color="auto" w:fill="auto"/>
          </w:tcPr>
          <w:p w:rsidR="007100A3" w:rsidRPr="00573371" w:rsidRDefault="007100A3" w:rsidP="00D86606">
            <w:pPr>
              <w:spacing w:before="131" w:line="360" w:lineRule="auto"/>
              <w:jc w:val="center"/>
              <w:rPr>
                <w:rFonts w:ascii="宋体" w:hAnsi="宋体" w:cs="宋体" w:hint="eastAsia"/>
                <w:szCs w:val="21"/>
              </w:rPr>
            </w:pPr>
            <w:r w:rsidRPr="00573371">
              <w:rPr>
                <w:rFonts w:ascii="宋体" w:hAnsi="宋体" w:cs="宋体"/>
                <w:spacing w:val="7"/>
                <w:szCs w:val="21"/>
              </w:rPr>
              <w:t>龙牌</w:t>
            </w:r>
          </w:p>
        </w:tc>
      </w:tr>
      <w:tr w:rsidR="007100A3" w:rsidRPr="00573371" w:rsidTr="00573371">
        <w:trPr>
          <w:trHeight w:val="472"/>
          <w:jc w:val="center"/>
        </w:trPr>
        <w:tc>
          <w:tcPr>
            <w:tcW w:w="0" w:type="auto"/>
            <w:vMerge/>
            <w:shd w:val="clear" w:color="auto" w:fill="auto"/>
            <w:vAlign w:val="center"/>
          </w:tcPr>
          <w:p w:rsidR="007100A3" w:rsidRPr="00573371" w:rsidRDefault="007100A3" w:rsidP="00D86606">
            <w:pPr>
              <w:spacing w:line="360" w:lineRule="auto"/>
              <w:jc w:val="center"/>
              <w:rPr>
                <w:rFonts w:ascii="宋体" w:hAnsi="宋体" w:cs="Arial"/>
                <w:szCs w:val="21"/>
              </w:rPr>
            </w:pPr>
          </w:p>
        </w:tc>
        <w:tc>
          <w:tcPr>
            <w:tcW w:w="0" w:type="auto"/>
            <w:shd w:val="clear" w:color="auto" w:fill="auto"/>
          </w:tcPr>
          <w:p w:rsidR="007100A3" w:rsidRPr="00573371" w:rsidRDefault="007100A3" w:rsidP="00D86606">
            <w:pPr>
              <w:spacing w:before="131" w:line="360" w:lineRule="auto"/>
              <w:ind w:left="541"/>
              <w:rPr>
                <w:rFonts w:ascii="宋体" w:hAnsi="宋体" w:cs="宋体"/>
                <w:szCs w:val="21"/>
              </w:rPr>
            </w:pPr>
            <w:r w:rsidRPr="00573371">
              <w:rPr>
                <w:rFonts w:ascii="宋体" w:hAnsi="宋体" w:cs="宋体" w:hint="eastAsia"/>
                <w:szCs w:val="21"/>
              </w:rPr>
              <w:t>墙、地砖</w:t>
            </w:r>
            <w:r w:rsidRPr="00573371">
              <w:rPr>
                <w:rFonts w:ascii="宋体" w:hAnsi="宋体" w:cs="宋体"/>
                <w:szCs w:val="21"/>
              </w:rPr>
              <w:t xml:space="preserve"> </w:t>
            </w:r>
          </w:p>
        </w:tc>
        <w:tc>
          <w:tcPr>
            <w:tcW w:w="0" w:type="auto"/>
            <w:shd w:val="clear" w:color="auto" w:fill="auto"/>
          </w:tcPr>
          <w:p w:rsidR="007100A3" w:rsidRPr="00573371" w:rsidRDefault="007100A3" w:rsidP="00D86606">
            <w:pPr>
              <w:spacing w:before="131" w:line="360" w:lineRule="auto"/>
              <w:ind w:left="541"/>
              <w:rPr>
                <w:rFonts w:ascii="宋体" w:hAnsi="宋体" w:cs="宋体"/>
                <w:szCs w:val="21"/>
              </w:rPr>
            </w:pPr>
            <w:r w:rsidRPr="00573371">
              <w:rPr>
                <w:rFonts w:ascii="宋体" w:hAnsi="宋体" w:cs="宋体" w:hint="eastAsia"/>
                <w:szCs w:val="21"/>
              </w:rPr>
              <w:t>诺贝尔</w:t>
            </w:r>
          </w:p>
        </w:tc>
        <w:tc>
          <w:tcPr>
            <w:tcW w:w="0" w:type="auto"/>
            <w:shd w:val="clear" w:color="auto" w:fill="auto"/>
          </w:tcPr>
          <w:p w:rsidR="007100A3" w:rsidRPr="00573371" w:rsidRDefault="007100A3" w:rsidP="00D86606">
            <w:pPr>
              <w:spacing w:before="132" w:line="360" w:lineRule="auto"/>
              <w:ind w:left="627"/>
              <w:rPr>
                <w:rFonts w:ascii="宋体" w:hAnsi="宋体" w:cs="宋体"/>
                <w:szCs w:val="21"/>
              </w:rPr>
            </w:pPr>
            <w:r w:rsidRPr="00573371">
              <w:rPr>
                <w:rFonts w:ascii="宋体" w:hAnsi="宋体" w:cs="宋体" w:hint="eastAsia"/>
                <w:szCs w:val="21"/>
              </w:rPr>
              <w:t>东鹏</w:t>
            </w:r>
          </w:p>
        </w:tc>
        <w:tc>
          <w:tcPr>
            <w:tcW w:w="0" w:type="auto"/>
            <w:shd w:val="clear" w:color="auto" w:fill="auto"/>
          </w:tcPr>
          <w:p w:rsidR="007100A3" w:rsidRPr="00573371" w:rsidRDefault="007100A3" w:rsidP="00D86606">
            <w:pPr>
              <w:spacing w:before="132" w:line="360" w:lineRule="auto"/>
              <w:jc w:val="center"/>
              <w:rPr>
                <w:rFonts w:ascii="宋体" w:hAnsi="宋体" w:cs="宋体"/>
                <w:szCs w:val="21"/>
              </w:rPr>
            </w:pPr>
            <w:r w:rsidRPr="00573371">
              <w:rPr>
                <w:rFonts w:ascii="宋体" w:hAnsi="宋体" w:cs="宋体" w:hint="eastAsia"/>
                <w:szCs w:val="21"/>
              </w:rPr>
              <w:t>蒙娜丽莎</w:t>
            </w:r>
          </w:p>
        </w:tc>
      </w:tr>
      <w:tr w:rsidR="007100A3" w:rsidRPr="00573371" w:rsidTr="00573371">
        <w:trPr>
          <w:trHeight w:val="475"/>
          <w:jc w:val="center"/>
        </w:trPr>
        <w:tc>
          <w:tcPr>
            <w:tcW w:w="0" w:type="auto"/>
            <w:vMerge/>
            <w:shd w:val="clear" w:color="auto" w:fill="auto"/>
            <w:vAlign w:val="center"/>
          </w:tcPr>
          <w:p w:rsidR="007100A3" w:rsidRPr="00573371" w:rsidRDefault="007100A3" w:rsidP="00D86606">
            <w:pPr>
              <w:spacing w:line="360" w:lineRule="auto"/>
              <w:jc w:val="center"/>
              <w:rPr>
                <w:rFonts w:ascii="宋体" w:hAnsi="宋体" w:cs="Arial"/>
                <w:szCs w:val="21"/>
              </w:rPr>
            </w:pPr>
          </w:p>
        </w:tc>
        <w:tc>
          <w:tcPr>
            <w:tcW w:w="0" w:type="auto"/>
            <w:shd w:val="clear" w:color="auto" w:fill="auto"/>
          </w:tcPr>
          <w:p w:rsidR="007100A3" w:rsidRPr="00573371" w:rsidRDefault="007100A3" w:rsidP="00D86606">
            <w:pPr>
              <w:spacing w:before="133" w:line="360" w:lineRule="auto"/>
              <w:ind w:left="867"/>
              <w:rPr>
                <w:rFonts w:ascii="宋体" w:hAnsi="宋体" w:cs="宋体"/>
                <w:szCs w:val="21"/>
              </w:rPr>
            </w:pPr>
            <w:r w:rsidRPr="00573371">
              <w:rPr>
                <w:rFonts w:ascii="宋体" w:hAnsi="宋体" w:cs="宋体"/>
                <w:spacing w:val="-2"/>
                <w:szCs w:val="21"/>
              </w:rPr>
              <w:t>防水</w:t>
            </w:r>
          </w:p>
        </w:tc>
        <w:tc>
          <w:tcPr>
            <w:tcW w:w="0" w:type="auto"/>
            <w:shd w:val="clear" w:color="auto" w:fill="auto"/>
          </w:tcPr>
          <w:p w:rsidR="007100A3" w:rsidRPr="00573371" w:rsidRDefault="007100A3" w:rsidP="00D86606">
            <w:pPr>
              <w:spacing w:before="132" w:line="360" w:lineRule="auto"/>
              <w:ind w:left="653"/>
              <w:rPr>
                <w:rFonts w:ascii="宋体" w:hAnsi="宋体" w:cs="宋体"/>
                <w:szCs w:val="21"/>
              </w:rPr>
            </w:pPr>
            <w:r w:rsidRPr="00573371">
              <w:rPr>
                <w:rFonts w:ascii="宋体" w:hAnsi="宋体" w:cs="宋体"/>
                <w:spacing w:val="1"/>
                <w:szCs w:val="21"/>
              </w:rPr>
              <w:t>雨</w:t>
            </w:r>
            <w:r w:rsidRPr="00573371">
              <w:rPr>
                <w:rFonts w:ascii="宋体" w:hAnsi="宋体" w:cs="宋体"/>
                <w:szCs w:val="21"/>
              </w:rPr>
              <w:t>虹</w:t>
            </w:r>
          </w:p>
        </w:tc>
        <w:tc>
          <w:tcPr>
            <w:tcW w:w="0" w:type="auto"/>
            <w:shd w:val="clear" w:color="auto" w:fill="auto"/>
          </w:tcPr>
          <w:p w:rsidR="007100A3" w:rsidRPr="00573371" w:rsidRDefault="007100A3" w:rsidP="00D86606">
            <w:pPr>
              <w:spacing w:before="133" w:line="360" w:lineRule="auto"/>
              <w:ind w:left="628"/>
              <w:rPr>
                <w:rFonts w:ascii="宋体" w:hAnsi="宋体" w:cs="宋体"/>
                <w:szCs w:val="21"/>
              </w:rPr>
            </w:pPr>
            <w:r w:rsidRPr="00573371">
              <w:rPr>
                <w:rFonts w:ascii="宋体" w:hAnsi="宋体" w:cs="宋体"/>
                <w:spacing w:val="4"/>
                <w:szCs w:val="21"/>
              </w:rPr>
              <w:t>星</w:t>
            </w:r>
            <w:r w:rsidRPr="00573371">
              <w:rPr>
                <w:rFonts w:ascii="宋体" w:hAnsi="宋体" w:cs="宋体"/>
                <w:spacing w:val="3"/>
                <w:szCs w:val="21"/>
              </w:rPr>
              <w:t>月</w:t>
            </w:r>
          </w:p>
        </w:tc>
        <w:tc>
          <w:tcPr>
            <w:tcW w:w="0" w:type="auto"/>
            <w:shd w:val="clear" w:color="auto" w:fill="auto"/>
          </w:tcPr>
          <w:p w:rsidR="007100A3" w:rsidRPr="00573371" w:rsidRDefault="007100A3" w:rsidP="00D86606">
            <w:pPr>
              <w:spacing w:before="133" w:line="360" w:lineRule="auto"/>
              <w:ind w:left="637"/>
              <w:rPr>
                <w:rFonts w:ascii="宋体" w:hAnsi="宋体" w:cs="宋体"/>
                <w:szCs w:val="21"/>
              </w:rPr>
            </w:pPr>
            <w:proofErr w:type="gramStart"/>
            <w:r w:rsidRPr="00573371">
              <w:rPr>
                <w:rFonts w:ascii="宋体" w:hAnsi="宋体" w:cs="宋体" w:hint="eastAsia"/>
                <w:spacing w:val="5"/>
                <w:szCs w:val="21"/>
              </w:rPr>
              <w:t>科顺</w:t>
            </w:r>
            <w:proofErr w:type="gramEnd"/>
          </w:p>
        </w:tc>
      </w:tr>
      <w:tr w:rsidR="007100A3" w:rsidRPr="00573371" w:rsidTr="00573371">
        <w:trPr>
          <w:trHeight w:val="475"/>
          <w:jc w:val="center"/>
        </w:trPr>
        <w:tc>
          <w:tcPr>
            <w:tcW w:w="0" w:type="auto"/>
            <w:vMerge w:val="restart"/>
            <w:shd w:val="clear" w:color="auto" w:fill="auto"/>
            <w:vAlign w:val="center"/>
          </w:tcPr>
          <w:p w:rsidR="007100A3" w:rsidRPr="00573371" w:rsidRDefault="007100A3" w:rsidP="00D86606">
            <w:pPr>
              <w:spacing w:line="360" w:lineRule="auto"/>
              <w:jc w:val="center"/>
              <w:rPr>
                <w:rFonts w:ascii="宋体" w:hAnsi="宋体" w:cs="Arial"/>
                <w:szCs w:val="21"/>
              </w:rPr>
            </w:pPr>
            <w:r w:rsidRPr="00573371">
              <w:rPr>
                <w:rFonts w:ascii="宋体" w:hAnsi="宋体" w:cs="Arial" w:hint="eastAsia"/>
                <w:szCs w:val="21"/>
              </w:rPr>
              <w:t>电气</w:t>
            </w:r>
          </w:p>
        </w:tc>
        <w:tc>
          <w:tcPr>
            <w:tcW w:w="0" w:type="auto"/>
            <w:shd w:val="clear" w:color="auto" w:fill="auto"/>
          </w:tcPr>
          <w:p w:rsidR="007100A3" w:rsidRPr="00573371" w:rsidRDefault="007100A3" w:rsidP="00D86606">
            <w:pPr>
              <w:spacing w:before="134" w:line="360" w:lineRule="auto"/>
              <w:ind w:left="434"/>
              <w:rPr>
                <w:rFonts w:ascii="宋体" w:hAnsi="宋体" w:cs="宋体"/>
                <w:szCs w:val="21"/>
              </w:rPr>
            </w:pPr>
            <w:r w:rsidRPr="00573371">
              <w:rPr>
                <w:rFonts w:ascii="宋体" w:hAnsi="宋体" w:cs="宋体"/>
                <w:spacing w:val="8"/>
                <w:szCs w:val="21"/>
              </w:rPr>
              <w:t>开关件、插座</w:t>
            </w:r>
          </w:p>
        </w:tc>
        <w:tc>
          <w:tcPr>
            <w:tcW w:w="0" w:type="auto"/>
            <w:shd w:val="clear" w:color="auto" w:fill="auto"/>
          </w:tcPr>
          <w:p w:rsidR="007100A3" w:rsidRPr="00573371" w:rsidRDefault="007100A3" w:rsidP="00D86606">
            <w:pPr>
              <w:spacing w:before="134" w:line="360" w:lineRule="auto"/>
              <w:ind w:left="539"/>
              <w:rPr>
                <w:rFonts w:ascii="宋体" w:hAnsi="宋体" w:cs="宋体"/>
                <w:szCs w:val="21"/>
              </w:rPr>
            </w:pPr>
            <w:r w:rsidRPr="00573371">
              <w:rPr>
                <w:rFonts w:ascii="宋体" w:hAnsi="宋体" w:cs="宋体"/>
                <w:spacing w:val="7"/>
                <w:szCs w:val="21"/>
              </w:rPr>
              <w:t>施耐德</w:t>
            </w:r>
          </w:p>
        </w:tc>
        <w:tc>
          <w:tcPr>
            <w:tcW w:w="0" w:type="auto"/>
            <w:shd w:val="clear" w:color="auto" w:fill="auto"/>
          </w:tcPr>
          <w:p w:rsidR="007100A3" w:rsidRPr="00573371" w:rsidRDefault="007100A3" w:rsidP="00D86606">
            <w:pPr>
              <w:spacing w:before="134" w:line="360" w:lineRule="auto"/>
              <w:ind w:left="524"/>
              <w:rPr>
                <w:rFonts w:ascii="宋体" w:hAnsi="宋体" w:cs="宋体"/>
                <w:szCs w:val="21"/>
              </w:rPr>
            </w:pPr>
            <w:r w:rsidRPr="00573371">
              <w:rPr>
                <w:rFonts w:ascii="宋体" w:hAnsi="宋体" w:cs="宋体"/>
                <w:spacing w:val="5"/>
                <w:szCs w:val="21"/>
              </w:rPr>
              <w:t>西门子</w:t>
            </w:r>
          </w:p>
        </w:tc>
        <w:tc>
          <w:tcPr>
            <w:tcW w:w="0" w:type="auto"/>
            <w:shd w:val="clear" w:color="auto" w:fill="auto"/>
          </w:tcPr>
          <w:p w:rsidR="007100A3" w:rsidRPr="00573371" w:rsidRDefault="007100A3" w:rsidP="00D86606">
            <w:pPr>
              <w:spacing w:before="166" w:line="360" w:lineRule="auto"/>
              <w:ind w:left="683"/>
              <w:rPr>
                <w:rFonts w:ascii="宋体" w:hAnsi="宋体" w:cs="宋体"/>
                <w:szCs w:val="21"/>
              </w:rPr>
            </w:pPr>
            <w:r w:rsidRPr="00573371">
              <w:rPr>
                <w:rFonts w:ascii="宋体" w:hAnsi="宋体" w:cs="宋体"/>
                <w:spacing w:val="6"/>
                <w:szCs w:val="21"/>
              </w:rPr>
              <w:t>A</w:t>
            </w:r>
            <w:r w:rsidRPr="00573371">
              <w:rPr>
                <w:rFonts w:ascii="宋体" w:hAnsi="宋体" w:cs="宋体"/>
                <w:spacing w:val="4"/>
                <w:szCs w:val="21"/>
              </w:rPr>
              <w:t>BB</w:t>
            </w:r>
          </w:p>
        </w:tc>
      </w:tr>
      <w:tr w:rsidR="007100A3" w:rsidRPr="00573371" w:rsidTr="00573371">
        <w:trPr>
          <w:trHeight w:val="475"/>
          <w:jc w:val="center"/>
        </w:trPr>
        <w:tc>
          <w:tcPr>
            <w:tcW w:w="0" w:type="auto"/>
            <w:vMerge/>
            <w:shd w:val="clear" w:color="auto" w:fill="auto"/>
            <w:vAlign w:val="center"/>
          </w:tcPr>
          <w:p w:rsidR="007100A3" w:rsidRPr="00573371" w:rsidRDefault="007100A3" w:rsidP="00D86606">
            <w:pPr>
              <w:spacing w:line="360" w:lineRule="auto"/>
              <w:jc w:val="center"/>
              <w:rPr>
                <w:rFonts w:ascii="宋体" w:hAnsi="宋体" w:cs="Arial"/>
                <w:szCs w:val="21"/>
              </w:rPr>
            </w:pPr>
          </w:p>
        </w:tc>
        <w:tc>
          <w:tcPr>
            <w:tcW w:w="0" w:type="auto"/>
            <w:shd w:val="clear" w:color="auto" w:fill="auto"/>
          </w:tcPr>
          <w:p w:rsidR="007100A3" w:rsidRPr="00573371" w:rsidRDefault="007100A3" w:rsidP="00D86606">
            <w:pPr>
              <w:spacing w:before="130" w:line="360" w:lineRule="auto"/>
              <w:ind w:left="564"/>
              <w:rPr>
                <w:rFonts w:ascii="宋体" w:hAnsi="宋体" w:cs="宋体"/>
                <w:szCs w:val="21"/>
              </w:rPr>
            </w:pPr>
            <w:r w:rsidRPr="00573371">
              <w:rPr>
                <w:rFonts w:ascii="宋体" w:hAnsi="宋体" w:cs="宋体"/>
                <w:spacing w:val="4"/>
                <w:szCs w:val="21"/>
              </w:rPr>
              <w:t>电</w:t>
            </w:r>
            <w:r w:rsidRPr="00573371">
              <w:rPr>
                <w:rFonts w:ascii="宋体" w:hAnsi="宋体" w:cs="宋体"/>
                <w:spacing w:val="3"/>
                <w:szCs w:val="21"/>
              </w:rPr>
              <w:t>线、电缆</w:t>
            </w:r>
          </w:p>
        </w:tc>
        <w:tc>
          <w:tcPr>
            <w:tcW w:w="0" w:type="auto"/>
            <w:shd w:val="clear" w:color="auto" w:fill="auto"/>
          </w:tcPr>
          <w:p w:rsidR="007100A3" w:rsidRPr="00573371" w:rsidRDefault="007100A3" w:rsidP="00D86606">
            <w:pPr>
              <w:spacing w:before="130" w:line="360" w:lineRule="auto"/>
              <w:ind w:left="646"/>
              <w:rPr>
                <w:rFonts w:ascii="宋体" w:hAnsi="宋体" w:cs="宋体"/>
                <w:szCs w:val="21"/>
              </w:rPr>
            </w:pPr>
            <w:r w:rsidRPr="00573371">
              <w:rPr>
                <w:rFonts w:ascii="宋体" w:hAnsi="宋体" w:cs="宋体"/>
                <w:spacing w:val="4"/>
                <w:szCs w:val="21"/>
              </w:rPr>
              <w:t>起帆</w:t>
            </w:r>
          </w:p>
        </w:tc>
        <w:tc>
          <w:tcPr>
            <w:tcW w:w="0" w:type="auto"/>
            <w:shd w:val="clear" w:color="auto" w:fill="auto"/>
          </w:tcPr>
          <w:p w:rsidR="007100A3" w:rsidRPr="00573371" w:rsidRDefault="007100A3" w:rsidP="00D86606">
            <w:pPr>
              <w:spacing w:before="129" w:line="360" w:lineRule="auto"/>
              <w:ind w:left="628"/>
              <w:rPr>
                <w:rFonts w:ascii="宋体" w:hAnsi="宋体" w:cs="宋体"/>
                <w:szCs w:val="21"/>
              </w:rPr>
            </w:pPr>
            <w:r w:rsidRPr="00573371">
              <w:rPr>
                <w:rFonts w:ascii="宋体" w:hAnsi="宋体" w:cs="宋体" w:hint="eastAsia"/>
                <w:szCs w:val="21"/>
              </w:rPr>
              <w:t>宝胜</w:t>
            </w:r>
          </w:p>
        </w:tc>
        <w:tc>
          <w:tcPr>
            <w:tcW w:w="0" w:type="auto"/>
            <w:shd w:val="clear" w:color="auto" w:fill="auto"/>
          </w:tcPr>
          <w:p w:rsidR="007100A3" w:rsidRPr="00573371" w:rsidRDefault="007100A3" w:rsidP="00D86606">
            <w:pPr>
              <w:spacing w:before="129" w:line="360" w:lineRule="auto"/>
              <w:ind w:left="644"/>
              <w:rPr>
                <w:rFonts w:ascii="宋体" w:hAnsi="宋体" w:cs="宋体"/>
                <w:szCs w:val="21"/>
              </w:rPr>
            </w:pPr>
            <w:r w:rsidRPr="00573371">
              <w:rPr>
                <w:rFonts w:ascii="宋体" w:hAnsi="宋体" w:cs="宋体" w:hint="eastAsia"/>
                <w:szCs w:val="21"/>
              </w:rPr>
              <w:t>上上</w:t>
            </w:r>
          </w:p>
        </w:tc>
      </w:tr>
      <w:tr w:rsidR="007100A3" w:rsidRPr="00573371" w:rsidTr="00573371">
        <w:trPr>
          <w:trHeight w:val="475"/>
          <w:jc w:val="center"/>
        </w:trPr>
        <w:tc>
          <w:tcPr>
            <w:tcW w:w="0" w:type="auto"/>
            <w:vMerge/>
            <w:shd w:val="clear" w:color="auto" w:fill="auto"/>
            <w:vAlign w:val="center"/>
          </w:tcPr>
          <w:p w:rsidR="007100A3" w:rsidRPr="00573371" w:rsidRDefault="007100A3" w:rsidP="00D86606">
            <w:pPr>
              <w:spacing w:line="360" w:lineRule="auto"/>
              <w:jc w:val="center"/>
              <w:rPr>
                <w:rFonts w:ascii="宋体" w:hAnsi="宋体" w:cs="Arial"/>
                <w:szCs w:val="21"/>
              </w:rPr>
            </w:pPr>
          </w:p>
        </w:tc>
        <w:tc>
          <w:tcPr>
            <w:tcW w:w="0" w:type="auto"/>
            <w:shd w:val="clear" w:color="auto" w:fill="auto"/>
          </w:tcPr>
          <w:p w:rsidR="007100A3" w:rsidRPr="00573371" w:rsidRDefault="007100A3" w:rsidP="00D86606">
            <w:pPr>
              <w:spacing w:before="130" w:line="360" w:lineRule="auto"/>
              <w:ind w:left="853"/>
              <w:rPr>
                <w:rFonts w:ascii="宋体" w:hAnsi="宋体" w:cs="宋体"/>
                <w:szCs w:val="21"/>
              </w:rPr>
            </w:pPr>
            <w:r w:rsidRPr="00573371">
              <w:rPr>
                <w:rFonts w:ascii="宋体" w:hAnsi="宋体" w:cs="宋体"/>
                <w:spacing w:val="5"/>
                <w:szCs w:val="21"/>
              </w:rPr>
              <w:t>灯具</w:t>
            </w:r>
          </w:p>
        </w:tc>
        <w:tc>
          <w:tcPr>
            <w:tcW w:w="0" w:type="auto"/>
            <w:shd w:val="clear" w:color="auto" w:fill="auto"/>
          </w:tcPr>
          <w:p w:rsidR="007100A3" w:rsidRPr="00573371" w:rsidRDefault="007100A3" w:rsidP="00D86606">
            <w:pPr>
              <w:spacing w:before="130" w:line="360" w:lineRule="auto"/>
              <w:ind w:left="546"/>
              <w:rPr>
                <w:rFonts w:ascii="宋体" w:hAnsi="宋体" w:cs="宋体"/>
                <w:szCs w:val="21"/>
              </w:rPr>
            </w:pPr>
            <w:r w:rsidRPr="00573371">
              <w:rPr>
                <w:rFonts w:ascii="宋体" w:hAnsi="宋体" w:cs="宋体"/>
                <w:spacing w:val="6"/>
                <w:szCs w:val="21"/>
              </w:rPr>
              <w:t>飞</w:t>
            </w:r>
            <w:r w:rsidRPr="00573371">
              <w:rPr>
                <w:rFonts w:ascii="宋体" w:hAnsi="宋体" w:cs="宋体"/>
                <w:spacing w:val="4"/>
                <w:szCs w:val="21"/>
              </w:rPr>
              <w:t>利浦</w:t>
            </w:r>
          </w:p>
        </w:tc>
        <w:tc>
          <w:tcPr>
            <w:tcW w:w="0" w:type="auto"/>
            <w:shd w:val="clear" w:color="auto" w:fill="auto"/>
          </w:tcPr>
          <w:p w:rsidR="007100A3" w:rsidRPr="00573371" w:rsidRDefault="007100A3" w:rsidP="00D86606">
            <w:pPr>
              <w:spacing w:before="131" w:line="360" w:lineRule="auto"/>
              <w:ind w:left="632"/>
              <w:rPr>
                <w:rFonts w:ascii="宋体" w:hAnsi="宋体" w:cs="宋体"/>
                <w:szCs w:val="21"/>
              </w:rPr>
            </w:pPr>
            <w:r w:rsidRPr="00573371">
              <w:rPr>
                <w:rFonts w:ascii="宋体" w:hAnsi="宋体" w:cs="宋体"/>
                <w:spacing w:val="1"/>
                <w:szCs w:val="21"/>
              </w:rPr>
              <w:t>欧普</w:t>
            </w:r>
          </w:p>
        </w:tc>
        <w:tc>
          <w:tcPr>
            <w:tcW w:w="0" w:type="auto"/>
            <w:shd w:val="clear" w:color="auto" w:fill="auto"/>
          </w:tcPr>
          <w:p w:rsidR="007100A3" w:rsidRPr="00573371" w:rsidRDefault="007100A3" w:rsidP="00D86606">
            <w:pPr>
              <w:spacing w:before="130" w:line="360" w:lineRule="auto"/>
              <w:ind w:left="641"/>
              <w:rPr>
                <w:rFonts w:ascii="宋体" w:hAnsi="宋体" w:cs="宋体"/>
                <w:szCs w:val="21"/>
              </w:rPr>
            </w:pPr>
            <w:proofErr w:type="gramStart"/>
            <w:r w:rsidRPr="00573371">
              <w:rPr>
                <w:rFonts w:ascii="宋体" w:hAnsi="宋体" w:cs="宋体"/>
                <w:spacing w:val="3"/>
                <w:szCs w:val="21"/>
              </w:rPr>
              <w:t>雷</w:t>
            </w:r>
            <w:r w:rsidRPr="00573371">
              <w:rPr>
                <w:rFonts w:ascii="宋体" w:hAnsi="宋体" w:cs="宋体"/>
                <w:spacing w:val="2"/>
                <w:szCs w:val="21"/>
              </w:rPr>
              <w:t>士</w:t>
            </w:r>
            <w:proofErr w:type="gramEnd"/>
          </w:p>
        </w:tc>
      </w:tr>
      <w:tr w:rsidR="007100A3" w:rsidRPr="00573371" w:rsidTr="00573371">
        <w:trPr>
          <w:trHeight w:val="475"/>
          <w:jc w:val="center"/>
        </w:trPr>
        <w:tc>
          <w:tcPr>
            <w:tcW w:w="0" w:type="auto"/>
            <w:vMerge/>
            <w:shd w:val="clear" w:color="auto" w:fill="auto"/>
            <w:vAlign w:val="center"/>
          </w:tcPr>
          <w:p w:rsidR="007100A3" w:rsidRPr="00573371" w:rsidRDefault="007100A3" w:rsidP="00D86606">
            <w:pPr>
              <w:spacing w:line="360" w:lineRule="auto"/>
              <w:jc w:val="center"/>
              <w:rPr>
                <w:rFonts w:ascii="宋体" w:hAnsi="宋体" w:cs="Arial"/>
                <w:szCs w:val="21"/>
              </w:rPr>
            </w:pPr>
          </w:p>
        </w:tc>
        <w:tc>
          <w:tcPr>
            <w:tcW w:w="0" w:type="auto"/>
            <w:shd w:val="clear" w:color="auto" w:fill="auto"/>
          </w:tcPr>
          <w:p w:rsidR="007100A3" w:rsidRPr="00573371" w:rsidRDefault="007100A3" w:rsidP="00D86606">
            <w:pPr>
              <w:spacing w:before="130" w:line="360" w:lineRule="auto"/>
              <w:jc w:val="center"/>
              <w:rPr>
                <w:rFonts w:ascii="宋体" w:hAnsi="宋体" w:cs="宋体"/>
                <w:spacing w:val="5"/>
                <w:szCs w:val="21"/>
              </w:rPr>
            </w:pPr>
            <w:r w:rsidRPr="00573371">
              <w:rPr>
                <w:rFonts w:ascii="宋体" w:hAnsi="宋体" w:cs="宋体" w:hint="eastAsia"/>
                <w:spacing w:val="5"/>
                <w:szCs w:val="21"/>
              </w:rPr>
              <w:t>配电箱电气元器件</w:t>
            </w:r>
          </w:p>
        </w:tc>
        <w:tc>
          <w:tcPr>
            <w:tcW w:w="0" w:type="auto"/>
            <w:shd w:val="clear" w:color="auto" w:fill="auto"/>
          </w:tcPr>
          <w:p w:rsidR="007100A3" w:rsidRPr="00573371" w:rsidRDefault="007100A3" w:rsidP="00D86606">
            <w:pPr>
              <w:spacing w:before="130" w:line="360" w:lineRule="auto"/>
              <w:jc w:val="center"/>
              <w:rPr>
                <w:rFonts w:ascii="宋体" w:hAnsi="宋体" w:cs="宋体"/>
                <w:spacing w:val="6"/>
                <w:szCs w:val="21"/>
              </w:rPr>
            </w:pPr>
            <w:r w:rsidRPr="00573371">
              <w:rPr>
                <w:rFonts w:ascii="宋体" w:hAnsi="宋体" w:cs="宋体"/>
                <w:spacing w:val="7"/>
                <w:szCs w:val="21"/>
              </w:rPr>
              <w:t>施耐德</w:t>
            </w:r>
          </w:p>
        </w:tc>
        <w:tc>
          <w:tcPr>
            <w:tcW w:w="0" w:type="auto"/>
            <w:shd w:val="clear" w:color="auto" w:fill="auto"/>
          </w:tcPr>
          <w:p w:rsidR="007100A3" w:rsidRPr="00573371" w:rsidRDefault="007100A3" w:rsidP="00D86606">
            <w:pPr>
              <w:spacing w:before="131" w:line="360" w:lineRule="auto"/>
              <w:ind w:left="632"/>
              <w:rPr>
                <w:rFonts w:ascii="宋体" w:hAnsi="宋体" w:cs="宋体"/>
                <w:spacing w:val="1"/>
                <w:szCs w:val="21"/>
              </w:rPr>
            </w:pPr>
            <w:r w:rsidRPr="00573371">
              <w:rPr>
                <w:rFonts w:ascii="宋体" w:hAnsi="宋体" w:cs="宋体"/>
                <w:spacing w:val="5"/>
                <w:szCs w:val="21"/>
              </w:rPr>
              <w:t>西门子</w:t>
            </w:r>
          </w:p>
        </w:tc>
        <w:tc>
          <w:tcPr>
            <w:tcW w:w="0" w:type="auto"/>
            <w:shd w:val="clear" w:color="auto" w:fill="auto"/>
          </w:tcPr>
          <w:p w:rsidR="007100A3" w:rsidRPr="00573371" w:rsidRDefault="007100A3" w:rsidP="00D86606">
            <w:pPr>
              <w:spacing w:before="130" w:line="360" w:lineRule="auto"/>
              <w:ind w:left="641"/>
              <w:rPr>
                <w:rFonts w:ascii="宋体" w:hAnsi="宋体" w:cs="宋体"/>
                <w:spacing w:val="3"/>
                <w:szCs w:val="21"/>
              </w:rPr>
            </w:pPr>
            <w:r w:rsidRPr="00573371">
              <w:rPr>
                <w:rFonts w:ascii="宋体" w:hAnsi="宋体" w:cs="宋体"/>
                <w:spacing w:val="6"/>
                <w:szCs w:val="21"/>
              </w:rPr>
              <w:t>A</w:t>
            </w:r>
            <w:r w:rsidRPr="00573371">
              <w:rPr>
                <w:rFonts w:ascii="宋体" w:hAnsi="宋体" w:cs="宋体"/>
                <w:spacing w:val="4"/>
                <w:szCs w:val="21"/>
              </w:rPr>
              <w:t>BB</w:t>
            </w:r>
          </w:p>
        </w:tc>
      </w:tr>
      <w:tr w:rsidR="007100A3" w:rsidRPr="00573371" w:rsidTr="00573371">
        <w:trPr>
          <w:trHeight w:val="475"/>
          <w:jc w:val="center"/>
        </w:trPr>
        <w:tc>
          <w:tcPr>
            <w:tcW w:w="0" w:type="auto"/>
            <w:vMerge w:val="restart"/>
            <w:shd w:val="clear" w:color="auto" w:fill="auto"/>
            <w:vAlign w:val="center"/>
          </w:tcPr>
          <w:p w:rsidR="007100A3" w:rsidRPr="00573371" w:rsidRDefault="007100A3" w:rsidP="00D86606">
            <w:pPr>
              <w:spacing w:line="360" w:lineRule="auto"/>
              <w:jc w:val="center"/>
              <w:rPr>
                <w:rFonts w:ascii="宋体" w:hAnsi="宋体" w:cs="Arial"/>
                <w:szCs w:val="21"/>
              </w:rPr>
            </w:pPr>
            <w:r w:rsidRPr="00573371">
              <w:rPr>
                <w:rFonts w:ascii="宋体" w:hAnsi="宋体" w:cs="Arial" w:hint="eastAsia"/>
                <w:szCs w:val="21"/>
              </w:rPr>
              <w:t>给排水</w:t>
            </w:r>
          </w:p>
        </w:tc>
        <w:tc>
          <w:tcPr>
            <w:tcW w:w="0" w:type="auto"/>
            <w:shd w:val="clear" w:color="auto" w:fill="auto"/>
          </w:tcPr>
          <w:p w:rsidR="007100A3" w:rsidRPr="00573371" w:rsidRDefault="007100A3" w:rsidP="00D86606">
            <w:pPr>
              <w:spacing w:before="130" w:line="360" w:lineRule="auto"/>
              <w:ind w:left="644"/>
              <w:rPr>
                <w:rFonts w:ascii="宋体" w:hAnsi="宋体" w:cs="宋体"/>
                <w:szCs w:val="21"/>
              </w:rPr>
            </w:pPr>
            <w:r w:rsidRPr="00573371">
              <w:rPr>
                <w:rFonts w:ascii="宋体" w:hAnsi="宋体" w:cs="宋体"/>
                <w:spacing w:val="7"/>
                <w:szCs w:val="21"/>
              </w:rPr>
              <w:t>卫生洁</w:t>
            </w:r>
            <w:r w:rsidRPr="00573371">
              <w:rPr>
                <w:rFonts w:ascii="宋体" w:hAnsi="宋体" w:cs="宋体"/>
                <w:spacing w:val="6"/>
                <w:szCs w:val="21"/>
              </w:rPr>
              <w:t>具</w:t>
            </w:r>
          </w:p>
        </w:tc>
        <w:tc>
          <w:tcPr>
            <w:tcW w:w="0" w:type="auto"/>
            <w:shd w:val="clear" w:color="auto" w:fill="auto"/>
          </w:tcPr>
          <w:p w:rsidR="007100A3" w:rsidRPr="00573371" w:rsidRDefault="007100A3" w:rsidP="00D86606">
            <w:pPr>
              <w:spacing w:before="130" w:line="360" w:lineRule="auto"/>
              <w:ind w:left="647"/>
              <w:rPr>
                <w:rFonts w:ascii="宋体" w:hAnsi="宋体" w:cs="宋体"/>
                <w:szCs w:val="21"/>
              </w:rPr>
            </w:pPr>
            <w:r w:rsidRPr="00573371">
              <w:rPr>
                <w:rFonts w:ascii="宋体" w:hAnsi="宋体" w:cs="宋体" w:hint="eastAsia"/>
                <w:szCs w:val="21"/>
              </w:rPr>
              <w:t>科勒</w:t>
            </w:r>
          </w:p>
        </w:tc>
        <w:tc>
          <w:tcPr>
            <w:tcW w:w="0" w:type="auto"/>
            <w:shd w:val="clear" w:color="auto" w:fill="auto"/>
          </w:tcPr>
          <w:p w:rsidR="007100A3" w:rsidRPr="00573371" w:rsidRDefault="007100A3" w:rsidP="00D86606">
            <w:pPr>
              <w:spacing w:before="130" w:line="360" w:lineRule="auto"/>
              <w:ind w:left="627"/>
              <w:rPr>
                <w:rFonts w:ascii="宋体" w:hAnsi="宋体" w:cs="宋体"/>
                <w:szCs w:val="21"/>
              </w:rPr>
            </w:pPr>
            <w:r w:rsidRPr="00573371">
              <w:rPr>
                <w:rFonts w:ascii="宋体" w:hAnsi="宋体" w:cs="宋体" w:hint="eastAsia"/>
                <w:spacing w:val="4"/>
                <w:szCs w:val="21"/>
              </w:rPr>
              <w:t>TOTO</w:t>
            </w:r>
          </w:p>
        </w:tc>
        <w:tc>
          <w:tcPr>
            <w:tcW w:w="0" w:type="auto"/>
            <w:shd w:val="clear" w:color="auto" w:fill="auto"/>
          </w:tcPr>
          <w:p w:rsidR="007100A3" w:rsidRPr="00573371" w:rsidRDefault="007100A3" w:rsidP="00D86606">
            <w:pPr>
              <w:spacing w:before="130" w:line="360" w:lineRule="auto"/>
              <w:ind w:left="533"/>
              <w:rPr>
                <w:rFonts w:ascii="宋体" w:hAnsi="宋体" w:cs="宋体"/>
                <w:szCs w:val="21"/>
              </w:rPr>
            </w:pPr>
            <w:r w:rsidRPr="00573371">
              <w:rPr>
                <w:rFonts w:ascii="宋体" w:hAnsi="宋体" w:cs="宋体"/>
                <w:spacing w:val="4"/>
                <w:szCs w:val="21"/>
              </w:rPr>
              <w:t>美</w:t>
            </w:r>
            <w:r w:rsidRPr="00573371">
              <w:rPr>
                <w:rFonts w:ascii="宋体" w:hAnsi="宋体" w:cs="宋体"/>
                <w:spacing w:val="3"/>
                <w:szCs w:val="21"/>
              </w:rPr>
              <w:t>标</w:t>
            </w:r>
          </w:p>
        </w:tc>
      </w:tr>
      <w:tr w:rsidR="007100A3" w:rsidRPr="00573371" w:rsidTr="00573371">
        <w:trPr>
          <w:trHeight w:val="475"/>
          <w:jc w:val="center"/>
        </w:trPr>
        <w:tc>
          <w:tcPr>
            <w:tcW w:w="0" w:type="auto"/>
            <w:vMerge/>
            <w:shd w:val="clear" w:color="auto" w:fill="auto"/>
          </w:tcPr>
          <w:p w:rsidR="007100A3" w:rsidRPr="00573371" w:rsidRDefault="007100A3" w:rsidP="00D86606">
            <w:pPr>
              <w:spacing w:line="360" w:lineRule="auto"/>
              <w:rPr>
                <w:rFonts w:ascii="宋体" w:hAnsi="宋体" w:cs="Arial"/>
                <w:szCs w:val="21"/>
              </w:rPr>
            </w:pPr>
          </w:p>
        </w:tc>
        <w:tc>
          <w:tcPr>
            <w:tcW w:w="0" w:type="auto"/>
            <w:shd w:val="clear" w:color="auto" w:fill="auto"/>
          </w:tcPr>
          <w:p w:rsidR="007100A3" w:rsidRPr="00573371" w:rsidRDefault="007100A3" w:rsidP="00D86606">
            <w:pPr>
              <w:spacing w:before="130" w:line="360" w:lineRule="auto"/>
              <w:jc w:val="center"/>
              <w:rPr>
                <w:rFonts w:ascii="宋体" w:hAnsi="宋体" w:cs="宋体"/>
                <w:spacing w:val="7"/>
                <w:szCs w:val="21"/>
              </w:rPr>
            </w:pPr>
            <w:r w:rsidRPr="00573371">
              <w:rPr>
                <w:rFonts w:ascii="宋体" w:hAnsi="宋体" w:cs="宋体" w:hint="eastAsia"/>
                <w:spacing w:val="7"/>
                <w:szCs w:val="21"/>
              </w:rPr>
              <w:t>其余阀门</w:t>
            </w:r>
          </w:p>
        </w:tc>
        <w:tc>
          <w:tcPr>
            <w:tcW w:w="0" w:type="auto"/>
            <w:shd w:val="clear" w:color="auto" w:fill="auto"/>
          </w:tcPr>
          <w:p w:rsidR="007100A3" w:rsidRPr="00573371" w:rsidRDefault="007100A3" w:rsidP="00D86606">
            <w:pPr>
              <w:spacing w:before="130" w:line="360" w:lineRule="auto"/>
              <w:jc w:val="center"/>
              <w:rPr>
                <w:rFonts w:ascii="宋体" w:hAnsi="宋体" w:cs="宋体"/>
                <w:spacing w:val="4"/>
                <w:szCs w:val="21"/>
              </w:rPr>
            </w:pPr>
            <w:r w:rsidRPr="00573371">
              <w:rPr>
                <w:rFonts w:ascii="宋体" w:hAnsi="宋体" w:cs="宋体" w:hint="eastAsia"/>
                <w:spacing w:val="4"/>
                <w:szCs w:val="21"/>
              </w:rPr>
              <w:t>埃美</w:t>
            </w:r>
            <w:proofErr w:type="gramStart"/>
            <w:r w:rsidRPr="00573371">
              <w:rPr>
                <w:rFonts w:ascii="宋体" w:hAnsi="宋体" w:cs="宋体" w:hint="eastAsia"/>
                <w:spacing w:val="4"/>
                <w:szCs w:val="21"/>
              </w:rPr>
              <w:t>柯</w:t>
            </w:r>
            <w:proofErr w:type="gramEnd"/>
          </w:p>
        </w:tc>
        <w:tc>
          <w:tcPr>
            <w:tcW w:w="0" w:type="auto"/>
            <w:shd w:val="clear" w:color="auto" w:fill="auto"/>
          </w:tcPr>
          <w:p w:rsidR="007100A3" w:rsidRPr="00573371" w:rsidRDefault="007100A3" w:rsidP="00D86606">
            <w:pPr>
              <w:spacing w:before="130" w:line="360" w:lineRule="auto"/>
              <w:jc w:val="center"/>
              <w:rPr>
                <w:rFonts w:ascii="宋体" w:hAnsi="宋体" w:cs="宋体"/>
                <w:spacing w:val="4"/>
                <w:szCs w:val="21"/>
              </w:rPr>
            </w:pPr>
            <w:r w:rsidRPr="00573371">
              <w:rPr>
                <w:rFonts w:ascii="宋体" w:hAnsi="宋体" w:cs="宋体" w:hint="eastAsia"/>
                <w:spacing w:val="4"/>
                <w:szCs w:val="21"/>
              </w:rPr>
              <w:t>冠龙</w:t>
            </w:r>
          </w:p>
        </w:tc>
        <w:tc>
          <w:tcPr>
            <w:tcW w:w="0" w:type="auto"/>
            <w:shd w:val="clear" w:color="auto" w:fill="auto"/>
          </w:tcPr>
          <w:p w:rsidR="007100A3" w:rsidRPr="00573371" w:rsidRDefault="007100A3" w:rsidP="00D86606">
            <w:pPr>
              <w:spacing w:before="130" w:line="360" w:lineRule="auto"/>
              <w:jc w:val="center"/>
              <w:rPr>
                <w:rFonts w:ascii="宋体" w:hAnsi="宋体" w:cs="宋体"/>
                <w:spacing w:val="4"/>
                <w:szCs w:val="21"/>
              </w:rPr>
            </w:pPr>
            <w:r w:rsidRPr="00573371">
              <w:rPr>
                <w:rFonts w:ascii="宋体" w:hAnsi="宋体" w:cs="宋体" w:hint="eastAsia"/>
                <w:spacing w:val="4"/>
                <w:szCs w:val="21"/>
              </w:rPr>
              <w:t>上海阀门二厂</w:t>
            </w:r>
          </w:p>
        </w:tc>
      </w:tr>
      <w:tr w:rsidR="007100A3" w:rsidRPr="00573371" w:rsidTr="00573371">
        <w:trPr>
          <w:trHeight w:val="475"/>
          <w:jc w:val="center"/>
        </w:trPr>
        <w:tc>
          <w:tcPr>
            <w:tcW w:w="0" w:type="auto"/>
            <w:vMerge w:val="restart"/>
            <w:shd w:val="clear" w:color="auto" w:fill="auto"/>
            <w:vAlign w:val="center"/>
          </w:tcPr>
          <w:p w:rsidR="007100A3" w:rsidRPr="00573371" w:rsidRDefault="007100A3" w:rsidP="00D86606">
            <w:pPr>
              <w:spacing w:line="360" w:lineRule="auto"/>
              <w:jc w:val="center"/>
              <w:rPr>
                <w:rFonts w:ascii="宋体" w:hAnsi="宋体" w:cs="Arial"/>
                <w:szCs w:val="21"/>
              </w:rPr>
            </w:pPr>
            <w:r w:rsidRPr="00573371">
              <w:rPr>
                <w:rFonts w:ascii="宋体" w:hAnsi="宋体" w:cs="Arial" w:hint="eastAsia"/>
                <w:szCs w:val="21"/>
              </w:rPr>
              <w:t>暖通</w:t>
            </w:r>
          </w:p>
        </w:tc>
        <w:tc>
          <w:tcPr>
            <w:tcW w:w="0" w:type="auto"/>
          </w:tcPr>
          <w:p w:rsidR="007100A3" w:rsidRPr="00573371" w:rsidRDefault="007100A3" w:rsidP="00D86606">
            <w:pPr>
              <w:spacing w:before="132" w:line="360" w:lineRule="auto"/>
              <w:jc w:val="center"/>
              <w:rPr>
                <w:rFonts w:ascii="宋体" w:hAnsi="宋体" w:cs="宋体"/>
                <w:spacing w:val="7"/>
                <w:szCs w:val="21"/>
              </w:rPr>
            </w:pPr>
            <w:r w:rsidRPr="00573371">
              <w:rPr>
                <w:rFonts w:ascii="宋体" w:hAnsi="宋体" w:cs="宋体" w:hint="eastAsia"/>
                <w:spacing w:val="7"/>
                <w:szCs w:val="21"/>
              </w:rPr>
              <w:t>风机盘管</w:t>
            </w:r>
          </w:p>
        </w:tc>
        <w:tc>
          <w:tcPr>
            <w:tcW w:w="0" w:type="auto"/>
          </w:tcPr>
          <w:p w:rsidR="007100A3" w:rsidRPr="00573371" w:rsidRDefault="007100A3" w:rsidP="00D86606">
            <w:pPr>
              <w:spacing w:before="133" w:line="360" w:lineRule="auto"/>
              <w:ind w:left="645"/>
              <w:rPr>
                <w:rFonts w:ascii="宋体" w:hAnsi="宋体" w:cs="宋体"/>
                <w:spacing w:val="5"/>
                <w:szCs w:val="21"/>
              </w:rPr>
            </w:pPr>
            <w:r w:rsidRPr="00573371">
              <w:rPr>
                <w:rFonts w:ascii="宋体" w:hAnsi="宋体" w:cs="宋体" w:hint="eastAsia"/>
                <w:spacing w:val="5"/>
                <w:szCs w:val="21"/>
              </w:rPr>
              <w:t>开利</w:t>
            </w:r>
            <w:r w:rsidRPr="00573371">
              <w:rPr>
                <w:rFonts w:ascii="宋体" w:hAnsi="宋体" w:cs="宋体"/>
                <w:spacing w:val="5"/>
                <w:szCs w:val="21"/>
              </w:rPr>
              <w:t xml:space="preserve"> </w:t>
            </w:r>
          </w:p>
        </w:tc>
        <w:tc>
          <w:tcPr>
            <w:tcW w:w="0" w:type="auto"/>
          </w:tcPr>
          <w:p w:rsidR="007100A3" w:rsidRPr="00573371" w:rsidRDefault="007100A3" w:rsidP="00D86606">
            <w:pPr>
              <w:spacing w:before="133" w:line="360" w:lineRule="auto"/>
              <w:ind w:left="521"/>
              <w:rPr>
                <w:rFonts w:ascii="宋体" w:hAnsi="宋体" w:cs="宋体"/>
                <w:spacing w:val="5"/>
                <w:szCs w:val="21"/>
              </w:rPr>
            </w:pPr>
            <w:r w:rsidRPr="00573371">
              <w:rPr>
                <w:rFonts w:ascii="宋体" w:hAnsi="宋体" w:cs="宋体" w:hint="eastAsia"/>
                <w:spacing w:val="5"/>
                <w:szCs w:val="21"/>
              </w:rPr>
              <w:t>约克</w:t>
            </w:r>
          </w:p>
        </w:tc>
        <w:tc>
          <w:tcPr>
            <w:tcW w:w="0" w:type="auto"/>
          </w:tcPr>
          <w:p w:rsidR="007100A3" w:rsidRPr="00573371" w:rsidRDefault="007100A3" w:rsidP="00573371">
            <w:pPr>
              <w:spacing w:before="133" w:line="360" w:lineRule="auto"/>
              <w:jc w:val="center"/>
              <w:rPr>
                <w:rFonts w:ascii="宋体" w:hAnsi="宋体" w:cs="宋体"/>
                <w:spacing w:val="5"/>
                <w:szCs w:val="21"/>
              </w:rPr>
            </w:pPr>
            <w:r w:rsidRPr="00573371">
              <w:rPr>
                <w:rFonts w:ascii="宋体" w:hAnsi="宋体" w:cs="宋体" w:hint="eastAsia"/>
                <w:spacing w:val="5"/>
                <w:szCs w:val="21"/>
              </w:rPr>
              <w:t>新晃</w:t>
            </w:r>
          </w:p>
        </w:tc>
      </w:tr>
      <w:tr w:rsidR="007100A3" w:rsidRPr="00573371" w:rsidTr="00573371">
        <w:trPr>
          <w:trHeight w:val="475"/>
          <w:jc w:val="center"/>
        </w:trPr>
        <w:tc>
          <w:tcPr>
            <w:tcW w:w="0" w:type="auto"/>
            <w:vMerge/>
            <w:shd w:val="clear" w:color="auto" w:fill="auto"/>
          </w:tcPr>
          <w:p w:rsidR="007100A3" w:rsidRPr="00573371" w:rsidRDefault="007100A3" w:rsidP="00D86606">
            <w:pPr>
              <w:spacing w:line="360" w:lineRule="auto"/>
              <w:rPr>
                <w:rFonts w:ascii="宋体" w:hAnsi="宋体" w:cs="Arial"/>
                <w:szCs w:val="21"/>
              </w:rPr>
            </w:pPr>
          </w:p>
        </w:tc>
        <w:tc>
          <w:tcPr>
            <w:tcW w:w="0" w:type="auto"/>
          </w:tcPr>
          <w:p w:rsidR="007100A3" w:rsidRPr="00573371" w:rsidRDefault="007100A3" w:rsidP="00D86606">
            <w:pPr>
              <w:spacing w:before="132" w:line="360" w:lineRule="auto"/>
              <w:jc w:val="center"/>
              <w:rPr>
                <w:rFonts w:ascii="宋体" w:hAnsi="宋体" w:cs="宋体"/>
                <w:spacing w:val="7"/>
                <w:szCs w:val="21"/>
              </w:rPr>
            </w:pPr>
            <w:r w:rsidRPr="00573371">
              <w:rPr>
                <w:rFonts w:ascii="宋体" w:hAnsi="宋体" w:cs="宋体" w:hint="eastAsia"/>
                <w:spacing w:val="7"/>
                <w:szCs w:val="21"/>
              </w:rPr>
              <w:t>阀门</w:t>
            </w:r>
          </w:p>
        </w:tc>
        <w:tc>
          <w:tcPr>
            <w:tcW w:w="0" w:type="auto"/>
          </w:tcPr>
          <w:p w:rsidR="007100A3" w:rsidRPr="00573371" w:rsidRDefault="007100A3" w:rsidP="00D86606">
            <w:pPr>
              <w:spacing w:before="133" w:line="360" w:lineRule="auto"/>
              <w:jc w:val="center"/>
              <w:rPr>
                <w:rFonts w:ascii="宋体" w:hAnsi="宋体" w:cs="宋体"/>
                <w:spacing w:val="5"/>
                <w:szCs w:val="21"/>
              </w:rPr>
            </w:pPr>
            <w:r w:rsidRPr="00573371">
              <w:rPr>
                <w:rFonts w:ascii="宋体" w:hAnsi="宋体" w:cs="宋体" w:hint="eastAsia"/>
                <w:spacing w:val="4"/>
                <w:szCs w:val="21"/>
              </w:rPr>
              <w:t>埃美</w:t>
            </w:r>
            <w:proofErr w:type="gramStart"/>
            <w:r w:rsidRPr="00573371">
              <w:rPr>
                <w:rFonts w:ascii="宋体" w:hAnsi="宋体" w:cs="宋体" w:hint="eastAsia"/>
                <w:spacing w:val="4"/>
                <w:szCs w:val="21"/>
              </w:rPr>
              <w:t>柯</w:t>
            </w:r>
            <w:proofErr w:type="gramEnd"/>
          </w:p>
        </w:tc>
        <w:tc>
          <w:tcPr>
            <w:tcW w:w="0" w:type="auto"/>
          </w:tcPr>
          <w:p w:rsidR="007100A3" w:rsidRPr="00573371" w:rsidRDefault="007100A3" w:rsidP="00D86606">
            <w:pPr>
              <w:spacing w:before="130" w:line="360" w:lineRule="auto"/>
              <w:jc w:val="center"/>
              <w:rPr>
                <w:rFonts w:ascii="宋体" w:hAnsi="宋体" w:cs="宋体"/>
                <w:spacing w:val="4"/>
                <w:szCs w:val="21"/>
              </w:rPr>
            </w:pPr>
            <w:r w:rsidRPr="00573371">
              <w:rPr>
                <w:rFonts w:ascii="宋体" w:hAnsi="宋体" w:cs="宋体" w:hint="eastAsia"/>
                <w:spacing w:val="4"/>
                <w:szCs w:val="21"/>
              </w:rPr>
              <w:t>冠龙</w:t>
            </w:r>
          </w:p>
        </w:tc>
        <w:tc>
          <w:tcPr>
            <w:tcW w:w="0" w:type="auto"/>
          </w:tcPr>
          <w:p w:rsidR="007100A3" w:rsidRPr="00573371" w:rsidRDefault="007100A3" w:rsidP="00D86606">
            <w:pPr>
              <w:spacing w:before="130" w:line="360" w:lineRule="auto"/>
              <w:jc w:val="center"/>
              <w:rPr>
                <w:rFonts w:ascii="宋体" w:hAnsi="宋体" w:cs="宋体"/>
                <w:spacing w:val="4"/>
                <w:szCs w:val="21"/>
              </w:rPr>
            </w:pPr>
            <w:r w:rsidRPr="00573371">
              <w:rPr>
                <w:rFonts w:ascii="宋体" w:hAnsi="宋体" w:cs="宋体" w:hint="eastAsia"/>
                <w:spacing w:val="4"/>
                <w:szCs w:val="21"/>
              </w:rPr>
              <w:t>上海阀门二厂</w:t>
            </w:r>
          </w:p>
        </w:tc>
      </w:tr>
    </w:tbl>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lastRenderedPageBreak/>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w:t>
      </w:r>
      <w:r w:rsidR="006E30BA" w:rsidRPr="00624C28">
        <w:rPr>
          <w:rFonts w:ascii="宋体" w:hAnsi="宋体" w:hint="eastAsia"/>
          <w:sz w:val="24"/>
        </w:rPr>
        <w:lastRenderedPageBreak/>
        <w:t>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w:t>
      </w:r>
      <w:r w:rsidRPr="00A32548">
        <w:rPr>
          <w:rFonts w:ascii="宋体" w:hAnsi="宋体" w:cs="宋体" w:hint="eastAsia"/>
          <w:sz w:val="24"/>
        </w:rPr>
        <w:lastRenderedPageBreak/>
        <w:t>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955FD9">
        <w:rPr>
          <w:rFonts w:ascii="宋体" w:hAnsi="宋体" w:cs="宋体"/>
          <w:sz w:val="24"/>
        </w:rPr>
        <w:t>12</w:t>
      </w:r>
      <w:r w:rsidR="00E75523">
        <w:rPr>
          <w:rFonts w:ascii="宋体" w:hAnsi="宋体" w:cs="宋体" w:hint="eastAsia"/>
          <w:sz w:val="24"/>
        </w:rPr>
        <w:t>月</w:t>
      </w:r>
      <w:r w:rsidR="00573371">
        <w:rPr>
          <w:rFonts w:ascii="宋体" w:hAnsi="宋体" w:cs="宋体"/>
          <w:sz w:val="24"/>
        </w:rPr>
        <w:t>30</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725DA">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725DA" w:rsidRPr="00B725DA">
        <w:rPr>
          <w:rFonts w:ascii="宋体" w:hAnsi="宋体" w:hint="eastAsia"/>
          <w:sz w:val="24"/>
        </w:rPr>
        <w:t xml:space="preserve">上海沪港建设咨询有限公司 </w:t>
      </w:r>
      <w:r w:rsidR="00B725DA">
        <w:rPr>
          <w:rFonts w:ascii="宋体" w:hAnsi="宋体" w:hint="eastAsia"/>
          <w:sz w:val="24"/>
        </w:rPr>
        <w:t>（</w:t>
      </w:r>
      <w:r w:rsidR="00B725DA" w:rsidRPr="00B725DA">
        <w:rPr>
          <w:rFonts w:ascii="宋体" w:hAnsi="宋体" w:hint="eastAsia"/>
          <w:sz w:val="24"/>
        </w:rPr>
        <w:t>银行账号</w:t>
      </w:r>
      <w:r w:rsidR="00B725DA">
        <w:rPr>
          <w:rFonts w:ascii="宋体" w:hAnsi="宋体" w:hint="eastAsia"/>
          <w:sz w:val="24"/>
        </w:rPr>
        <w:t>：</w:t>
      </w:r>
      <w:r w:rsidR="00B725DA" w:rsidRPr="00B725DA">
        <w:rPr>
          <w:rFonts w:ascii="宋体" w:hAnsi="宋体" w:hint="eastAsia"/>
          <w:sz w:val="24"/>
        </w:rPr>
        <w:t>7311 4301 8260 0083 676</w:t>
      </w:r>
      <w:r w:rsidR="00B725DA">
        <w:rPr>
          <w:rFonts w:ascii="宋体" w:hAnsi="宋体" w:hint="eastAsia"/>
          <w:sz w:val="24"/>
        </w:rPr>
        <w:t>，</w:t>
      </w:r>
      <w:r w:rsidR="00B725DA" w:rsidRPr="00B725DA">
        <w:rPr>
          <w:rFonts w:ascii="宋体" w:hAnsi="宋体" w:hint="eastAsia"/>
          <w:sz w:val="24"/>
        </w:rPr>
        <w:t>开户银行</w:t>
      </w:r>
      <w:r w:rsidR="00B725DA">
        <w:rPr>
          <w:rFonts w:ascii="宋体" w:hAnsi="宋体" w:hint="eastAsia"/>
          <w:sz w:val="24"/>
        </w:rPr>
        <w:t>：</w:t>
      </w:r>
      <w:r w:rsidR="00B725DA" w:rsidRPr="00B725DA">
        <w:rPr>
          <w:rFonts w:ascii="宋体" w:hAnsi="宋体" w:hint="eastAsia"/>
          <w:sz w:val="24"/>
        </w:rPr>
        <w:t>中信银行上海虹桥支行</w:t>
      </w:r>
      <w:r w:rsidR="00B725DA">
        <w:rPr>
          <w:rFonts w:ascii="宋体" w:hAnsi="宋体" w:hint="eastAsia"/>
          <w:sz w:val="24"/>
        </w:rPr>
        <w:t>），</w:t>
      </w:r>
      <w:r w:rsidR="00BE1048" w:rsidRPr="0099341A">
        <w:rPr>
          <w:rFonts w:ascii="宋体" w:hAnsi="宋体" w:hint="eastAsia"/>
          <w:sz w:val="24"/>
        </w:rPr>
        <w:t>按照按沪建计联[2005]834号、沪价费[2005]056号文相关收费规定支付清单及最高投标限价编制费用</w:t>
      </w:r>
      <w:r w:rsidR="00BE1048">
        <w:rPr>
          <w:rFonts w:ascii="宋体" w:hAnsi="宋体" w:hint="eastAsia"/>
          <w:sz w:val="24"/>
        </w:rPr>
        <w:t>，联系人为</w:t>
      </w:r>
      <w:r w:rsidR="00B725DA" w:rsidRPr="00B725DA">
        <w:rPr>
          <w:rFonts w:ascii="宋体" w:hAnsi="宋体" w:hint="eastAsia"/>
          <w:sz w:val="24"/>
        </w:rPr>
        <w:t>龚诗楗</w:t>
      </w:r>
      <w:r w:rsidR="00BE1048" w:rsidRPr="00B725DA">
        <w:rPr>
          <w:rFonts w:ascii="宋体" w:hAnsi="宋体" w:hint="eastAsia"/>
          <w:sz w:val="24"/>
        </w:rPr>
        <w:t>，</w:t>
      </w:r>
      <w:r w:rsidR="00BE1048">
        <w:rPr>
          <w:rFonts w:ascii="宋体" w:hAnsi="宋体" w:hint="eastAsia"/>
          <w:sz w:val="24"/>
        </w:rPr>
        <w:t>电话为</w:t>
      </w:r>
      <w:r w:rsidR="00B725DA" w:rsidRPr="00B725DA">
        <w:rPr>
          <w:rFonts w:ascii="宋体" w:hAnsi="宋体"/>
          <w:sz w:val="24"/>
        </w:rPr>
        <w:t>18621298033</w:t>
      </w:r>
      <w:bookmarkStart w:id="0" w:name="_GoBack"/>
      <w:bookmarkEnd w:id="0"/>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223CD9">
        <w:rPr>
          <w:rFonts w:ascii="宋体" w:hAnsi="宋体"/>
          <w:sz w:val="24"/>
        </w:rPr>
        <w:t>1</w:t>
      </w:r>
      <w:r w:rsidR="000C291D">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1"/>
      <w:proofErr w:type="gramEnd"/>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3"/>
      <w:proofErr w:type="spellEnd"/>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proofErr w:type="spellStart"/>
      <w:r>
        <w:rPr>
          <w:rFonts w:asciiTheme="minorEastAsia" w:hAnsiTheme="minorEastAsia" w:hint="eastAsia"/>
        </w:rPr>
        <w:t>过程</w:t>
      </w:r>
      <w:r>
        <w:rPr>
          <w:rFonts w:asciiTheme="minorEastAsia" w:hAnsiTheme="minorEastAsia"/>
        </w:rPr>
        <w:t>验收</w:t>
      </w:r>
      <w:bookmarkEnd w:id="355"/>
      <w:proofErr w:type="spellEnd"/>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proofErr w:type="spellStart"/>
      <w:r>
        <w:rPr>
          <w:rFonts w:asciiTheme="minorEastAsia" w:hAnsiTheme="minorEastAsia" w:hint="eastAsia"/>
        </w:rPr>
        <w:t>偷工减料</w:t>
      </w:r>
      <w:bookmarkEnd w:id="356"/>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proofErr w:type="spellStart"/>
      <w:r>
        <w:rPr>
          <w:rFonts w:asciiTheme="minorEastAsia" w:hAnsiTheme="minorEastAsia" w:hint="eastAsia"/>
        </w:rPr>
        <w:t>让步</w:t>
      </w:r>
      <w:r>
        <w:rPr>
          <w:rFonts w:asciiTheme="minorEastAsia" w:hAnsiTheme="minorEastAsia"/>
        </w:rPr>
        <w:t>接收</w:t>
      </w:r>
      <w:bookmarkEnd w:id="357"/>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9F" w:rsidRDefault="00F5609F" w:rsidP="00356F07">
      <w:r>
        <w:separator/>
      </w:r>
    </w:p>
  </w:endnote>
  <w:endnote w:type="continuationSeparator" w:id="0">
    <w:p w:rsidR="00F5609F" w:rsidRDefault="00F5609F"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725DA" w:rsidRPr="00B725DA">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725DA" w:rsidRPr="00B725DA">
      <w:rPr>
        <w:caps/>
        <w:noProof/>
        <w:color w:val="5B9BD5" w:themeColor="accent1"/>
        <w:lang w:val="zh-CN"/>
      </w:rPr>
      <w:t>8</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9F" w:rsidRDefault="00F5609F" w:rsidP="00356F07">
      <w:r>
        <w:separator/>
      </w:r>
    </w:p>
  </w:footnote>
  <w:footnote w:type="continuationSeparator" w:id="0">
    <w:p w:rsidR="00F5609F" w:rsidRDefault="00F5609F"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3594F"/>
    <w:rsid w:val="000518B3"/>
    <w:rsid w:val="00067FA1"/>
    <w:rsid w:val="00083065"/>
    <w:rsid w:val="00090A78"/>
    <w:rsid w:val="000A756C"/>
    <w:rsid w:val="000B5B8D"/>
    <w:rsid w:val="000C0DE9"/>
    <w:rsid w:val="000C291D"/>
    <w:rsid w:val="000C45F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F0865"/>
    <w:rsid w:val="002F47D4"/>
    <w:rsid w:val="00305B34"/>
    <w:rsid w:val="0032052D"/>
    <w:rsid w:val="0032476C"/>
    <w:rsid w:val="003319B7"/>
    <w:rsid w:val="003416AF"/>
    <w:rsid w:val="00356F07"/>
    <w:rsid w:val="003A63A1"/>
    <w:rsid w:val="003B3177"/>
    <w:rsid w:val="003C5858"/>
    <w:rsid w:val="003D3FF0"/>
    <w:rsid w:val="003E5086"/>
    <w:rsid w:val="003F23AC"/>
    <w:rsid w:val="003F23C3"/>
    <w:rsid w:val="003F4183"/>
    <w:rsid w:val="003F7475"/>
    <w:rsid w:val="003F7827"/>
    <w:rsid w:val="00406004"/>
    <w:rsid w:val="004167D8"/>
    <w:rsid w:val="00435BF8"/>
    <w:rsid w:val="004752FE"/>
    <w:rsid w:val="00480CCD"/>
    <w:rsid w:val="00483B04"/>
    <w:rsid w:val="004978E4"/>
    <w:rsid w:val="004B6252"/>
    <w:rsid w:val="004B6BF4"/>
    <w:rsid w:val="004C63B0"/>
    <w:rsid w:val="004D6A49"/>
    <w:rsid w:val="004D716C"/>
    <w:rsid w:val="004E4AA1"/>
    <w:rsid w:val="004F6684"/>
    <w:rsid w:val="00501A02"/>
    <w:rsid w:val="005115CD"/>
    <w:rsid w:val="005214B9"/>
    <w:rsid w:val="00523ED0"/>
    <w:rsid w:val="00553536"/>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216C"/>
    <w:rsid w:val="00724CAA"/>
    <w:rsid w:val="007270A4"/>
    <w:rsid w:val="00731637"/>
    <w:rsid w:val="0074685D"/>
    <w:rsid w:val="007519BF"/>
    <w:rsid w:val="007638DC"/>
    <w:rsid w:val="007762CB"/>
    <w:rsid w:val="00785405"/>
    <w:rsid w:val="007867D1"/>
    <w:rsid w:val="00795456"/>
    <w:rsid w:val="007A4E9C"/>
    <w:rsid w:val="007A6372"/>
    <w:rsid w:val="007B119F"/>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52B46"/>
    <w:rsid w:val="00955FD9"/>
    <w:rsid w:val="00963322"/>
    <w:rsid w:val="00975D7B"/>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6310F"/>
    <w:rsid w:val="00B725DA"/>
    <w:rsid w:val="00B72F39"/>
    <w:rsid w:val="00B820B7"/>
    <w:rsid w:val="00B84A45"/>
    <w:rsid w:val="00B932B9"/>
    <w:rsid w:val="00B94D7E"/>
    <w:rsid w:val="00B97A12"/>
    <w:rsid w:val="00BA09BD"/>
    <w:rsid w:val="00BD71D9"/>
    <w:rsid w:val="00BE1048"/>
    <w:rsid w:val="00BF6E7B"/>
    <w:rsid w:val="00C10948"/>
    <w:rsid w:val="00C13AF2"/>
    <w:rsid w:val="00C15EB8"/>
    <w:rsid w:val="00C42ADC"/>
    <w:rsid w:val="00C537B8"/>
    <w:rsid w:val="00C66D37"/>
    <w:rsid w:val="00C92D81"/>
    <w:rsid w:val="00C93455"/>
    <w:rsid w:val="00CB7422"/>
    <w:rsid w:val="00CC5BC6"/>
    <w:rsid w:val="00CD2C0B"/>
    <w:rsid w:val="00CD5204"/>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C7088"/>
    <w:rsid w:val="00DE58B1"/>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41657"/>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2ED0"/>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0191-5713-4982-91CB-9B412763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52</Pages>
  <Words>3702</Words>
  <Characters>21106</Characters>
  <Application>Microsoft Office Word</Application>
  <DocSecurity>0</DocSecurity>
  <Lines>175</Lines>
  <Paragraphs>49</Paragraphs>
  <ScaleCrop>false</ScaleCrop>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148</cp:revision>
  <cp:lastPrinted>2023-09-22T08:24:00Z</cp:lastPrinted>
  <dcterms:created xsi:type="dcterms:W3CDTF">2023-03-05T08:51:00Z</dcterms:created>
  <dcterms:modified xsi:type="dcterms:W3CDTF">2024-12-23T01:23:00Z</dcterms:modified>
</cp:coreProperties>
</file>