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3D5FB" w14:textId="77777777" w:rsidR="00EF4145" w:rsidRDefault="00EF4145" w:rsidP="00EF4145">
      <w:pPr>
        <w:spacing w:line="360" w:lineRule="auto"/>
        <w:rPr>
          <w:rFonts w:ascii="宋体" w:hAnsi="宋体" w:cs="宋体" w:hint="eastAsia"/>
          <w:b/>
          <w:bCs/>
          <w:sz w:val="24"/>
        </w:rPr>
      </w:pPr>
      <w:r>
        <w:rPr>
          <w:rFonts w:ascii="宋体" w:hAnsi="宋体" w:cs="宋体" w:hint="eastAsia"/>
          <w:b/>
          <w:bCs/>
          <w:sz w:val="24"/>
        </w:rPr>
        <w:t>全自动生化流水线系统/1套</w:t>
      </w:r>
    </w:p>
    <w:p w14:paraId="0AB4A35A" w14:textId="77777777" w:rsidR="00EF4145" w:rsidRDefault="00EF4145" w:rsidP="00EF4145">
      <w:pPr>
        <w:pStyle w:val="a7"/>
        <w:numPr>
          <w:ilvl w:val="0"/>
          <w:numId w:val="1"/>
        </w:numPr>
        <w:spacing w:line="360" w:lineRule="auto"/>
        <w:ind w:firstLineChars="0"/>
        <w:rPr>
          <w:rFonts w:ascii="宋体" w:hAnsi="宋体" w:cs="宋体" w:hint="eastAsia"/>
          <w:sz w:val="24"/>
        </w:rPr>
      </w:pPr>
      <w:r>
        <w:rPr>
          <w:rFonts w:ascii="宋体" w:hAnsi="宋体" w:cs="宋体" w:hint="eastAsia"/>
          <w:sz w:val="24"/>
        </w:rPr>
        <w:t>主要功能及工作原理</w:t>
      </w:r>
    </w:p>
    <w:p w14:paraId="4EEB6AC4" w14:textId="77777777" w:rsidR="00EF4145" w:rsidRDefault="00EF4145" w:rsidP="00EF4145">
      <w:pPr>
        <w:widowControl/>
        <w:numPr>
          <w:ilvl w:val="0"/>
          <w:numId w:val="2"/>
        </w:num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样本处理系统，包括进出样、自动开盖、轨道运输、样本监控、实时追踪等系统；可根据实验室场地情况对流水线定制化布局，并开放兼容多品牌的免疫分析系统；能根据实验室的发展在线增加模块。样本底座采用RFID无线射频识别，路径最短；双层双向4D轨道设计能够提高标本流转效率。BRF模块位于生化分析仪前端，实现样本由RFID单管支架到五管位样本架的样本转移，并整合了样本缓冲和急诊优先的功能。</w:t>
      </w:r>
    </w:p>
    <w:p w14:paraId="386BCE73" w14:textId="77777777" w:rsidR="00EF4145" w:rsidRDefault="00EF4145" w:rsidP="00EF4145">
      <w:pPr>
        <w:pStyle w:val="a7"/>
        <w:numPr>
          <w:ilvl w:val="0"/>
          <w:numId w:val="1"/>
        </w:numPr>
        <w:spacing w:line="360" w:lineRule="auto"/>
        <w:ind w:firstLineChars="0"/>
        <w:rPr>
          <w:rFonts w:ascii="宋体" w:hAnsi="宋体" w:cs="宋体" w:hint="eastAsia"/>
          <w:sz w:val="24"/>
        </w:rPr>
      </w:pPr>
      <w:r>
        <w:rPr>
          <w:rFonts w:ascii="宋体" w:hAnsi="宋体" w:cs="宋体" w:hint="eastAsia"/>
          <w:sz w:val="24"/>
        </w:rPr>
        <w:t>应用场景：</w:t>
      </w:r>
    </w:p>
    <w:p w14:paraId="1ADBE52D" w14:textId="77777777" w:rsidR="00EF4145" w:rsidRDefault="00EF4145" w:rsidP="00EF4145">
      <w:pPr>
        <w:widowControl/>
        <w:numPr>
          <w:ilvl w:val="0"/>
          <w:numId w:val="3"/>
        </w:numPr>
        <w:spacing w:line="360" w:lineRule="auto"/>
        <w:ind w:firstLineChars="177" w:firstLine="425"/>
        <w:jc w:val="left"/>
        <w:rPr>
          <w:rFonts w:ascii="宋体" w:hAnsi="宋体" w:cs="宋体" w:hint="eastAsia"/>
          <w:sz w:val="24"/>
          <w:szCs w:val="24"/>
        </w:rPr>
      </w:pPr>
      <w:r>
        <w:rPr>
          <w:rFonts w:ascii="宋体" w:hAnsi="宋体" w:cs="宋体" w:hint="eastAsia"/>
          <w:sz w:val="24"/>
          <w:szCs w:val="24"/>
        </w:rPr>
        <w:t>用于对病人标本进行自动开盖等全自动标准化检测、对血清、血浆或其他体液中的各种被分析物进行定量或定性检测。</w:t>
      </w:r>
    </w:p>
    <w:p w14:paraId="00F3A932" w14:textId="77777777" w:rsidR="00EF4145" w:rsidRDefault="00EF4145" w:rsidP="00EF4145">
      <w:pPr>
        <w:pStyle w:val="a7"/>
        <w:numPr>
          <w:ilvl w:val="0"/>
          <w:numId w:val="1"/>
        </w:numPr>
        <w:spacing w:line="360" w:lineRule="auto"/>
        <w:ind w:firstLineChars="0"/>
        <w:rPr>
          <w:rFonts w:ascii="宋体" w:hAnsi="宋体" w:cs="宋体" w:hint="eastAsia"/>
          <w:sz w:val="24"/>
        </w:rPr>
      </w:pPr>
      <w:r>
        <w:rPr>
          <w:rFonts w:ascii="宋体" w:hAnsi="宋体" w:cs="宋体" w:hint="eastAsia"/>
          <w:sz w:val="24"/>
        </w:rPr>
        <w:t>技术参数要求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9"/>
        <w:gridCol w:w="7167"/>
      </w:tblGrid>
      <w:tr w:rsidR="00EF4145" w14:paraId="6263EE75" w14:textId="77777777" w:rsidTr="002D6BCD">
        <w:tc>
          <w:tcPr>
            <w:tcW w:w="1129" w:type="dxa"/>
            <w:vAlign w:val="center"/>
          </w:tcPr>
          <w:p w14:paraId="1EAE9F55" w14:textId="77777777" w:rsidR="00EF4145" w:rsidRDefault="00EF4145" w:rsidP="002D6BCD">
            <w:pPr>
              <w:widowControl/>
              <w:spacing w:line="360" w:lineRule="auto"/>
              <w:jc w:val="center"/>
              <w:textAlignment w:val="center"/>
              <w:rPr>
                <w:rFonts w:ascii="宋体" w:hAnsi="宋体" w:hint="eastAsia"/>
                <w:sz w:val="24"/>
                <w:szCs w:val="24"/>
              </w:rPr>
            </w:pPr>
            <w:r>
              <w:rPr>
                <w:rFonts w:ascii="宋体" w:hAnsi="宋体" w:cs="宋体" w:hint="eastAsia"/>
                <w:color w:val="000000"/>
                <w:kern w:val="0"/>
                <w:sz w:val="24"/>
                <w:szCs w:val="24"/>
                <w:lang w:bidi="ar"/>
              </w:rPr>
              <w:t>（一）</w:t>
            </w:r>
          </w:p>
        </w:tc>
        <w:tc>
          <w:tcPr>
            <w:tcW w:w="7167" w:type="dxa"/>
            <w:vAlign w:val="center"/>
          </w:tcPr>
          <w:p w14:paraId="2C235440"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b/>
                <w:bCs/>
                <w:color w:val="000000"/>
                <w:kern w:val="0"/>
                <w:sz w:val="24"/>
                <w:szCs w:val="24"/>
                <w:lang w:bidi="ar"/>
              </w:rPr>
              <w:t>总体要求</w:t>
            </w:r>
          </w:p>
        </w:tc>
      </w:tr>
      <w:tr w:rsidR="00EF4145" w14:paraId="0BACD32C" w14:textId="77777777" w:rsidTr="002D6BCD">
        <w:tc>
          <w:tcPr>
            <w:tcW w:w="1129" w:type="dxa"/>
            <w:vAlign w:val="center"/>
          </w:tcPr>
          <w:p w14:paraId="2EBFE079" w14:textId="77777777" w:rsidR="00EF4145" w:rsidRDefault="00EF4145" w:rsidP="00EF4145">
            <w:pPr>
              <w:widowControl/>
              <w:numPr>
                <w:ilvl w:val="0"/>
                <w:numId w:val="4"/>
              </w:numPr>
              <w:spacing w:line="360" w:lineRule="auto"/>
              <w:jc w:val="center"/>
              <w:textAlignment w:val="center"/>
              <w:rPr>
                <w:rFonts w:ascii="宋体" w:hAnsi="宋体" w:hint="eastAsia"/>
                <w:sz w:val="24"/>
                <w:szCs w:val="24"/>
              </w:rPr>
            </w:pPr>
          </w:p>
        </w:tc>
        <w:tc>
          <w:tcPr>
            <w:tcW w:w="7167" w:type="dxa"/>
            <w:vAlign w:val="center"/>
          </w:tcPr>
          <w:p w14:paraId="12135B93" w14:textId="77777777" w:rsidR="00EF4145" w:rsidRDefault="00EF4145" w:rsidP="002D6BCD">
            <w:pPr>
              <w:widowControl/>
              <w:spacing w:line="360" w:lineRule="auto"/>
              <w:jc w:val="left"/>
              <w:textAlignment w:val="center"/>
              <w:rPr>
                <w:rFonts w:ascii="宋体" w:hAnsi="宋体" w:hint="eastAsia"/>
                <w:sz w:val="24"/>
                <w:szCs w:val="24"/>
              </w:rPr>
            </w:pPr>
            <w:r w:rsidRPr="00B4071F">
              <w:rPr>
                <w:rFonts w:ascii="宋体" w:hAnsi="宋体" w:cs="宋体"/>
                <w:color w:val="000000"/>
                <w:kern w:val="0"/>
                <w:sz w:val="24"/>
                <w:szCs w:val="24"/>
                <w:lang w:bidi="ar"/>
              </w:rPr>
              <w:t>整套设备须包括样品前处理系统和生化分析系统</w:t>
            </w:r>
            <w:r>
              <w:rPr>
                <w:rFonts w:ascii="宋体" w:hAnsi="宋体" w:cs="宋体" w:hint="eastAsia"/>
                <w:color w:val="000000"/>
                <w:kern w:val="0"/>
                <w:sz w:val="24"/>
                <w:szCs w:val="24"/>
                <w:lang w:bidi="ar"/>
              </w:rPr>
              <w:t>。所有功能模块均由轨道连接实现全程自动化。</w:t>
            </w:r>
          </w:p>
        </w:tc>
      </w:tr>
      <w:tr w:rsidR="00EF4145" w14:paraId="17AECE24" w14:textId="77777777" w:rsidTr="002D6BCD">
        <w:tc>
          <w:tcPr>
            <w:tcW w:w="1129" w:type="dxa"/>
            <w:vAlign w:val="center"/>
          </w:tcPr>
          <w:p w14:paraId="002DFE61" w14:textId="77777777" w:rsidR="00EF4145" w:rsidRDefault="00EF4145" w:rsidP="00EF4145">
            <w:pPr>
              <w:widowControl/>
              <w:numPr>
                <w:ilvl w:val="0"/>
                <w:numId w:val="4"/>
              </w:numPr>
              <w:spacing w:line="360" w:lineRule="auto"/>
              <w:jc w:val="center"/>
              <w:textAlignment w:val="center"/>
              <w:rPr>
                <w:rFonts w:ascii="宋体" w:hAnsi="宋体" w:hint="eastAsia"/>
                <w:sz w:val="24"/>
                <w:szCs w:val="24"/>
              </w:rPr>
            </w:pPr>
          </w:p>
        </w:tc>
        <w:tc>
          <w:tcPr>
            <w:tcW w:w="7167" w:type="dxa"/>
            <w:vAlign w:val="center"/>
          </w:tcPr>
          <w:p w14:paraId="7F8475F9"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在线分析仪均可独立运行，不受轨道维护保养等原因需停止运行的影响。</w:t>
            </w:r>
          </w:p>
        </w:tc>
      </w:tr>
      <w:tr w:rsidR="00EF4145" w14:paraId="347B0D61" w14:textId="77777777" w:rsidTr="002D6BCD">
        <w:tc>
          <w:tcPr>
            <w:tcW w:w="1129" w:type="dxa"/>
            <w:vAlign w:val="center"/>
          </w:tcPr>
          <w:p w14:paraId="28270688" w14:textId="77777777" w:rsidR="00EF4145" w:rsidRDefault="00EF4145" w:rsidP="00EF4145">
            <w:pPr>
              <w:widowControl/>
              <w:numPr>
                <w:ilvl w:val="0"/>
                <w:numId w:val="4"/>
              </w:numPr>
              <w:spacing w:line="360" w:lineRule="auto"/>
              <w:jc w:val="center"/>
              <w:textAlignment w:val="center"/>
              <w:rPr>
                <w:rFonts w:ascii="宋体" w:hAnsi="宋体" w:hint="eastAsia"/>
                <w:sz w:val="24"/>
                <w:szCs w:val="24"/>
              </w:rPr>
            </w:pPr>
          </w:p>
        </w:tc>
        <w:tc>
          <w:tcPr>
            <w:tcW w:w="7167" w:type="dxa"/>
            <w:vAlign w:val="center"/>
          </w:tcPr>
          <w:p w14:paraId="7C3265DF"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流水线预留接口,可直接增加分析仪在线数量及连接组件,无需场地改造。</w:t>
            </w:r>
          </w:p>
        </w:tc>
      </w:tr>
      <w:tr w:rsidR="00EF4145" w14:paraId="4135226B" w14:textId="77777777" w:rsidTr="002D6BCD">
        <w:tc>
          <w:tcPr>
            <w:tcW w:w="1129" w:type="dxa"/>
            <w:vAlign w:val="center"/>
          </w:tcPr>
          <w:p w14:paraId="6FBD1555" w14:textId="77777777" w:rsidR="00EF4145" w:rsidRDefault="00EF4145" w:rsidP="002D6BCD">
            <w:pPr>
              <w:widowControl/>
              <w:spacing w:line="360" w:lineRule="auto"/>
              <w:jc w:val="center"/>
              <w:textAlignment w:val="center"/>
              <w:rPr>
                <w:rFonts w:ascii="宋体" w:hAnsi="宋体" w:hint="eastAsia"/>
                <w:sz w:val="24"/>
                <w:szCs w:val="24"/>
              </w:rPr>
            </w:pPr>
            <w:r>
              <w:rPr>
                <w:rFonts w:ascii="宋体" w:hAnsi="宋体" w:cs="宋体" w:hint="eastAsia"/>
                <w:color w:val="000000"/>
                <w:kern w:val="0"/>
                <w:sz w:val="24"/>
                <w:szCs w:val="24"/>
                <w:lang w:bidi="ar"/>
              </w:rPr>
              <w:t>（二）</w:t>
            </w:r>
          </w:p>
        </w:tc>
        <w:tc>
          <w:tcPr>
            <w:tcW w:w="7167" w:type="dxa"/>
            <w:vAlign w:val="center"/>
          </w:tcPr>
          <w:p w14:paraId="43E84894"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b/>
                <w:bCs/>
                <w:color w:val="000000"/>
                <w:kern w:val="0"/>
                <w:sz w:val="24"/>
                <w:szCs w:val="24"/>
                <w:lang w:bidi="ar"/>
              </w:rPr>
              <w:t>样品检查自动化系统要求：</w:t>
            </w:r>
          </w:p>
        </w:tc>
      </w:tr>
      <w:tr w:rsidR="00EF4145" w14:paraId="65B21DF0" w14:textId="77777777" w:rsidTr="002D6BCD">
        <w:tc>
          <w:tcPr>
            <w:tcW w:w="1129" w:type="dxa"/>
            <w:vAlign w:val="center"/>
          </w:tcPr>
          <w:p w14:paraId="2E7635BE" w14:textId="77777777" w:rsidR="00EF4145" w:rsidRDefault="00EF4145" w:rsidP="00EF4145">
            <w:pPr>
              <w:widowControl/>
              <w:numPr>
                <w:ilvl w:val="0"/>
                <w:numId w:val="5"/>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07F88FD2"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样本进样模块</w:t>
            </w:r>
          </w:p>
        </w:tc>
      </w:tr>
      <w:tr w:rsidR="00EF4145" w14:paraId="61F58359" w14:textId="77777777" w:rsidTr="002D6BCD">
        <w:tc>
          <w:tcPr>
            <w:tcW w:w="1129" w:type="dxa"/>
            <w:vAlign w:val="center"/>
          </w:tcPr>
          <w:p w14:paraId="7D33784B" w14:textId="77777777" w:rsidR="00EF4145" w:rsidRDefault="00EF4145" w:rsidP="00EF4145">
            <w:pPr>
              <w:widowControl/>
              <w:numPr>
                <w:ilvl w:val="1"/>
                <w:numId w:val="5"/>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3A9ADBF8"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处理能力：进样区装载量≥400样本，可连续进样；处理速度≥800个样本/小时。</w:t>
            </w:r>
          </w:p>
        </w:tc>
      </w:tr>
      <w:tr w:rsidR="00EF4145" w14:paraId="3BBFA818" w14:textId="77777777" w:rsidTr="002D6BCD">
        <w:tc>
          <w:tcPr>
            <w:tcW w:w="1129" w:type="dxa"/>
            <w:vAlign w:val="center"/>
          </w:tcPr>
          <w:p w14:paraId="22BCC766" w14:textId="77777777" w:rsidR="00EF4145" w:rsidRDefault="00EF4145" w:rsidP="00EF4145">
            <w:pPr>
              <w:widowControl/>
              <w:numPr>
                <w:ilvl w:val="1"/>
                <w:numId w:val="5"/>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3F3A5445"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系统具有自动识别样本重量、自动识别采血管类型功能。</w:t>
            </w:r>
          </w:p>
        </w:tc>
      </w:tr>
      <w:tr w:rsidR="00EF4145" w14:paraId="0D7F7176" w14:textId="77777777" w:rsidTr="002D6BCD">
        <w:tc>
          <w:tcPr>
            <w:tcW w:w="1129" w:type="dxa"/>
            <w:vAlign w:val="center"/>
          </w:tcPr>
          <w:p w14:paraId="42A07011" w14:textId="77777777" w:rsidR="00EF4145" w:rsidRDefault="00EF4145" w:rsidP="00EF4145">
            <w:pPr>
              <w:widowControl/>
              <w:numPr>
                <w:ilvl w:val="1"/>
                <w:numId w:val="5"/>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1FF823BB"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样本托盘可投入混合不同高度、直径的采血管≥3种。</w:t>
            </w:r>
          </w:p>
        </w:tc>
      </w:tr>
      <w:tr w:rsidR="00EF4145" w14:paraId="6A33D890" w14:textId="77777777" w:rsidTr="002D6BCD">
        <w:tc>
          <w:tcPr>
            <w:tcW w:w="1129" w:type="dxa"/>
            <w:vAlign w:val="center"/>
          </w:tcPr>
          <w:p w14:paraId="6D307C01" w14:textId="77777777" w:rsidR="00EF4145" w:rsidRDefault="00EF4145" w:rsidP="00EF4145">
            <w:pPr>
              <w:widowControl/>
              <w:numPr>
                <w:ilvl w:val="1"/>
                <w:numId w:val="5"/>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78121EC8"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样本托盘可定义多个样本的上载的优先级别，无需人工预分类。</w:t>
            </w:r>
          </w:p>
        </w:tc>
      </w:tr>
      <w:tr w:rsidR="00EF4145" w14:paraId="47DC8EC1" w14:textId="77777777" w:rsidTr="002D6BCD">
        <w:tc>
          <w:tcPr>
            <w:tcW w:w="1129" w:type="dxa"/>
            <w:vAlign w:val="center"/>
          </w:tcPr>
          <w:p w14:paraId="6207FA88" w14:textId="77777777" w:rsidR="00EF4145" w:rsidRDefault="00EF4145" w:rsidP="00EF4145">
            <w:pPr>
              <w:widowControl/>
              <w:numPr>
                <w:ilvl w:val="1"/>
                <w:numId w:val="5"/>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672314A9"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样本投入单元具有独立的专用急诊样本投入部，一次可同时投入急诊样本≥10个；急诊样本投入处的系统具备自动识别急诊样本并根据优先级别排序投入。</w:t>
            </w:r>
          </w:p>
        </w:tc>
      </w:tr>
      <w:tr w:rsidR="00EF4145" w14:paraId="2DD9C1BD" w14:textId="77777777" w:rsidTr="002D6BCD">
        <w:tc>
          <w:tcPr>
            <w:tcW w:w="1129" w:type="dxa"/>
            <w:vAlign w:val="center"/>
          </w:tcPr>
          <w:p w14:paraId="735D6983" w14:textId="77777777" w:rsidR="00EF4145" w:rsidRDefault="00EF4145" w:rsidP="00EF4145">
            <w:pPr>
              <w:widowControl/>
              <w:numPr>
                <w:ilvl w:val="0"/>
                <w:numId w:val="5"/>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61A5B9E7"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去盖模块</w:t>
            </w:r>
          </w:p>
        </w:tc>
      </w:tr>
      <w:tr w:rsidR="00EF4145" w14:paraId="61C2E429" w14:textId="77777777" w:rsidTr="002D6BCD">
        <w:tc>
          <w:tcPr>
            <w:tcW w:w="1129" w:type="dxa"/>
            <w:vAlign w:val="center"/>
          </w:tcPr>
          <w:p w14:paraId="15EA3BF1" w14:textId="77777777" w:rsidR="00EF4145" w:rsidRDefault="00EF4145" w:rsidP="00EF4145">
            <w:pPr>
              <w:widowControl/>
              <w:numPr>
                <w:ilvl w:val="1"/>
                <w:numId w:val="5"/>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560A3C94"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对识别后的样本自动去盖。</w:t>
            </w:r>
          </w:p>
        </w:tc>
      </w:tr>
      <w:tr w:rsidR="00EF4145" w14:paraId="79EEB270" w14:textId="77777777" w:rsidTr="002D6BCD">
        <w:tc>
          <w:tcPr>
            <w:tcW w:w="1129" w:type="dxa"/>
            <w:vAlign w:val="center"/>
          </w:tcPr>
          <w:p w14:paraId="0CB7F667" w14:textId="77777777" w:rsidR="00EF4145" w:rsidRDefault="00EF4145" w:rsidP="00EF4145">
            <w:pPr>
              <w:widowControl/>
              <w:numPr>
                <w:ilvl w:val="1"/>
                <w:numId w:val="5"/>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08748A6A"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处理能力：速度≥800个样本/小时。</w:t>
            </w:r>
          </w:p>
        </w:tc>
      </w:tr>
      <w:tr w:rsidR="00EF4145" w14:paraId="38388485" w14:textId="77777777" w:rsidTr="002D6BCD">
        <w:tc>
          <w:tcPr>
            <w:tcW w:w="1129" w:type="dxa"/>
            <w:vAlign w:val="center"/>
          </w:tcPr>
          <w:p w14:paraId="554059CA" w14:textId="77777777" w:rsidR="00EF4145" w:rsidRDefault="00EF4145" w:rsidP="00EF4145">
            <w:pPr>
              <w:widowControl/>
              <w:numPr>
                <w:ilvl w:val="1"/>
                <w:numId w:val="5"/>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20C171D4"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去盖方式：旋转式去盖，可同时开高低不同的样品管，并配备专用废盖箱，使用马达驱动模式。</w:t>
            </w:r>
          </w:p>
        </w:tc>
      </w:tr>
      <w:tr w:rsidR="00EF4145" w14:paraId="5B8C346C" w14:textId="77777777" w:rsidTr="002D6BCD">
        <w:tc>
          <w:tcPr>
            <w:tcW w:w="1129" w:type="dxa"/>
            <w:vAlign w:val="center"/>
          </w:tcPr>
          <w:p w14:paraId="6B40A620" w14:textId="77777777" w:rsidR="00EF4145" w:rsidRDefault="00EF4145" w:rsidP="00EF4145">
            <w:pPr>
              <w:widowControl/>
              <w:numPr>
                <w:ilvl w:val="0"/>
                <w:numId w:val="5"/>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2A32023A"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 xml:space="preserve">回收分类模块  </w:t>
            </w:r>
          </w:p>
        </w:tc>
      </w:tr>
      <w:tr w:rsidR="00EF4145" w14:paraId="1836AF8C" w14:textId="77777777" w:rsidTr="002D6BCD">
        <w:tc>
          <w:tcPr>
            <w:tcW w:w="1129" w:type="dxa"/>
            <w:vAlign w:val="center"/>
          </w:tcPr>
          <w:p w14:paraId="2CC40CC5" w14:textId="77777777" w:rsidR="00EF4145" w:rsidRDefault="00EF4145" w:rsidP="00EF4145">
            <w:pPr>
              <w:widowControl/>
              <w:numPr>
                <w:ilvl w:val="1"/>
                <w:numId w:val="5"/>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782AACDE"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处理能力：速度≥800样本/小时</w:t>
            </w:r>
          </w:p>
        </w:tc>
      </w:tr>
      <w:tr w:rsidR="00EF4145" w14:paraId="47BAF105" w14:textId="77777777" w:rsidTr="002D6BCD">
        <w:tc>
          <w:tcPr>
            <w:tcW w:w="1129" w:type="dxa"/>
            <w:vAlign w:val="center"/>
          </w:tcPr>
          <w:p w14:paraId="04F93ABF" w14:textId="77777777" w:rsidR="00EF4145" w:rsidRDefault="00EF4145" w:rsidP="00EF4145">
            <w:pPr>
              <w:widowControl/>
              <w:numPr>
                <w:ilvl w:val="1"/>
                <w:numId w:val="5"/>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684F5D4B"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具有原始样本收纳、分类、归档功能，便于原始试管的收纳和管理，可根据需要对样本进行分类管理。</w:t>
            </w:r>
          </w:p>
        </w:tc>
      </w:tr>
      <w:tr w:rsidR="00EF4145" w14:paraId="5F6599DA" w14:textId="77777777" w:rsidTr="002D6BCD">
        <w:tc>
          <w:tcPr>
            <w:tcW w:w="1129" w:type="dxa"/>
            <w:vAlign w:val="center"/>
          </w:tcPr>
          <w:p w14:paraId="69BD206F" w14:textId="77777777" w:rsidR="00EF4145" w:rsidRDefault="00EF4145" w:rsidP="00EF4145">
            <w:pPr>
              <w:widowControl/>
              <w:numPr>
                <w:ilvl w:val="1"/>
                <w:numId w:val="5"/>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17923771"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样本收纳单元具有独立的样本托盘≥4组，每组样本托盘一次可容纳≥100个样本。每个样本托盘均可独立使用互不干扰。</w:t>
            </w:r>
          </w:p>
        </w:tc>
      </w:tr>
      <w:tr w:rsidR="00EF4145" w14:paraId="1EE46D4E" w14:textId="77777777" w:rsidTr="002D6BCD">
        <w:tc>
          <w:tcPr>
            <w:tcW w:w="1129" w:type="dxa"/>
            <w:vAlign w:val="center"/>
          </w:tcPr>
          <w:p w14:paraId="57CC3C0D" w14:textId="77777777" w:rsidR="00EF4145" w:rsidRDefault="00EF4145" w:rsidP="00EF4145">
            <w:pPr>
              <w:widowControl/>
              <w:numPr>
                <w:ilvl w:val="1"/>
                <w:numId w:val="5"/>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5128A23A"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每个样本托盘和样本底座都配备RFID芯片。</w:t>
            </w:r>
          </w:p>
        </w:tc>
      </w:tr>
      <w:tr w:rsidR="00EF4145" w14:paraId="68E752DC" w14:textId="77777777" w:rsidTr="002D6BCD">
        <w:tc>
          <w:tcPr>
            <w:tcW w:w="1129" w:type="dxa"/>
            <w:vAlign w:val="center"/>
          </w:tcPr>
          <w:p w14:paraId="3C4201D5" w14:textId="77777777" w:rsidR="00EF4145" w:rsidRDefault="00EF4145" w:rsidP="00EF4145">
            <w:pPr>
              <w:widowControl/>
              <w:numPr>
                <w:ilvl w:val="0"/>
                <w:numId w:val="5"/>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4B4D2092"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轨道模块</w:t>
            </w:r>
          </w:p>
        </w:tc>
      </w:tr>
      <w:tr w:rsidR="00EF4145" w14:paraId="343F444D" w14:textId="77777777" w:rsidTr="002D6BCD">
        <w:tc>
          <w:tcPr>
            <w:tcW w:w="1129" w:type="dxa"/>
            <w:vAlign w:val="center"/>
          </w:tcPr>
          <w:p w14:paraId="0D62A940" w14:textId="77777777" w:rsidR="00EF4145" w:rsidRDefault="00EF4145" w:rsidP="00EF4145">
            <w:pPr>
              <w:widowControl/>
              <w:numPr>
                <w:ilvl w:val="1"/>
                <w:numId w:val="5"/>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1D03C23C"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样本传输速度≥2400样本/小时。</w:t>
            </w:r>
          </w:p>
        </w:tc>
      </w:tr>
      <w:tr w:rsidR="00EF4145" w14:paraId="757A67C3" w14:textId="77777777" w:rsidTr="002D6BCD">
        <w:tc>
          <w:tcPr>
            <w:tcW w:w="1129" w:type="dxa"/>
            <w:vAlign w:val="center"/>
          </w:tcPr>
          <w:p w14:paraId="7A2C02E7" w14:textId="77777777" w:rsidR="00EF4145" w:rsidRDefault="00EF4145" w:rsidP="00EF4145">
            <w:pPr>
              <w:widowControl/>
              <w:numPr>
                <w:ilvl w:val="1"/>
                <w:numId w:val="5"/>
              </w:numPr>
              <w:spacing w:line="360" w:lineRule="auto"/>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w:t>
            </w:r>
          </w:p>
        </w:tc>
        <w:tc>
          <w:tcPr>
            <w:tcW w:w="7167" w:type="dxa"/>
            <w:vAlign w:val="center"/>
          </w:tcPr>
          <w:p w14:paraId="05785C52"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样本传输轨道采用上下两层轨道。</w:t>
            </w:r>
          </w:p>
        </w:tc>
      </w:tr>
      <w:tr w:rsidR="00EF4145" w14:paraId="74E9E5B0" w14:textId="77777777" w:rsidTr="002D6BCD">
        <w:tc>
          <w:tcPr>
            <w:tcW w:w="1129" w:type="dxa"/>
            <w:vAlign w:val="center"/>
          </w:tcPr>
          <w:p w14:paraId="73EBA9F5" w14:textId="77777777" w:rsidR="00EF4145" w:rsidRDefault="00EF4145" w:rsidP="00EF4145">
            <w:pPr>
              <w:widowControl/>
              <w:numPr>
                <w:ilvl w:val="1"/>
                <w:numId w:val="5"/>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32E4219A"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连接转向单元：用于样本轨道传输的方向转换。</w:t>
            </w:r>
          </w:p>
        </w:tc>
      </w:tr>
      <w:tr w:rsidR="00EF4145" w14:paraId="6D974B7A" w14:textId="77777777" w:rsidTr="002D6BCD">
        <w:tc>
          <w:tcPr>
            <w:tcW w:w="1129" w:type="dxa"/>
            <w:vAlign w:val="center"/>
          </w:tcPr>
          <w:p w14:paraId="4C1D7B7C" w14:textId="77777777" w:rsidR="00EF4145" w:rsidRDefault="00EF4145" w:rsidP="00EF4145">
            <w:pPr>
              <w:widowControl/>
              <w:numPr>
                <w:ilvl w:val="0"/>
                <w:numId w:val="5"/>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22172947"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数据管理系统</w:t>
            </w:r>
          </w:p>
        </w:tc>
      </w:tr>
      <w:tr w:rsidR="00EF4145" w14:paraId="279CC9FB" w14:textId="77777777" w:rsidTr="002D6BCD">
        <w:tc>
          <w:tcPr>
            <w:tcW w:w="1129" w:type="dxa"/>
            <w:vAlign w:val="center"/>
          </w:tcPr>
          <w:p w14:paraId="60377A7C" w14:textId="77777777" w:rsidR="00EF4145" w:rsidRDefault="00EF4145" w:rsidP="00EF4145">
            <w:pPr>
              <w:widowControl/>
              <w:numPr>
                <w:ilvl w:val="1"/>
                <w:numId w:val="5"/>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4B62C7EE"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具有对在线分析样本的管理追踪功能。</w:t>
            </w:r>
          </w:p>
        </w:tc>
      </w:tr>
      <w:tr w:rsidR="00EF4145" w14:paraId="2C7E31B6" w14:textId="77777777" w:rsidTr="002D6BCD">
        <w:tc>
          <w:tcPr>
            <w:tcW w:w="1129" w:type="dxa"/>
            <w:vAlign w:val="center"/>
          </w:tcPr>
          <w:p w14:paraId="44FD77D4" w14:textId="77777777" w:rsidR="00EF4145" w:rsidRDefault="00EF4145" w:rsidP="00EF4145">
            <w:pPr>
              <w:widowControl/>
              <w:numPr>
                <w:ilvl w:val="1"/>
                <w:numId w:val="5"/>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4AEACB18"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具有结果自动审核相关功能，能够结合仪器报警、测试项目线性范围、质控结果、差值校验以及用户自定义的规则来进行多规则的结果自动审核，并建立危急值管理。</w:t>
            </w:r>
          </w:p>
        </w:tc>
      </w:tr>
      <w:tr w:rsidR="00EF4145" w14:paraId="5ED18BCC" w14:textId="77777777" w:rsidTr="002D6BCD">
        <w:tc>
          <w:tcPr>
            <w:tcW w:w="1129" w:type="dxa"/>
            <w:vAlign w:val="center"/>
          </w:tcPr>
          <w:p w14:paraId="0045CC5E" w14:textId="77777777" w:rsidR="00EF4145" w:rsidRDefault="00EF4145" w:rsidP="00EF4145">
            <w:pPr>
              <w:widowControl/>
              <w:numPr>
                <w:ilvl w:val="1"/>
                <w:numId w:val="5"/>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10BDDCF0"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接口软件能与医院现有的LIS和HIS系统连接，并支持多点和多套LIS的连接，应能提供相关技术支持，免费开放数据接口与医院LIS和HIS系统连接，提供数据接口文档（连接LIS费用包含在投标总价中）。</w:t>
            </w:r>
          </w:p>
        </w:tc>
      </w:tr>
      <w:tr w:rsidR="00EF4145" w14:paraId="4F1D1805" w14:textId="77777777" w:rsidTr="002D6BCD">
        <w:tc>
          <w:tcPr>
            <w:tcW w:w="1129" w:type="dxa"/>
            <w:vAlign w:val="center"/>
          </w:tcPr>
          <w:p w14:paraId="27ED0A8D" w14:textId="77777777" w:rsidR="00EF4145" w:rsidRDefault="00EF4145" w:rsidP="00EF4145">
            <w:pPr>
              <w:widowControl/>
              <w:numPr>
                <w:ilvl w:val="1"/>
                <w:numId w:val="5"/>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4BBA8F6D"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可根据审核规则对样本发送自动复查，追加测试等指令，同时具备离线样本管理定位查找功能。</w:t>
            </w:r>
          </w:p>
        </w:tc>
      </w:tr>
      <w:tr w:rsidR="00EF4145" w14:paraId="7C86DB9A" w14:textId="77777777" w:rsidTr="002D6BCD">
        <w:tc>
          <w:tcPr>
            <w:tcW w:w="1129" w:type="dxa"/>
            <w:vAlign w:val="center"/>
          </w:tcPr>
          <w:p w14:paraId="2A2F6656" w14:textId="77777777" w:rsidR="00EF4145" w:rsidRDefault="00EF4145" w:rsidP="00EF4145">
            <w:pPr>
              <w:widowControl/>
              <w:numPr>
                <w:ilvl w:val="1"/>
                <w:numId w:val="5"/>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7775C802" w14:textId="77777777" w:rsidR="00EF4145" w:rsidRDefault="00EF4145" w:rsidP="002D6BCD">
            <w:pPr>
              <w:widowControl/>
              <w:spacing w:line="360" w:lineRule="auto"/>
              <w:jc w:val="left"/>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管理系统的数据库需要具备完整的数据备份方案，以及数据安全保障措施。</w:t>
            </w:r>
          </w:p>
        </w:tc>
      </w:tr>
      <w:tr w:rsidR="00EF4145" w14:paraId="4FDB5979" w14:textId="77777777" w:rsidTr="002D6BCD">
        <w:tc>
          <w:tcPr>
            <w:tcW w:w="1129" w:type="dxa"/>
            <w:vAlign w:val="center"/>
          </w:tcPr>
          <w:p w14:paraId="5CA38BEB" w14:textId="77777777" w:rsidR="00EF4145" w:rsidRDefault="00EF4145" w:rsidP="002D6BCD">
            <w:pPr>
              <w:widowControl/>
              <w:spacing w:line="360" w:lineRule="auto"/>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lastRenderedPageBreak/>
              <w:t>（三）</w:t>
            </w:r>
          </w:p>
        </w:tc>
        <w:tc>
          <w:tcPr>
            <w:tcW w:w="7167" w:type="dxa"/>
            <w:vAlign w:val="center"/>
          </w:tcPr>
          <w:p w14:paraId="093BA2A5"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b/>
                <w:bCs/>
                <w:color w:val="000000"/>
                <w:kern w:val="0"/>
                <w:sz w:val="24"/>
                <w:szCs w:val="24"/>
                <w:lang w:bidi="ar"/>
              </w:rPr>
              <w:t>在线生化分析仪器的要求：</w:t>
            </w:r>
          </w:p>
        </w:tc>
      </w:tr>
      <w:tr w:rsidR="00EF4145" w14:paraId="3149B98F" w14:textId="77777777" w:rsidTr="002D6BCD">
        <w:tc>
          <w:tcPr>
            <w:tcW w:w="1129" w:type="dxa"/>
            <w:vAlign w:val="center"/>
          </w:tcPr>
          <w:p w14:paraId="2D046660" w14:textId="77777777" w:rsidR="00EF4145" w:rsidRDefault="00EF4145" w:rsidP="00EF4145">
            <w:pPr>
              <w:widowControl/>
              <w:numPr>
                <w:ilvl w:val="0"/>
                <w:numId w:val="6"/>
              </w:numPr>
              <w:spacing w:line="360" w:lineRule="auto"/>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w:t>
            </w:r>
          </w:p>
        </w:tc>
        <w:tc>
          <w:tcPr>
            <w:tcW w:w="7167" w:type="dxa"/>
            <w:vAlign w:val="center"/>
          </w:tcPr>
          <w:p w14:paraId="1CD84E8A"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模块化设计，可根据医院检测需要随时增加比色模块来实现扩容备份，可至少追加2000测试/小时的比色模块。</w:t>
            </w:r>
          </w:p>
        </w:tc>
      </w:tr>
      <w:tr w:rsidR="00EF4145" w14:paraId="5F63D6FE" w14:textId="77777777" w:rsidTr="002D6BCD">
        <w:tc>
          <w:tcPr>
            <w:tcW w:w="1129" w:type="dxa"/>
            <w:vAlign w:val="center"/>
          </w:tcPr>
          <w:p w14:paraId="746069FA" w14:textId="77777777" w:rsidR="00EF4145" w:rsidRDefault="00EF4145" w:rsidP="00EF4145">
            <w:pPr>
              <w:widowControl/>
              <w:numPr>
                <w:ilvl w:val="0"/>
                <w:numId w:val="6"/>
              </w:numPr>
              <w:spacing w:line="360" w:lineRule="auto"/>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w:t>
            </w:r>
          </w:p>
        </w:tc>
        <w:tc>
          <w:tcPr>
            <w:tcW w:w="7167" w:type="dxa"/>
            <w:vAlign w:val="center"/>
          </w:tcPr>
          <w:p w14:paraId="31CEA384"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处理能力：生化比色速度≥4000测试/小时</w:t>
            </w:r>
            <w:r>
              <w:rPr>
                <w:rFonts w:ascii="宋体" w:hAnsi="宋体" w:cs="宋体" w:hint="eastAsia"/>
                <w:kern w:val="0"/>
                <w:sz w:val="24"/>
                <w:szCs w:val="24"/>
              </w:rPr>
              <w:t>（单模块比色速度≥2000测试/小时）</w:t>
            </w:r>
            <w:r>
              <w:rPr>
                <w:rFonts w:ascii="宋体" w:hAnsi="宋体" w:cs="宋体" w:hint="eastAsia"/>
                <w:color w:val="000000"/>
                <w:kern w:val="0"/>
                <w:sz w:val="24"/>
                <w:szCs w:val="24"/>
                <w:lang w:bidi="ar"/>
              </w:rPr>
              <w:t>，具有独立的电解质模块，电解质速度≥900测试/小时，综合检测速度≥4900测试/小时。</w:t>
            </w:r>
          </w:p>
        </w:tc>
      </w:tr>
      <w:tr w:rsidR="00EF4145" w14:paraId="18A88AB4" w14:textId="77777777" w:rsidTr="002D6BCD">
        <w:tc>
          <w:tcPr>
            <w:tcW w:w="1129" w:type="dxa"/>
            <w:vAlign w:val="center"/>
          </w:tcPr>
          <w:p w14:paraId="143BB886" w14:textId="77777777" w:rsidR="00EF4145" w:rsidRDefault="00EF4145" w:rsidP="00EF4145">
            <w:pPr>
              <w:widowControl/>
              <w:numPr>
                <w:ilvl w:val="0"/>
                <w:numId w:val="6"/>
              </w:numPr>
              <w:spacing w:line="360" w:lineRule="auto"/>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w:t>
            </w:r>
          </w:p>
        </w:tc>
        <w:tc>
          <w:tcPr>
            <w:tcW w:w="7167" w:type="dxa"/>
            <w:vAlign w:val="center"/>
          </w:tcPr>
          <w:p w14:paraId="5222B5E2"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同步测试项目：≥140项（全双试剂，不包括电解质）。</w:t>
            </w:r>
          </w:p>
        </w:tc>
      </w:tr>
      <w:tr w:rsidR="00EF4145" w14:paraId="783D205C" w14:textId="77777777" w:rsidTr="002D6BCD">
        <w:tc>
          <w:tcPr>
            <w:tcW w:w="1129" w:type="dxa"/>
            <w:vAlign w:val="center"/>
          </w:tcPr>
          <w:p w14:paraId="14DDC893" w14:textId="77777777" w:rsidR="00EF4145" w:rsidRDefault="00EF4145" w:rsidP="00EF4145">
            <w:pPr>
              <w:widowControl/>
              <w:numPr>
                <w:ilvl w:val="0"/>
                <w:numId w:val="6"/>
              </w:numPr>
              <w:spacing w:line="360" w:lineRule="auto"/>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w:t>
            </w:r>
          </w:p>
        </w:tc>
        <w:tc>
          <w:tcPr>
            <w:tcW w:w="7167" w:type="dxa"/>
            <w:vAlign w:val="center"/>
          </w:tcPr>
          <w:p w14:paraId="1B647730"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color w:val="000000"/>
                <w:kern w:val="0"/>
                <w:sz w:val="24"/>
                <w:szCs w:val="24"/>
                <w:lang w:bidi="ar"/>
              </w:rPr>
              <w:t>反应时间至少包含3-10分钟，每分钟可调</w:t>
            </w:r>
          </w:p>
        </w:tc>
      </w:tr>
      <w:tr w:rsidR="00EF4145" w14:paraId="49F58C63" w14:textId="77777777" w:rsidTr="002D6BCD">
        <w:tc>
          <w:tcPr>
            <w:tcW w:w="1129" w:type="dxa"/>
            <w:vAlign w:val="center"/>
          </w:tcPr>
          <w:p w14:paraId="5C0F64E7" w14:textId="77777777" w:rsidR="00EF4145" w:rsidRDefault="00EF4145" w:rsidP="00EF4145">
            <w:pPr>
              <w:widowControl/>
              <w:numPr>
                <w:ilvl w:val="0"/>
                <w:numId w:val="6"/>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559ED8F2"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反应方法：至少包含终点法、两点法、速率法。</w:t>
            </w:r>
          </w:p>
        </w:tc>
      </w:tr>
      <w:tr w:rsidR="00EF4145" w14:paraId="02C7C707" w14:textId="77777777" w:rsidTr="002D6BCD">
        <w:tc>
          <w:tcPr>
            <w:tcW w:w="1129" w:type="dxa"/>
            <w:vAlign w:val="center"/>
          </w:tcPr>
          <w:p w14:paraId="6C178EF3" w14:textId="77777777" w:rsidR="00EF4145" w:rsidRDefault="00EF4145" w:rsidP="00EF4145">
            <w:pPr>
              <w:widowControl/>
              <w:numPr>
                <w:ilvl w:val="0"/>
                <w:numId w:val="6"/>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5ED3EA13"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试剂量：至少包含20ul～180ul ，以1ul步进。</w:t>
            </w:r>
          </w:p>
        </w:tc>
      </w:tr>
      <w:tr w:rsidR="00EF4145" w14:paraId="6E9EBBC9" w14:textId="77777777" w:rsidTr="002D6BCD">
        <w:tc>
          <w:tcPr>
            <w:tcW w:w="1129" w:type="dxa"/>
            <w:vAlign w:val="center"/>
          </w:tcPr>
          <w:p w14:paraId="452B0F24" w14:textId="77777777" w:rsidR="00EF4145" w:rsidRDefault="00EF4145" w:rsidP="00EF4145">
            <w:pPr>
              <w:widowControl/>
              <w:numPr>
                <w:ilvl w:val="0"/>
                <w:numId w:val="6"/>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1FF0A961"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样本架轨道式进样，同时放置≥300个样品，并可随时添加。</w:t>
            </w:r>
          </w:p>
        </w:tc>
      </w:tr>
      <w:tr w:rsidR="00EF4145" w14:paraId="4735227A" w14:textId="77777777" w:rsidTr="002D6BCD">
        <w:tc>
          <w:tcPr>
            <w:tcW w:w="1129" w:type="dxa"/>
            <w:vAlign w:val="center"/>
          </w:tcPr>
          <w:p w14:paraId="5A970E25" w14:textId="77777777" w:rsidR="00EF4145" w:rsidRDefault="00EF4145" w:rsidP="00EF4145">
            <w:pPr>
              <w:widowControl/>
              <w:numPr>
                <w:ilvl w:val="0"/>
                <w:numId w:val="6"/>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700692A8"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最小样本量：≤1.5 ul/测试（0.1ul步进)。</w:t>
            </w:r>
          </w:p>
        </w:tc>
      </w:tr>
      <w:tr w:rsidR="00EF4145" w14:paraId="6ECC3B62" w14:textId="77777777" w:rsidTr="002D6BCD">
        <w:tc>
          <w:tcPr>
            <w:tcW w:w="1129" w:type="dxa"/>
            <w:vAlign w:val="center"/>
          </w:tcPr>
          <w:p w14:paraId="5C788E71" w14:textId="77777777" w:rsidR="00EF4145" w:rsidRDefault="00EF4145" w:rsidP="00EF4145">
            <w:pPr>
              <w:widowControl/>
              <w:numPr>
                <w:ilvl w:val="0"/>
                <w:numId w:val="6"/>
              </w:numPr>
              <w:spacing w:line="360" w:lineRule="auto"/>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w:t>
            </w:r>
          </w:p>
        </w:tc>
        <w:tc>
          <w:tcPr>
            <w:tcW w:w="7167" w:type="dxa"/>
            <w:vAlign w:val="center"/>
          </w:tcPr>
          <w:p w14:paraId="17FD6303"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恒温系统：循环恒温水浴，控温精度37℃±0.1℃。</w:t>
            </w:r>
          </w:p>
        </w:tc>
      </w:tr>
      <w:tr w:rsidR="00EF4145" w14:paraId="426AC822" w14:textId="77777777" w:rsidTr="002D6BCD">
        <w:tc>
          <w:tcPr>
            <w:tcW w:w="1129" w:type="dxa"/>
            <w:vAlign w:val="center"/>
          </w:tcPr>
          <w:p w14:paraId="2C0F21E1" w14:textId="77777777" w:rsidR="00EF4145" w:rsidRDefault="00EF4145" w:rsidP="00EF4145">
            <w:pPr>
              <w:widowControl/>
              <w:numPr>
                <w:ilvl w:val="0"/>
                <w:numId w:val="6"/>
              </w:numPr>
              <w:spacing w:line="360" w:lineRule="auto"/>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w:t>
            </w:r>
          </w:p>
        </w:tc>
        <w:tc>
          <w:tcPr>
            <w:tcW w:w="7167" w:type="dxa"/>
            <w:vAlign w:val="center"/>
          </w:tcPr>
          <w:p w14:paraId="5B937134"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搅拌系统：非接触式超声波搅拌。</w:t>
            </w:r>
          </w:p>
        </w:tc>
      </w:tr>
      <w:tr w:rsidR="00EF4145" w14:paraId="185F78E2" w14:textId="77777777" w:rsidTr="002D6BCD">
        <w:tc>
          <w:tcPr>
            <w:tcW w:w="1129" w:type="dxa"/>
            <w:vAlign w:val="center"/>
          </w:tcPr>
          <w:p w14:paraId="158C9DF1" w14:textId="77777777" w:rsidR="00EF4145" w:rsidRDefault="00EF4145" w:rsidP="00EF4145">
            <w:pPr>
              <w:widowControl/>
              <w:numPr>
                <w:ilvl w:val="0"/>
                <w:numId w:val="6"/>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4E93D501"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测试波长：单波长和多波长检测，≥12种波长，必须包含405nm波长。</w:t>
            </w:r>
          </w:p>
        </w:tc>
      </w:tr>
      <w:tr w:rsidR="00EF4145" w14:paraId="7409C1B0" w14:textId="77777777" w:rsidTr="002D6BCD">
        <w:tc>
          <w:tcPr>
            <w:tcW w:w="1129" w:type="dxa"/>
            <w:vAlign w:val="center"/>
          </w:tcPr>
          <w:p w14:paraId="21AD30B3" w14:textId="77777777" w:rsidR="00EF4145" w:rsidRDefault="00EF4145" w:rsidP="00EF4145">
            <w:pPr>
              <w:widowControl/>
              <w:numPr>
                <w:ilvl w:val="0"/>
                <w:numId w:val="6"/>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0C31F828"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吸光度线性范围：至少包含0～3.0ABS。</w:t>
            </w:r>
          </w:p>
        </w:tc>
      </w:tr>
      <w:tr w:rsidR="00EF4145" w14:paraId="69C1D700" w14:textId="77777777" w:rsidTr="002D6BCD">
        <w:tc>
          <w:tcPr>
            <w:tcW w:w="1129" w:type="dxa"/>
            <w:vAlign w:val="center"/>
          </w:tcPr>
          <w:p w14:paraId="35586EC1" w14:textId="77777777" w:rsidR="00EF4145" w:rsidRDefault="00EF4145" w:rsidP="00EF4145">
            <w:pPr>
              <w:widowControl/>
              <w:numPr>
                <w:ilvl w:val="0"/>
                <w:numId w:val="6"/>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1C9DB8A8"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加样针具有安全保护装置：探针防撞装置，液面自动探测。</w:t>
            </w:r>
          </w:p>
        </w:tc>
      </w:tr>
      <w:tr w:rsidR="00EF4145" w14:paraId="2894E8AB" w14:textId="77777777" w:rsidTr="002D6BCD">
        <w:tc>
          <w:tcPr>
            <w:tcW w:w="1129" w:type="dxa"/>
            <w:vAlign w:val="center"/>
          </w:tcPr>
          <w:p w14:paraId="4C621043" w14:textId="77777777" w:rsidR="00EF4145" w:rsidRDefault="00EF4145" w:rsidP="00EF4145">
            <w:pPr>
              <w:widowControl/>
              <w:numPr>
                <w:ilvl w:val="0"/>
                <w:numId w:val="6"/>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6916BE71"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样品种类：至少包含血清、血浆、尿液、脑脊液。</w:t>
            </w:r>
          </w:p>
        </w:tc>
      </w:tr>
      <w:tr w:rsidR="00EF4145" w14:paraId="072F2BE2" w14:textId="77777777" w:rsidTr="002D6BCD">
        <w:tc>
          <w:tcPr>
            <w:tcW w:w="1129" w:type="dxa"/>
            <w:vAlign w:val="center"/>
          </w:tcPr>
          <w:p w14:paraId="73AEA602" w14:textId="77777777" w:rsidR="00EF4145" w:rsidRDefault="00EF4145" w:rsidP="00EF4145">
            <w:pPr>
              <w:widowControl/>
              <w:numPr>
                <w:ilvl w:val="0"/>
                <w:numId w:val="6"/>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0E239C48"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具有对异常血清（黄疸、脂血和溶血）自动识别和处理功能。</w:t>
            </w:r>
          </w:p>
        </w:tc>
      </w:tr>
      <w:tr w:rsidR="00EF4145" w14:paraId="1E1701D9" w14:textId="77777777" w:rsidTr="002D6BCD">
        <w:tc>
          <w:tcPr>
            <w:tcW w:w="1129" w:type="dxa"/>
            <w:vAlign w:val="center"/>
          </w:tcPr>
          <w:p w14:paraId="37B339A5" w14:textId="77777777" w:rsidR="00EF4145" w:rsidRDefault="00EF4145" w:rsidP="00EF4145">
            <w:pPr>
              <w:widowControl/>
              <w:numPr>
                <w:ilvl w:val="0"/>
                <w:numId w:val="6"/>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71B73FC9"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最小反应量：≤ 80 ul。</w:t>
            </w:r>
          </w:p>
        </w:tc>
      </w:tr>
      <w:tr w:rsidR="00EF4145" w14:paraId="336711A2" w14:textId="77777777" w:rsidTr="002D6BCD">
        <w:tc>
          <w:tcPr>
            <w:tcW w:w="1129" w:type="dxa"/>
            <w:vAlign w:val="center"/>
          </w:tcPr>
          <w:p w14:paraId="73AEB72C" w14:textId="77777777" w:rsidR="00EF4145" w:rsidRDefault="00EF4145" w:rsidP="00EF4145">
            <w:pPr>
              <w:widowControl/>
              <w:numPr>
                <w:ilvl w:val="0"/>
                <w:numId w:val="6"/>
              </w:numPr>
              <w:spacing w:line="360" w:lineRule="auto"/>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w:t>
            </w:r>
          </w:p>
        </w:tc>
        <w:tc>
          <w:tcPr>
            <w:tcW w:w="7167" w:type="dxa"/>
            <w:vAlign w:val="center"/>
          </w:tcPr>
          <w:p w14:paraId="10B60EEB" w14:textId="589139B3"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试剂：</w:t>
            </w:r>
            <w:r>
              <w:rPr>
                <w:rFonts w:ascii="宋体" w:hAnsi="宋体" w:cs="宋体" w:hint="eastAsia"/>
                <w:kern w:val="0"/>
                <w:sz w:val="24"/>
                <w:szCs w:val="24"/>
              </w:rPr>
              <w:t>每项目的配套试剂，≥2种品牌试剂可选择。</w:t>
            </w:r>
          </w:p>
        </w:tc>
      </w:tr>
      <w:tr w:rsidR="00EF4145" w14:paraId="117AF543" w14:textId="77777777" w:rsidTr="002D6BCD">
        <w:tc>
          <w:tcPr>
            <w:tcW w:w="1129" w:type="dxa"/>
            <w:vAlign w:val="center"/>
          </w:tcPr>
          <w:p w14:paraId="141C398A" w14:textId="77777777" w:rsidR="00EF4145" w:rsidRDefault="00EF4145" w:rsidP="00EF4145">
            <w:pPr>
              <w:widowControl/>
              <w:numPr>
                <w:ilvl w:val="0"/>
                <w:numId w:val="6"/>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19D813C4"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样本容器：</w:t>
            </w:r>
            <w:r>
              <w:rPr>
                <w:rFonts w:ascii="宋体" w:hAnsi="宋体" w:cs="宋体" w:hint="eastAsia"/>
                <w:kern w:val="0"/>
                <w:sz w:val="24"/>
                <w:szCs w:val="24"/>
              </w:rPr>
              <w:t>≥2种</w:t>
            </w:r>
            <w:r>
              <w:rPr>
                <w:rFonts w:ascii="宋体" w:hAnsi="宋体" w:cs="宋体" w:hint="eastAsia"/>
                <w:color w:val="000000"/>
                <w:kern w:val="0"/>
                <w:sz w:val="24"/>
                <w:szCs w:val="24"/>
                <w:lang w:bidi="ar"/>
              </w:rPr>
              <w:t>规格的原试管（真空采血管）或样品杯可混合使用。</w:t>
            </w:r>
          </w:p>
        </w:tc>
      </w:tr>
      <w:tr w:rsidR="00EF4145" w14:paraId="70779008" w14:textId="77777777" w:rsidTr="002D6BCD">
        <w:tc>
          <w:tcPr>
            <w:tcW w:w="1129" w:type="dxa"/>
            <w:vAlign w:val="center"/>
          </w:tcPr>
          <w:p w14:paraId="351FC184" w14:textId="77777777" w:rsidR="00EF4145" w:rsidRDefault="00EF4145" w:rsidP="00EF4145">
            <w:pPr>
              <w:widowControl/>
              <w:numPr>
                <w:ilvl w:val="0"/>
                <w:numId w:val="6"/>
              </w:numPr>
              <w:spacing w:line="360" w:lineRule="auto"/>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w:t>
            </w:r>
          </w:p>
        </w:tc>
        <w:tc>
          <w:tcPr>
            <w:tcW w:w="7167" w:type="dxa"/>
            <w:vAlign w:val="center"/>
          </w:tcPr>
          <w:p w14:paraId="1E4FA4F2"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分光系统：</w:t>
            </w:r>
            <w:r>
              <w:rPr>
                <w:rFonts w:ascii="宋体" w:hAnsi="宋体" w:cs="宋体"/>
                <w:kern w:val="0"/>
                <w:sz w:val="24"/>
                <w:szCs w:val="24"/>
              </w:rPr>
              <w:t>凹衍射光栅或凹面光栅</w:t>
            </w:r>
            <w:r>
              <w:rPr>
                <w:rFonts w:ascii="宋体" w:hAnsi="宋体" w:cs="宋体" w:hint="eastAsia"/>
                <w:color w:val="000000"/>
                <w:kern w:val="0"/>
                <w:sz w:val="24"/>
                <w:szCs w:val="24"/>
                <w:lang w:bidi="ar"/>
              </w:rPr>
              <w:t>、后分光系统。</w:t>
            </w:r>
          </w:p>
        </w:tc>
      </w:tr>
      <w:tr w:rsidR="00EF4145" w14:paraId="4D508120" w14:textId="77777777" w:rsidTr="002D6BCD">
        <w:tc>
          <w:tcPr>
            <w:tcW w:w="1129" w:type="dxa"/>
            <w:vAlign w:val="center"/>
          </w:tcPr>
          <w:p w14:paraId="35DD84FC" w14:textId="77777777" w:rsidR="00EF4145" w:rsidRDefault="00EF4145" w:rsidP="00EF4145">
            <w:pPr>
              <w:widowControl/>
              <w:numPr>
                <w:ilvl w:val="0"/>
                <w:numId w:val="6"/>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0E43779D"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可以检测整个反应过程，可以看到反应曲线。</w:t>
            </w:r>
          </w:p>
        </w:tc>
      </w:tr>
      <w:tr w:rsidR="00EF4145" w14:paraId="32BB6E97" w14:textId="77777777" w:rsidTr="002D6BCD">
        <w:tc>
          <w:tcPr>
            <w:tcW w:w="1129" w:type="dxa"/>
            <w:vAlign w:val="center"/>
          </w:tcPr>
          <w:p w14:paraId="24768038" w14:textId="77777777" w:rsidR="00EF4145" w:rsidRDefault="00EF4145" w:rsidP="00EF4145">
            <w:pPr>
              <w:widowControl/>
              <w:numPr>
                <w:ilvl w:val="0"/>
                <w:numId w:val="6"/>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7121A4C8"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具有急诊随时插入功能。</w:t>
            </w:r>
          </w:p>
        </w:tc>
      </w:tr>
      <w:tr w:rsidR="00EF4145" w14:paraId="7D0EB3DE" w14:textId="77777777" w:rsidTr="002D6BCD">
        <w:tc>
          <w:tcPr>
            <w:tcW w:w="1129" w:type="dxa"/>
            <w:vAlign w:val="center"/>
          </w:tcPr>
          <w:p w14:paraId="5B8E59EA" w14:textId="77777777" w:rsidR="00EF4145" w:rsidRDefault="00EF4145" w:rsidP="00EF4145">
            <w:pPr>
              <w:widowControl/>
              <w:numPr>
                <w:ilvl w:val="0"/>
                <w:numId w:val="6"/>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7F1C55A6"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K、NA、CL电极可单独更换。</w:t>
            </w:r>
          </w:p>
        </w:tc>
      </w:tr>
      <w:tr w:rsidR="00EF4145" w14:paraId="7AD2D7FE" w14:textId="77777777" w:rsidTr="002D6BCD">
        <w:tc>
          <w:tcPr>
            <w:tcW w:w="1129" w:type="dxa"/>
            <w:vAlign w:val="center"/>
          </w:tcPr>
          <w:p w14:paraId="38174183" w14:textId="77777777" w:rsidR="00EF4145" w:rsidRDefault="00EF4145" w:rsidP="00EF4145">
            <w:pPr>
              <w:widowControl/>
              <w:numPr>
                <w:ilvl w:val="0"/>
                <w:numId w:val="6"/>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6F390DC9"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监测功能：全反应过程监测、数据回顾、校准追踪、工作曲线及其他功能。</w:t>
            </w:r>
          </w:p>
        </w:tc>
      </w:tr>
      <w:tr w:rsidR="00EF4145" w14:paraId="4E50EBFA" w14:textId="77777777" w:rsidTr="002D6BCD">
        <w:tc>
          <w:tcPr>
            <w:tcW w:w="1129" w:type="dxa"/>
            <w:vAlign w:val="center"/>
          </w:tcPr>
          <w:p w14:paraId="05B534C5" w14:textId="77777777" w:rsidR="00EF4145" w:rsidRDefault="00EF4145" w:rsidP="00EF4145">
            <w:pPr>
              <w:widowControl/>
              <w:numPr>
                <w:ilvl w:val="0"/>
                <w:numId w:val="6"/>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13B62909"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数据处理：具有项目间运算、数据修正、重复性计算功能。</w:t>
            </w:r>
          </w:p>
        </w:tc>
      </w:tr>
      <w:tr w:rsidR="00EF4145" w14:paraId="51180CB8" w14:textId="77777777" w:rsidTr="002D6BCD">
        <w:tc>
          <w:tcPr>
            <w:tcW w:w="1129" w:type="dxa"/>
            <w:vAlign w:val="center"/>
          </w:tcPr>
          <w:p w14:paraId="1179A805" w14:textId="77777777" w:rsidR="00EF4145" w:rsidRDefault="00EF4145" w:rsidP="00EF4145">
            <w:pPr>
              <w:widowControl/>
              <w:numPr>
                <w:ilvl w:val="0"/>
                <w:numId w:val="6"/>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032F8543"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复查功能：可设置自动复查、并进行标记。</w:t>
            </w:r>
          </w:p>
        </w:tc>
      </w:tr>
      <w:tr w:rsidR="00EF4145" w14:paraId="6095804D" w14:textId="77777777" w:rsidTr="002D6BCD">
        <w:tc>
          <w:tcPr>
            <w:tcW w:w="1129" w:type="dxa"/>
            <w:vAlign w:val="center"/>
          </w:tcPr>
          <w:p w14:paraId="22ACBD39" w14:textId="77777777" w:rsidR="00EF4145" w:rsidRDefault="00EF4145" w:rsidP="00EF4145">
            <w:pPr>
              <w:widowControl/>
              <w:numPr>
                <w:ilvl w:val="0"/>
                <w:numId w:val="6"/>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57E3FE09"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精密度控制：实时精密度控制(多水平)、日内精密度控制、日间精密度控制。</w:t>
            </w:r>
          </w:p>
        </w:tc>
      </w:tr>
      <w:tr w:rsidR="00EF4145" w14:paraId="5E688C9C" w14:textId="77777777" w:rsidTr="002D6BCD">
        <w:tc>
          <w:tcPr>
            <w:tcW w:w="1129" w:type="dxa"/>
            <w:vAlign w:val="center"/>
          </w:tcPr>
          <w:p w14:paraId="6267EC6D" w14:textId="77777777" w:rsidR="00EF4145" w:rsidRDefault="00EF4145" w:rsidP="00EF4145">
            <w:pPr>
              <w:widowControl/>
              <w:numPr>
                <w:ilvl w:val="0"/>
                <w:numId w:val="6"/>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47E6055D" w14:textId="77777777" w:rsidR="00EF4145" w:rsidRDefault="00EF4145" w:rsidP="002D6BCD">
            <w:pPr>
              <w:widowControl/>
              <w:spacing w:line="360" w:lineRule="auto"/>
              <w:jc w:val="left"/>
              <w:textAlignment w:val="center"/>
              <w:rPr>
                <w:rFonts w:ascii="宋体" w:hAnsi="宋体" w:hint="eastAsia"/>
                <w:sz w:val="24"/>
                <w:szCs w:val="24"/>
              </w:rPr>
            </w:pPr>
            <w:r>
              <w:rPr>
                <w:rFonts w:ascii="宋体" w:hAnsi="宋体" w:cs="宋体" w:hint="eastAsia"/>
                <w:color w:val="000000"/>
                <w:kern w:val="0"/>
                <w:sz w:val="24"/>
                <w:szCs w:val="24"/>
                <w:lang w:bidi="ar"/>
              </w:rPr>
              <w:t>具备血清指数等检测功能。</w:t>
            </w:r>
          </w:p>
        </w:tc>
      </w:tr>
      <w:tr w:rsidR="00EF4145" w14:paraId="7026AAF4" w14:textId="77777777" w:rsidTr="002D6BCD">
        <w:tc>
          <w:tcPr>
            <w:tcW w:w="1129" w:type="dxa"/>
            <w:vAlign w:val="center"/>
          </w:tcPr>
          <w:p w14:paraId="6BE735FA" w14:textId="77777777" w:rsidR="00EF4145" w:rsidRDefault="00EF4145" w:rsidP="002D6BCD">
            <w:pPr>
              <w:widowControl/>
              <w:spacing w:line="360" w:lineRule="auto"/>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（四）</w:t>
            </w:r>
          </w:p>
        </w:tc>
        <w:tc>
          <w:tcPr>
            <w:tcW w:w="7167" w:type="dxa"/>
            <w:vAlign w:val="center"/>
          </w:tcPr>
          <w:p w14:paraId="200EBAF2" w14:textId="77777777" w:rsidR="00EF4145" w:rsidRDefault="00EF4145" w:rsidP="002D6BCD">
            <w:pPr>
              <w:widowControl/>
              <w:spacing w:line="360" w:lineRule="auto"/>
              <w:jc w:val="left"/>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配置要求</w:t>
            </w:r>
          </w:p>
        </w:tc>
      </w:tr>
      <w:tr w:rsidR="00EF4145" w14:paraId="55422522" w14:textId="77777777" w:rsidTr="002D6BCD">
        <w:tc>
          <w:tcPr>
            <w:tcW w:w="1129" w:type="dxa"/>
            <w:vAlign w:val="center"/>
          </w:tcPr>
          <w:p w14:paraId="16795911" w14:textId="77777777" w:rsidR="00EF4145" w:rsidRDefault="00EF4145" w:rsidP="00EF4145">
            <w:pPr>
              <w:widowControl/>
              <w:numPr>
                <w:ilvl w:val="0"/>
                <w:numId w:val="7"/>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485A8F8E" w14:textId="77777777" w:rsidR="00EF4145" w:rsidRDefault="00EF4145" w:rsidP="002D6BCD">
            <w:pPr>
              <w:widowControl/>
              <w:spacing w:line="360" w:lineRule="auto"/>
              <w:jc w:val="left"/>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自动进样模块    1套</w:t>
            </w:r>
          </w:p>
        </w:tc>
      </w:tr>
      <w:tr w:rsidR="00EF4145" w14:paraId="71BDA6F1" w14:textId="77777777" w:rsidTr="002D6BCD">
        <w:tc>
          <w:tcPr>
            <w:tcW w:w="1129" w:type="dxa"/>
            <w:vAlign w:val="center"/>
          </w:tcPr>
          <w:p w14:paraId="65976E6E" w14:textId="77777777" w:rsidR="00EF4145" w:rsidRDefault="00EF4145" w:rsidP="00EF4145">
            <w:pPr>
              <w:widowControl/>
              <w:numPr>
                <w:ilvl w:val="0"/>
                <w:numId w:val="7"/>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7D744D12" w14:textId="77777777" w:rsidR="00EF4145" w:rsidRDefault="00EF4145" w:rsidP="002D6BCD">
            <w:pPr>
              <w:widowControl/>
              <w:spacing w:line="360" w:lineRule="auto"/>
              <w:jc w:val="left"/>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自动去盖模块    1套</w:t>
            </w:r>
          </w:p>
        </w:tc>
      </w:tr>
      <w:tr w:rsidR="00EF4145" w14:paraId="4DDD4318" w14:textId="77777777" w:rsidTr="002D6BCD">
        <w:tc>
          <w:tcPr>
            <w:tcW w:w="1129" w:type="dxa"/>
            <w:vAlign w:val="center"/>
          </w:tcPr>
          <w:p w14:paraId="13BA720D" w14:textId="77777777" w:rsidR="00EF4145" w:rsidRDefault="00EF4145" w:rsidP="00EF4145">
            <w:pPr>
              <w:widowControl/>
              <w:numPr>
                <w:ilvl w:val="0"/>
                <w:numId w:val="7"/>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72B611FE" w14:textId="77777777" w:rsidR="00EF4145" w:rsidRDefault="00EF4145" w:rsidP="002D6BCD">
            <w:pPr>
              <w:widowControl/>
              <w:spacing w:line="360" w:lineRule="auto"/>
              <w:jc w:val="left"/>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回收分类模块    1套</w:t>
            </w:r>
          </w:p>
        </w:tc>
      </w:tr>
      <w:tr w:rsidR="00EF4145" w14:paraId="6AFD11F8" w14:textId="77777777" w:rsidTr="002D6BCD">
        <w:tc>
          <w:tcPr>
            <w:tcW w:w="1129" w:type="dxa"/>
            <w:vAlign w:val="center"/>
          </w:tcPr>
          <w:p w14:paraId="3C63D971" w14:textId="77777777" w:rsidR="00EF4145" w:rsidRDefault="00EF4145" w:rsidP="00EF4145">
            <w:pPr>
              <w:widowControl/>
              <w:numPr>
                <w:ilvl w:val="0"/>
                <w:numId w:val="7"/>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5D99A934" w14:textId="77777777" w:rsidR="00EF4145" w:rsidRDefault="00EF4145" w:rsidP="002D6BCD">
            <w:pPr>
              <w:widowControl/>
              <w:spacing w:line="360" w:lineRule="auto"/>
              <w:jc w:val="left"/>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轨道模块    1套</w:t>
            </w:r>
          </w:p>
        </w:tc>
      </w:tr>
      <w:tr w:rsidR="00EF4145" w14:paraId="50A3FA8E" w14:textId="77777777" w:rsidTr="002D6BCD">
        <w:tc>
          <w:tcPr>
            <w:tcW w:w="1129" w:type="dxa"/>
            <w:vAlign w:val="center"/>
          </w:tcPr>
          <w:p w14:paraId="09A74E62" w14:textId="77777777" w:rsidR="00EF4145" w:rsidRDefault="00EF4145" w:rsidP="00EF4145">
            <w:pPr>
              <w:widowControl/>
              <w:numPr>
                <w:ilvl w:val="0"/>
                <w:numId w:val="7"/>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7276BFAB" w14:textId="77777777" w:rsidR="00EF4145" w:rsidRDefault="00EF4145" w:rsidP="002D6BCD">
            <w:pPr>
              <w:widowControl/>
              <w:spacing w:line="360" w:lineRule="auto"/>
              <w:jc w:val="left"/>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条码阅读器及数据信息管理系统    1套</w:t>
            </w:r>
          </w:p>
        </w:tc>
      </w:tr>
      <w:tr w:rsidR="00EF4145" w14:paraId="080F5048" w14:textId="77777777" w:rsidTr="002D6BCD">
        <w:tc>
          <w:tcPr>
            <w:tcW w:w="1129" w:type="dxa"/>
            <w:vAlign w:val="center"/>
          </w:tcPr>
          <w:p w14:paraId="3DD0081B" w14:textId="77777777" w:rsidR="00EF4145" w:rsidRDefault="00EF4145" w:rsidP="00EF4145">
            <w:pPr>
              <w:widowControl/>
              <w:numPr>
                <w:ilvl w:val="0"/>
                <w:numId w:val="7"/>
              </w:numPr>
              <w:spacing w:line="360" w:lineRule="auto"/>
              <w:jc w:val="center"/>
              <w:textAlignment w:val="center"/>
              <w:rPr>
                <w:rFonts w:ascii="宋体" w:hAnsi="宋体" w:cs="宋体" w:hint="eastAsia"/>
                <w:color w:val="000000"/>
                <w:kern w:val="0"/>
                <w:sz w:val="24"/>
                <w:szCs w:val="24"/>
                <w:lang w:bidi="ar"/>
              </w:rPr>
            </w:pPr>
          </w:p>
        </w:tc>
        <w:tc>
          <w:tcPr>
            <w:tcW w:w="7167" w:type="dxa"/>
            <w:vAlign w:val="center"/>
          </w:tcPr>
          <w:p w14:paraId="70D3CA93" w14:textId="77777777" w:rsidR="00EF4145" w:rsidRDefault="00EF4145" w:rsidP="002D6BCD">
            <w:pPr>
              <w:widowControl/>
              <w:spacing w:line="360" w:lineRule="auto"/>
              <w:jc w:val="left"/>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生化分析系统模块    2台</w:t>
            </w:r>
          </w:p>
        </w:tc>
      </w:tr>
    </w:tbl>
    <w:p w14:paraId="4E879CC4" w14:textId="77777777" w:rsidR="00EF4145" w:rsidRDefault="00EF4145" w:rsidP="00EF4145">
      <w:pPr>
        <w:spacing w:line="360" w:lineRule="auto"/>
        <w:rPr>
          <w:rFonts w:ascii="宋体" w:hAnsi="宋体" w:cs="宋体" w:hint="eastAsia"/>
          <w:sz w:val="24"/>
        </w:rPr>
      </w:pPr>
    </w:p>
    <w:p w14:paraId="75C8C2B6" w14:textId="77777777" w:rsidR="005622DE" w:rsidRDefault="005622DE"/>
    <w:sectPr w:rsidR="005622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CAD25" w14:textId="77777777" w:rsidR="003249D5" w:rsidRDefault="003249D5" w:rsidP="00EF4145">
      <w:r>
        <w:separator/>
      </w:r>
    </w:p>
  </w:endnote>
  <w:endnote w:type="continuationSeparator" w:id="0">
    <w:p w14:paraId="68ADF56A" w14:textId="77777777" w:rsidR="003249D5" w:rsidRDefault="003249D5" w:rsidP="00EF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E1335" w14:textId="77777777" w:rsidR="003249D5" w:rsidRDefault="003249D5" w:rsidP="00EF4145">
      <w:r>
        <w:separator/>
      </w:r>
    </w:p>
  </w:footnote>
  <w:footnote w:type="continuationSeparator" w:id="0">
    <w:p w14:paraId="58B59A14" w14:textId="77777777" w:rsidR="003249D5" w:rsidRDefault="003249D5" w:rsidP="00EF4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8AAAB53"/>
    <w:multiLevelType w:val="singleLevel"/>
    <w:tmpl w:val="D8AAAB53"/>
    <w:lvl w:ilvl="0">
      <w:start w:val="1"/>
      <w:numFmt w:val="decimal"/>
      <w:suff w:val="nothing"/>
      <w:lvlText w:val="%1、"/>
      <w:lvlJc w:val="left"/>
    </w:lvl>
  </w:abstractNum>
  <w:abstractNum w:abstractNumId="1" w15:restartNumberingAfterBreak="0">
    <w:nsid w:val="05693995"/>
    <w:multiLevelType w:val="multilevel"/>
    <w:tmpl w:val="0569399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4E55CAA"/>
    <w:multiLevelType w:val="multilevel"/>
    <w:tmpl w:val="14E55CA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A646EBD"/>
    <w:multiLevelType w:val="multilevel"/>
    <w:tmpl w:val="2A646EBD"/>
    <w:lvl w:ilvl="0">
      <w:start w:val="1"/>
      <w:numFmt w:val="chineseCountingThousand"/>
      <w:lvlText w:val="%1、"/>
      <w:lvlJc w:val="left"/>
      <w:pPr>
        <w:ind w:left="1004" w:hanging="720"/>
      </w:pPr>
      <w:rPr>
        <w:rFonts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4" w15:restartNumberingAfterBreak="0">
    <w:nsid w:val="356C32CF"/>
    <w:multiLevelType w:val="multilevel"/>
    <w:tmpl w:val="356C32C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38EC6E91"/>
    <w:multiLevelType w:val="singleLevel"/>
    <w:tmpl w:val="38EC6E91"/>
    <w:lvl w:ilvl="0">
      <w:start w:val="1"/>
      <w:numFmt w:val="decimal"/>
      <w:suff w:val="nothing"/>
      <w:lvlText w:val="%1、"/>
      <w:lvlJc w:val="left"/>
    </w:lvl>
  </w:abstractNum>
  <w:abstractNum w:abstractNumId="6" w15:restartNumberingAfterBreak="0">
    <w:nsid w:val="59BA09E1"/>
    <w:multiLevelType w:val="multilevel"/>
    <w:tmpl w:val="59BA09E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405344619">
    <w:abstractNumId w:val="3"/>
  </w:num>
  <w:num w:numId="2" w16cid:durableId="1836989358">
    <w:abstractNumId w:val="0"/>
  </w:num>
  <w:num w:numId="3" w16cid:durableId="1121533294">
    <w:abstractNumId w:val="5"/>
  </w:num>
  <w:num w:numId="4" w16cid:durableId="1708797936">
    <w:abstractNumId w:val="6"/>
  </w:num>
  <w:num w:numId="5" w16cid:durableId="1008023165">
    <w:abstractNumId w:val="2"/>
  </w:num>
  <w:num w:numId="6" w16cid:durableId="521480638">
    <w:abstractNumId w:val="1"/>
  </w:num>
  <w:num w:numId="7" w16cid:durableId="730346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E7"/>
    <w:rsid w:val="000763A9"/>
    <w:rsid w:val="00093D18"/>
    <w:rsid w:val="00167E05"/>
    <w:rsid w:val="002D74ED"/>
    <w:rsid w:val="003249D5"/>
    <w:rsid w:val="005622DE"/>
    <w:rsid w:val="00983A22"/>
    <w:rsid w:val="00AA497F"/>
    <w:rsid w:val="00AA7230"/>
    <w:rsid w:val="00DE0F60"/>
    <w:rsid w:val="00E25EE7"/>
    <w:rsid w:val="00EF4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432E987-FDD8-4722-A239-4D9EF515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14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145"/>
    <w:pPr>
      <w:tabs>
        <w:tab w:val="center" w:pos="4153"/>
        <w:tab w:val="right" w:pos="8306"/>
      </w:tabs>
      <w:snapToGrid w:val="0"/>
      <w:jc w:val="center"/>
    </w:pPr>
    <w:rPr>
      <w:sz w:val="18"/>
      <w:szCs w:val="18"/>
    </w:rPr>
  </w:style>
  <w:style w:type="character" w:customStyle="1" w:styleId="a4">
    <w:name w:val="页眉 字符"/>
    <w:basedOn w:val="a0"/>
    <w:link w:val="a3"/>
    <w:uiPriority w:val="99"/>
    <w:rsid w:val="00EF4145"/>
    <w:rPr>
      <w:sz w:val="18"/>
      <w:szCs w:val="18"/>
    </w:rPr>
  </w:style>
  <w:style w:type="paragraph" w:styleId="a5">
    <w:name w:val="footer"/>
    <w:basedOn w:val="a"/>
    <w:link w:val="a6"/>
    <w:uiPriority w:val="99"/>
    <w:unhideWhenUsed/>
    <w:rsid w:val="00EF4145"/>
    <w:pPr>
      <w:tabs>
        <w:tab w:val="center" w:pos="4153"/>
        <w:tab w:val="right" w:pos="8306"/>
      </w:tabs>
      <w:snapToGrid w:val="0"/>
      <w:jc w:val="left"/>
    </w:pPr>
    <w:rPr>
      <w:sz w:val="18"/>
      <w:szCs w:val="18"/>
    </w:rPr>
  </w:style>
  <w:style w:type="character" w:customStyle="1" w:styleId="a6">
    <w:name w:val="页脚 字符"/>
    <w:basedOn w:val="a0"/>
    <w:link w:val="a5"/>
    <w:uiPriority w:val="99"/>
    <w:rsid w:val="00EF4145"/>
    <w:rPr>
      <w:sz w:val="18"/>
      <w:szCs w:val="18"/>
    </w:rPr>
  </w:style>
  <w:style w:type="paragraph" w:styleId="a7">
    <w:name w:val="List Paragraph"/>
    <w:basedOn w:val="a"/>
    <w:uiPriority w:val="34"/>
    <w:qFormat/>
    <w:rsid w:val="00EF4145"/>
    <w:pPr>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Yiming LI</dc:creator>
  <cp:keywords/>
  <dc:description/>
  <cp:lastModifiedBy>Yiming LI</cp:lastModifiedBy>
  <cp:revision>3</cp:revision>
  <dcterms:created xsi:type="dcterms:W3CDTF">2024-12-31T13:14:00Z</dcterms:created>
  <dcterms:modified xsi:type="dcterms:W3CDTF">2025-01-02T09:26:00Z</dcterms:modified>
</cp:coreProperties>
</file>