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8BFA" w14:textId="77777777" w:rsidR="00287886" w:rsidRDefault="00000000">
      <w:pPr>
        <w:rPr>
          <w:rFonts w:hint="eastAsia"/>
        </w:rPr>
      </w:pPr>
      <w:r>
        <w:rPr>
          <w:rFonts w:hint="eastAsia"/>
        </w:rPr>
        <w:t>一、项目名称</w:t>
      </w:r>
    </w:p>
    <w:p w14:paraId="2D6DEFCE" w14:textId="77777777" w:rsidR="00287886" w:rsidRDefault="00000000">
      <w:pPr>
        <w:rPr>
          <w:rFonts w:hint="eastAsia"/>
        </w:rPr>
      </w:pPr>
      <w:r>
        <w:rPr>
          <w:rFonts w:hint="eastAsia"/>
        </w:rPr>
        <w:t>上海交通大学医学院附属新华医院超声骨密度仪采购项目</w:t>
      </w:r>
    </w:p>
    <w:p w14:paraId="6D958095" w14:textId="77777777" w:rsidR="00287886" w:rsidRDefault="00000000">
      <w:pPr>
        <w:rPr>
          <w:rFonts w:hint="eastAsia"/>
        </w:rPr>
      </w:pPr>
      <w:r>
        <w:rPr>
          <w:rFonts w:hint="eastAsia"/>
        </w:rPr>
        <w:t>二、项目参数</w:t>
      </w:r>
    </w:p>
    <w:p w14:paraId="69B9C748" w14:textId="77777777" w:rsidR="00287886" w:rsidRDefault="00000000">
      <w:pPr>
        <w:rPr>
          <w:rFonts w:hint="eastAsia"/>
        </w:rPr>
      </w:pPr>
      <w:r>
        <w:rPr>
          <w:rFonts w:hint="eastAsia"/>
        </w:rPr>
        <w:t>（一）最高限价：人民币30</w:t>
      </w:r>
      <w:r>
        <w:t>万元</w:t>
      </w:r>
    </w:p>
    <w:p w14:paraId="2AA3F076" w14:textId="77777777" w:rsidR="00287886" w:rsidRDefault="00000000">
      <w:pPr>
        <w:rPr>
          <w:rFonts w:hint="eastAsia"/>
        </w:rPr>
      </w:pPr>
      <w:r>
        <w:rPr>
          <w:rFonts w:hint="eastAsia"/>
        </w:rPr>
        <w:t>（三）资格条件</w:t>
      </w:r>
    </w:p>
    <w:p w14:paraId="6E4C9F01" w14:textId="77777777" w:rsidR="00287886" w:rsidRDefault="00000000">
      <w:pPr>
        <w:rPr>
          <w:rFonts w:hint="eastAsia"/>
        </w:rPr>
      </w:pPr>
      <w:bookmarkStart w:id="0" w:name="_Hlk70410439"/>
      <w:r>
        <w:rPr>
          <w:rFonts w:hint="eastAsia"/>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C7CD5CA" w14:textId="77777777" w:rsidR="00287886" w:rsidRDefault="00000000">
      <w:pPr>
        <w:rPr>
          <w:rFonts w:hint="eastAsia"/>
        </w:rPr>
      </w:pPr>
      <w:r>
        <w:rPr>
          <w:rFonts w:hint="eastAsia"/>
        </w:rPr>
        <w:t>（2）在参加采购活动前三年内，在经营活动中没有重大违法记录；</w:t>
      </w:r>
    </w:p>
    <w:p w14:paraId="2C225391" w14:textId="77777777" w:rsidR="00287886" w:rsidRDefault="00000000">
      <w:pPr>
        <w:rPr>
          <w:rFonts w:hint="eastAsia"/>
        </w:rPr>
      </w:pPr>
      <w:r>
        <w:rPr>
          <w:rFonts w:hint="eastAsia"/>
        </w:rPr>
        <w:t>（</w:t>
      </w:r>
      <w:r>
        <w:t>3</w:t>
      </w:r>
      <w:r>
        <w:rPr>
          <w:rFonts w:hint="eastAsia"/>
        </w:rPr>
        <w:t>）未被列入“信用中国”网站(www.creditchina.gov.cn)失信被执行人名单、重大税收违法案件当事人名单的供应商；</w:t>
      </w:r>
    </w:p>
    <w:p w14:paraId="3BECA975" w14:textId="77777777" w:rsidR="00287886" w:rsidRDefault="00000000">
      <w:pPr>
        <w:rPr>
          <w:rFonts w:hint="eastAsia"/>
        </w:rPr>
      </w:pPr>
      <w:r>
        <w:rPr>
          <w:rFonts w:cs="宋体" w:hint="eastAsia"/>
        </w:rPr>
        <w:t>（4）</w:t>
      </w:r>
      <w:r>
        <w:rPr>
          <w:rFonts w:hint="eastAsia"/>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17408451" w14:textId="77777777" w:rsidR="00287886" w:rsidRDefault="00000000">
      <w:pPr>
        <w:rPr>
          <w:rFonts w:hint="eastAsia"/>
        </w:rPr>
      </w:pPr>
      <w:r>
        <w:rPr>
          <w:rFonts w:cs="宋体" w:hint="eastAsia"/>
        </w:rPr>
        <w:t>（5）</w:t>
      </w:r>
      <w:r>
        <w:rPr>
          <w:rFonts w:hint="eastAsia"/>
        </w:rPr>
        <w:t>供应商为代理商的，应提供有效的生产厂家授权书或合法获得该产品的其他证明。</w:t>
      </w:r>
    </w:p>
    <w:p w14:paraId="2120CD00" w14:textId="77777777" w:rsidR="00287886" w:rsidRDefault="00000000">
      <w:pPr>
        <w:rPr>
          <w:rFonts w:hint="eastAsia"/>
        </w:rPr>
      </w:pPr>
      <w:r>
        <w:rPr>
          <w:rFonts w:hint="eastAsia"/>
        </w:rPr>
        <w:t>（6）本项目不接受联合体响应。</w:t>
      </w:r>
    </w:p>
    <w:bookmarkEnd w:id="0"/>
    <w:p w14:paraId="02654DF9" w14:textId="77777777" w:rsidR="00287886" w:rsidRDefault="00000000">
      <w:pPr>
        <w:pStyle w:val="a"/>
        <w:numPr>
          <w:ilvl w:val="0"/>
          <w:numId w:val="2"/>
        </w:numPr>
        <w:rPr>
          <w:rFonts w:hint="eastAsia"/>
        </w:rPr>
      </w:pPr>
      <w:r>
        <w:rPr>
          <w:rFonts w:hint="eastAsia"/>
        </w:rPr>
        <w:t>功能及技术参数：</w:t>
      </w:r>
    </w:p>
    <w:p w14:paraId="07136FCC" w14:textId="77777777" w:rsidR="00287886" w:rsidRDefault="00000000">
      <w:pPr>
        <w:rPr>
          <w:rFonts w:hint="eastAsia"/>
        </w:rPr>
      </w:pPr>
      <w:r>
        <w:rPr>
          <w:rFonts w:hint="eastAsia"/>
        </w:rPr>
        <w:t>一、主要功能及工作原理</w:t>
      </w:r>
    </w:p>
    <w:p w14:paraId="3F8992EB" w14:textId="77777777" w:rsidR="00287886" w:rsidRDefault="00000000">
      <w:pPr>
        <w:rPr>
          <w:rFonts w:hint="eastAsia"/>
        </w:rPr>
      </w:pPr>
      <w:r>
        <w:rPr>
          <w:rFonts w:cs="宋体" w:hint="eastAsia"/>
          <w:kern w:val="0"/>
          <w:szCs w:val="21"/>
        </w:rPr>
        <w:t>通过测量穿过骨骼的超声波声速，定量测定人体的骨骼密度。可无痛无创无辐射快速的测量0-20岁儿童桡骨和胫骨的骨密度，辅助诊断与骨密度低下的相关疾病，如维他命D缺乏、营养不良、发育迟缓、骨代谢异常等。</w:t>
      </w:r>
    </w:p>
    <w:p w14:paraId="31D2BC56" w14:textId="77777777" w:rsidR="00287886" w:rsidRDefault="00000000">
      <w:pPr>
        <w:rPr>
          <w:rFonts w:hint="eastAsia"/>
        </w:rPr>
      </w:pPr>
      <w:r>
        <w:rPr>
          <w:rFonts w:hint="eastAsia"/>
        </w:rPr>
        <w:t>二、应用场景</w:t>
      </w:r>
    </w:p>
    <w:p w14:paraId="6600F428" w14:textId="77777777" w:rsidR="00287886" w:rsidRDefault="00000000">
      <w:pPr>
        <w:rPr>
          <w:rFonts w:hint="eastAsia"/>
        </w:rPr>
      </w:pPr>
      <w:r>
        <w:rPr>
          <w:rFonts w:cs="宋体" w:hint="eastAsia"/>
          <w:kern w:val="0"/>
          <w:szCs w:val="21"/>
        </w:rPr>
        <w:t>1.应用于骨密度低下相关疾病的辅助诊断，儿科这类疾病的高危患儿众多，包括</w:t>
      </w:r>
      <w:r>
        <w:rPr>
          <w:rFonts w:hint="eastAsia"/>
        </w:rPr>
        <w:t>0-2岁婴儿，早产儿、营养不良儿、发育迟缓儿、肥胖儿、糖皮质类激素使用患儿等。该类患儿在首诊及随访过程中，需要多次反复进行骨密度测量。</w:t>
      </w:r>
    </w:p>
    <w:p w14:paraId="7C900568" w14:textId="77777777" w:rsidR="00287886" w:rsidRDefault="00000000">
      <w:pPr>
        <w:rPr>
          <w:rFonts w:hint="eastAsia"/>
        </w:rPr>
      </w:pPr>
      <w:r>
        <w:rPr>
          <w:rFonts w:hint="eastAsia"/>
        </w:rPr>
        <w:t>2. 应用于健康儿童的定期监测。全球已达成共识，儿童期累积的骨量占峰值骨量的的70-80%，是骨量累积的关键期。儿童期定期的超声骨密度监测，可以</w:t>
      </w:r>
      <w:r>
        <w:rPr>
          <w:rFonts w:hint="eastAsia"/>
        </w:rPr>
        <w:lastRenderedPageBreak/>
        <w:t>帮助儿童期累积足够的骨量，有效预防成年后骨质疏松症，大量减少因骨质疏松症造成的骨折、伤残、死亡等。对提高我国人口素质，减少成年期社会医疗支出具有重要意义。</w:t>
      </w:r>
    </w:p>
    <w:p w14:paraId="3C2C62A3" w14:textId="77777777" w:rsidR="00287886" w:rsidRDefault="00000000">
      <w:pPr>
        <w:rPr>
          <w:rFonts w:hint="eastAsia"/>
        </w:rPr>
      </w:pPr>
      <w:r>
        <w:rPr>
          <w:rFonts w:hint="eastAsia"/>
        </w:rPr>
        <w:t>三、技术参数</w:t>
      </w:r>
    </w:p>
    <w:p w14:paraId="5D573D75" w14:textId="77777777" w:rsidR="00287886" w:rsidRDefault="00000000">
      <w:pPr>
        <w:numPr>
          <w:ilvl w:val="0"/>
          <w:numId w:val="3"/>
        </w:numPr>
        <w:ind w:left="480" w:firstLineChars="0" w:firstLine="0"/>
        <w:rPr>
          <w:rFonts w:hint="eastAsia"/>
        </w:rPr>
      </w:pPr>
      <w:r>
        <w:rPr>
          <w:rFonts w:hint="eastAsia"/>
        </w:rPr>
        <w:t>能够测量儿童（0－20岁</w:t>
      </w:r>
      <w:r>
        <w:t>）</w:t>
      </w:r>
      <w:r>
        <w:rPr>
          <w:rFonts w:hint="eastAsia"/>
        </w:rPr>
        <w:t>的骨密度，尤其是3岁以下婴幼儿的骨密度；</w:t>
      </w:r>
    </w:p>
    <w:p w14:paraId="76DD9ED2" w14:textId="77777777" w:rsidR="00287886" w:rsidRDefault="00000000">
      <w:pPr>
        <w:numPr>
          <w:ilvl w:val="0"/>
          <w:numId w:val="3"/>
        </w:numPr>
        <w:ind w:left="480" w:firstLineChars="0" w:firstLine="0"/>
        <w:rPr>
          <w:rFonts w:hint="eastAsia"/>
        </w:rPr>
      </w:pPr>
      <w:r>
        <w:rPr>
          <w:rFonts w:hint="eastAsia"/>
        </w:rPr>
        <w:t>采用手</w:t>
      </w:r>
      <w:r>
        <w:t>执</w:t>
      </w:r>
      <w:r>
        <w:rPr>
          <w:rFonts w:hint="eastAsia"/>
        </w:rPr>
        <w:t>式</w:t>
      </w:r>
      <w:r>
        <w:t>超声探头</w:t>
      </w:r>
      <w:r>
        <w:rPr>
          <w:rFonts w:hint="eastAsia"/>
        </w:rPr>
        <w:t>，探头可随病人自由移动；</w:t>
      </w:r>
    </w:p>
    <w:p w14:paraId="2F22DF04" w14:textId="77777777" w:rsidR="00287886" w:rsidRDefault="00000000">
      <w:pPr>
        <w:numPr>
          <w:ilvl w:val="0"/>
          <w:numId w:val="3"/>
        </w:numPr>
        <w:ind w:left="480" w:firstLineChars="0" w:firstLine="0"/>
        <w:rPr>
          <w:rFonts w:hint="eastAsia"/>
        </w:rPr>
      </w:pPr>
      <w:r>
        <w:rPr>
          <w:rFonts w:hint="eastAsia"/>
        </w:rPr>
        <w:t>至少能够</w:t>
      </w:r>
      <w:r>
        <w:t>在</w:t>
      </w:r>
      <w:r>
        <w:rPr>
          <w:rFonts w:hint="eastAsia"/>
        </w:rPr>
        <w:t>2个</w:t>
      </w:r>
      <w:r>
        <w:t>关键部位进行骨密度测量</w:t>
      </w:r>
      <w:r>
        <w:rPr>
          <w:rFonts w:hint="eastAsia"/>
        </w:rPr>
        <w:t>，其中</w:t>
      </w:r>
      <w:r>
        <w:t>应包含桡骨远端</w:t>
      </w:r>
      <w:r>
        <w:rPr>
          <w:rFonts w:hint="eastAsia"/>
        </w:rPr>
        <w:t>1/3处</w:t>
      </w:r>
      <w:r>
        <w:t>和胫骨</w:t>
      </w:r>
      <w:r>
        <w:rPr>
          <w:rFonts w:hint="eastAsia"/>
        </w:rPr>
        <w:t>中</w:t>
      </w:r>
      <w:r>
        <w:t>段；</w:t>
      </w:r>
    </w:p>
    <w:p w14:paraId="67D2788A" w14:textId="77777777" w:rsidR="00287886" w:rsidRDefault="00000000">
      <w:pPr>
        <w:numPr>
          <w:ilvl w:val="0"/>
          <w:numId w:val="3"/>
        </w:numPr>
        <w:ind w:left="480" w:firstLineChars="0" w:firstLine="0"/>
        <w:rPr>
          <w:rFonts w:hint="eastAsia"/>
        </w:rPr>
      </w:pPr>
      <w:r>
        <w:t>★超声</w:t>
      </w:r>
      <w:r>
        <w:rPr>
          <w:rFonts w:hint="eastAsia"/>
        </w:rPr>
        <w:t>探头声工作频率为1.25MHz，</w:t>
      </w:r>
      <w:r>
        <w:t>偏差</w:t>
      </w:r>
      <w:r>
        <w:rPr>
          <w:rFonts w:hint="eastAsia"/>
        </w:rPr>
        <w:t>应不大于±10%；</w:t>
      </w:r>
    </w:p>
    <w:p w14:paraId="1067290B" w14:textId="77777777" w:rsidR="00287886" w:rsidRDefault="00000000">
      <w:pPr>
        <w:numPr>
          <w:ilvl w:val="0"/>
          <w:numId w:val="3"/>
        </w:numPr>
        <w:ind w:left="480" w:firstLineChars="0" w:firstLine="0"/>
        <w:rPr>
          <w:rFonts w:hint="eastAsia"/>
        </w:rPr>
      </w:pPr>
      <w:r>
        <w:t>★</w:t>
      </w:r>
      <w:r>
        <w:rPr>
          <w:rFonts w:hint="eastAsia"/>
        </w:rPr>
        <w:t>重复性：超声声速</w:t>
      </w:r>
      <w:r>
        <w:t>（SOS）</w:t>
      </w:r>
      <w:r>
        <w:rPr>
          <w:rFonts w:hint="eastAsia"/>
        </w:rPr>
        <w:t>测量重复性变异系数CV≤0.25%；</w:t>
      </w:r>
    </w:p>
    <w:p w14:paraId="609E357B" w14:textId="19679C93" w:rsidR="00287886" w:rsidRDefault="00EB0B1E">
      <w:pPr>
        <w:numPr>
          <w:ilvl w:val="0"/>
          <w:numId w:val="3"/>
        </w:numPr>
        <w:ind w:left="480" w:firstLineChars="0" w:firstLine="0"/>
        <w:rPr>
          <w:rFonts w:hint="eastAsia"/>
        </w:rPr>
      </w:pPr>
      <w:r w:rsidRPr="00EB0B1E">
        <w:rPr>
          <w:rFonts w:ascii="三角" w:eastAsia="三角" w:hAnsi="三角"/>
        </w:rPr>
        <w:t>▲</w:t>
      </w:r>
      <w:r>
        <w:rPr>
          <w:rFonts w:hint="eastAsia"/>
        </w:rPr>
        <w:t>配备经医疗器械注册证认证的0～20周岁儿童的骨密度参考数据库；</w:t>
      </w:r>
      <w:r w:rsidR="00B168BE">
        <w:rPr>
          <w:rFonts w:hint="eastAsia"/>
        </w:rPr>
        <w:t>（需提供</w:t>
      </w:r>
      <w:r w:rsidR="00B168BE">
        <w:t>医疗器械注册证</w:t>
      </w:r>
      <w:r w:rsidR="00B168BE">
        <w:rPr>
          <w:rFonts w:hint="eastAsia"/>
        </w:rPr>
        <w:t>证明）</w:t>
      </w:r>
    </w:p>
    <w:p w14:paraId="30768926" w14:textId="2B2BB470" w:rsidR="00287886" w:rsidRDefault="00000000">
      <w:pPr>
        <w:numPr>
          <w:ilvl w:val="0"/>
          <w:numId w:val="3"/>
        </w:numPr>
        <w:ind w:left="480" w:firstLineChars="0" w:firstLine="0"/>
        <w:rPr>
          <w:rFonts w:hint="eastAsia"/>
        </w:rPr>
      </w:pPr>
      <w:r>
        <w:t>★</w:t>
      </w:r>
      <w:r>
        <w:rPr>
          <w:rFonts w:hint="eastAsia"/>
        </w:rPr>
        <w:t>配置全触摸屏的高集成度一体机式主机，触摸屏尺寸应不小于1</w:t>
      </w:r>
      <w:r>
        <w:t>9</w:t>
      </w:r>
      <w:r w:rsidR="00F12671">
        <w:rPr>
          <w:rFonts w:hint="eastAsia"/>
        </w:rPr>
        <w:t>英</w:t>
      </w:r>
      <w:r>
        <w:rPr>
          <w:rFonts w:hint="eastAsia"/>
        </w:rPr>
        <w:t>寸，可通过触屏完成所有界面操作；</w:t>
      </w:r>
    </w:p>
    <w:p w14:paraId="4E784BFF" w14:textId="77777777" w:rsidR="00287886" w:rsidRDefault="00000000">
      <w:pPr>
        <w:numPr>
          <w:ilvl w:val="0"/>
          <w:numId w:val="3"/>
        </w:numPr>
        <w:ind w:left="480" w:firstLineChars="0" w:firstLine="0"/>
        <w:rPr>
          <w:rFonts w:hint="eastAsia"/>
        </w:rPr>
      </w:pPr>
      <w:r>
        <w:t>★</w:t>
      </w:r>
      <w:r>
        <w:rPr>
          <w:rFonts w:hint="eastAsia"/>
        </w:rPr>
        <w:t>一个探头可完成所有测试，测量不同年龄段儿童无需更换探头；</w:t>
      </w:r>
    </w:p>
    <w:p w14:paraId="780863A1" w14:textId="7529877C" w:rsidR="00287886" w:rsidRDefault="00000000">
      <w:pPr>
        <w:numPr>
          <w:ilvl w:val="0"/>
          <w:numId w:val="3"/>
        </w:numPr>
        <w:ind w:left="480" w:firstLineChars="0" w:firstLine="0"/>
        <w:rPr>
          <w:rFonts w:hint="eastAsia"/>
        </w:rPr>
      </w:pPr>
      <w:r>
        <w:rPr>
          <w:rFonts w:hint="eastAsia"/>
        </w:rPr>
        <w:t>具有普通测量模式</w:t>
      </w:r>
      <w:r w:rsidR="00E949EB">
        <w:rPr>
          <w:rFonts w:hint="eastAsia"/>
        </w:rPr>
        <w:t>（高精度）</w:t>
      </w:r>
      <w:r>
        <w:rPr>
          <w:rFonts w:hint="eastAsia"/>
        </w:rPr>
        <w:t>和专家测量模式</w:t>
      </w:r>
      <w:r w:rsidR="00E949EB">
        <w:rPr>
          <w:rFonts w:hint="eastAsia"/>
        </w:rPr>
        <w:t>（快速）</w:t>
      </w:r>
      <w:r>
        <w:rPr>
          <w:rFonts w:hint="eastAsia"/>
        </w:rPr>
        <w:t>；</w:t>
      </w:r>
    </w:p>
    <w:p w14:paraId="74E30A33" w14:textId="77777777" w:rsidR="00287886" w:rsidRDefault="00000000">
      <w:pPr>
        <w:numPr>
          <w:ilvl w:val="0"/>
          <w:numId w:val="3"/>
        </w:numPr>
        <w:ind w:left="480" w:firstLineChars="0" w:firstLine="0"/>
        <w:rPr>
          <w:rFonts w:hint="eastAsia"/>
        </w:rPr>
      </w:pPr>
      <w:r>
        <w:rPr>
          <w:rFonts w:hint="eastAsia"/>
        </w:rPr>
        <w:t>能够去除</w:t>
      </w:r>
      <w:r>
        <w:t>软组织</w:t>
      </w:r>
      <w:r>
        <w:rPr>
          <w:rFonts w:hint="eastAsia"/>
        </w:rPr>
        <w:t>厚度</w:t>
      </w:r>
      <w:r>
        <w:t>对测量结果造成的</w:t>
      </w:r>
      <w:r>
        <w:rPr>
          <w:rFonts w:hint="eastAsia"/>
        </w:rPr>
        <w:t>误差</w:t>
      </w:r>
      <w:r>
        <w:t>；</w:t>
      </w:r>
    </w:p>
    <w:p w14:paraId="450B4A54" w14:textId="77777777" w:rsidR="00287886" w:rsidRDefault="00000000">
      <w:pPr>
        <w:numPr>
          <w:ilvl w:val="0"/>
          <w:numId w:val="3"/>
        </w:numPr>
        <w:ind w:left="480" w:firstLineChars="0" w:firstLine="0"/>
        <w:rPr>
          <w:rFonts w:hint="eastAsia"/>
        </w:rPr>
      </w:pPr>
      <w:r>
        <w:rPr>
          <w:rFonts w:hint="eastAsia"/>
        </w:rPr>
        <w:t>具有自动建档模式，节省输入病人信息的时间，适用于大流量人群检查</w:t>
      </w:r>
    </w:p>
    <w:p w14:paraId="5D2F3F79" w14:textId="77777777" w:rsidR="00287886" w:rsidRDefault="00000000">
      <w:pPr>
        <w:numPr>
          <w:ilvl w:val="0"/>
          <w:numId w:val="3"/>
        </w:numPr>
        <w:ind w:left="480" w:firstLineChars="0" w:firstLine="0"/>
        <w:rPr>
          <w:rFonts w:hint="eastAsia"/>
        </w:rPr>
      </w:pPr>
      <w:r>
        <w:rPr>
          <w:rFonts w:hint="eastAsia"/>
        </w:rPr>
        <w:t>具有自动</w:t>
      </w:r>
      <w:r>
        <w:t>温度</w:t>
      </w:r>
      <w:r>
        <w:rPr>
          <w:rFonts w:hint="eastAsia"/>
        </w:rPr>
        <w:t>测量</w:t>
      </w:r>
      <w:r>
        <w:t>的系统质量</w:t>
      </w:r>
      <w:r>
        <w:rPr>
          <w:rFonts w:hint="eastAsia"/>
        </w:rPr>
        <w:t>检验</w:t>
      </w:r>
      <w:r>
        <w:t>模块</w:t>
      </w:r>
      <w:r>
        <w:rPr>
          <w:rFonts w:hint="eastAsia"/>
        </w:rPr>
        <w:t>，控制</w:t>
      </w:r>
      <w:r>
        <w:t>测试结果的</w:t>
      </w:r>
      <w:r>
        <w:rPr>
          <w:rFonts w:hint="eastAsia"/>
        </w:rPr>
        <w:t>准确性</w:t>
      </w:r>
      <w:r>
        <w:t>；</w:t>
      </w:r>
    </w:p>
    <w:p w14:paraId="78A2DF51" w14:textId="77777777" w:rsidR="00287886" w:rsidRDefault="00000000">
      <w:pPr>
        <w:numPr>
          <w:ilvl w:val="0"/>
          <w:numId w:val="3"/>
        </w:numPr>
        <w:ind w:left="480" w:firstLineChars="0" w:firstLine="0"/>
        <w:rPr>
          <w:rFonts w:hint="eastAsia"/>
        </w:rPr>
      </w:pPr>
      <w:r>
        <w:rPr>
          <w:rFonts w:hint="eastAsia"/>
        </w:rPr>
        <w:t>儿童</w:t>
      </w:r>
      <w:r>
        <w:t>友好，</w:t>
      </w:r>
      <w:r>
        <w:rPr>
          <w:rFonts w:hint="eastAsia"/>
        </w:rPr>
        <w:t>进行儿童</w:t>
      </w:r>
      <w:r>
        <w:t>测试时</w:t>
      </w:r>
      <w:r>
        <w:rPr>
          <w:rFonts w:hint="eastAsia"/>
        </w:rPr>
        <w:t>能</w:t>
      </w:r>
      <w:r>
        <w:t>播放</w:t>
      </w:r>
      <w:r>
        <w:rPr>
          <w:rFonts w:hint="eastAsia"/>
        </w:rPr>
        <w:t>窗口</w:t>
      </w:r>
      <w:r>
        <w:t>动画，</w:t>
      </w:r>
      <w:r>
        <w:rPr>
          <w:rFonts w:hint="eastAsia"/>
        </w:rPr>
        <w:t>使儿童</w:t>
      </w:r>
      <w:r>
        <w:t>易于接受测试</w:t>
      </w:r>
      <w:r>
        <w:rPr>
          <w:rFonts w:hint="eastAsia"/>
        </w:rPr>
        <w:t>；</w:t>
      </w:r>
    </w:p>
    <w:p w14:paraId="1B5E28E1" w14:textId="75A0CAD3" w:rsidR="00287886" w:rsidRDefault="00000000">
      <w:pPr>
        <w:numPr>
          <w:ilvl w:val="0"/>
          <w:numId w:val="3"/>
        </w:numPr>
        <w:ind w:left="480" w:firstLineChars="0" w:firstLine="0"/>
        <w:rPr>
          <w:rFonts w:hint="eastAsia"/>
        </w:rPr>
      </w:pPr>
      <w:r>
        <w:t>★</w:t>
      </w:r>
      <w:r>
        <w:rPr>
          <w:rFonts w:hint="eastAsia"/>
        </w:rPr>
        <w:t>测量过程中</w:t>
      </w:r>
      <w:r>
        <w:t>有测量进度百分数显示</w:t>
      </w:r>
      <w:r>
        <w:rPr>
          <w:rFonts w:hint="eastAsia"/>
        </w:rPr>
        <w:t>，</w:t>
      </w:r>
      <w:r>
        <w:t>帮助医生和病人随时了解测量进度</w:t>
      </w:r>
      <w:r>
        <w:rPr>
          <w:rFonts w:hint="eastAsia"/>
        </w:rPr>
        <w:t>；</w:t>
      </w:r>
    </w:p>
    <w:p w14:paraId="0652FC5C" w14:textId="14EB9B72" w:rsidR="00287886" w:rsidRDefault="00000000">
      <w:pPr>
        <w:numPr>
          <w:ilvl w:val="0"/>
          <w:numId w:val="3"/>
        </w:numPr>
        <w:ind w:left="480" w:firstLineChars="0" w:firstLine="0"/>
        <w:rPr>
          <w:rFonts w:hint="eastAsia"/>
        </w:rPr>
      </w:pPr>
      <w:r>
        <w:t>内置扬声器</w:t>
      </w:r>
      <w:r>
        <w:rPr>
          <w:rFonts w:hint="eastAsia"/>
        </w:rPr>
        <w:t>，</w:t>
      </w:r>
      <w:r>
        <w:t>可进行测量信号的声音提示</w:t>
      </w:r>
      <w:r>
        <w:rPr>
          <w:rFonts w:hint="eastAsia"/>
        </w:rPr>
        <w:t>，</w:t>
      </w:r>
      <w:r>
        <w:t>便于医生掌握测量动态</w:t>
      </w:r>
      <w:r>
        <w:rPr>
          <w:rFonts w:hint="eastAsia"/>
        </w:rPr>
        <w:t>；</w:t>
      </w:r>
    </w:p>
    <w:p w14:paraId="38A806E0" w14:textId="123CABD8" w:rsidR="00287886" w:rsidRDefault="00EB0B1E">
      <w:pPr>
        <w:numPr>
          <w:ilvl w:val="0"/>
          <w:numId w:val="3"/>
        </w:numPr>
        <w:ind w:left="480" w:firstLineChars="0" w:firstLine="0"/>
        <w:rPr>
          <w:rFonts w:hint="eastAsia"/>
        </w:rPr>
      </w:pPr>
      <w:r w:rsidRPr="00EB0B1E">
        <w:t>▲</w:t>
      </w:r>
      <w:r>
        <w:rPr>
          <w:rFonts w:hint="eastAsia"/>
        </w:rPr>
        <w:t>可拓展升级成年人和早产新生儿（2</w:t>
      </w:r>
      <w:r>
        <w:t>6-42</w:t>
      </w:r>
      <w:r>
        <w:rPr>
          <w:rFonts w:hint="eastAsia"/>
        </w:rPr>
        <w:t>孕周）</w:t>
      </w:r>
      <w:r>
        <w:t>骨密度评估功能</w:t>
      </w:r>
      <w:r w:rsidR="00B168BE">
        <w:rPr>
          <w:rFonts w:hint="eastAsia"/>
        </w:rPr>
        <w:t>（需提供</w:t>
      </w:r>
      <w:r w:rsidR="00B168BE">
        <w:t>医疗器械注册证</w:t>
      </w:r>
      <w:r w:rsidR="00B168BE">
        <w:rPr>
          <w:rFonts w:hint="eastAsia"/>
        </w:rPr>
        <w:t>证明）</w:t>
      </w:r>
      <w:r>
        <w:rPr>
          <w:rFonts w:hint="eastAsia"/>
        </w:rPr>
        <w:t>；</w:t>
      </w:r>
    </w:p>
    <w:p w14:paraId="211C94B8" w14:textId="77777777" w:rsidR="00287886" w:rsidRDefault="00000000">
      <w:pPr>
        <w:numPr>
          <w:ilvl w:val="0"/>
          <w:numId w:val="3"/>
        </w:numPr>
        <w:ind w:left="480" w:firstLineChars="0" w:firstLine="0"/>
        <w:rPr>
          <w:rFonts w:hint="eastAsia"/>
        </w:rPr>
      </w:pPr>
      <w:r>
        <w:rPr>
          <w:rFonts w:hint="eastAsia"/>
        </w:rPr>
        <w:t>应能提供儿童身高、体重、BMI指数跟踪分析报告，全面科学监测儿童发育；</w:t>
      </w:r>
      <w:r>
        <w:t xml:space="preserve"> </w:t>
      </w:r>
    </w:p>
    <w:p w14:paraId="60822C69" w14:textId="77777777" w:rsidR="00287886" w:rsidRDefault="00000000">
      <w:pPr>
        <w:numPr>
          <w:ilvl w:val="0"/>
          <w:numId w:val="3"/>
        </w:numPr>
        <w:ind w:left="480" w:firstLineChars="0" w:firstLine="0"/>
        <w:rPr>
          <w:rFonts w:hint="eastAsia"/>
        </w:rPr>
      </w:pPr>
      <w:r>
        <w:rPr>
          <w:rFonts w:hint="eastAsia"/>
        </w:rPr>
        <w:t>应配备练习</w:t>
      </w:r>
      <w:r>
        <w:t>模式，评估操作人员的</w:t>
      </w:r>
      <w:r>
        <w:rPr>
          <w:rFonts w:hint="eastAsia"/>
        </w:rPr>
        <w:t>在体测试</w:t>
      </w:r>
      <w:r>
        <w:t>精度；</w:t>
      </w:r>
      <w:r>
        <w:rPr>
          <w:rFonts w:hint="eastAsia"/>
        </w:rPr>
        <w:t xml:space="preserve"> </w:t>
      </w:r>
    </w:p>
    <w:p w14:paraId="7CEEA29D" w14:textId="5DF6E2F6" w:rsidR="00287886" w:rsidRDefault="00000000">
      <w:pPr>
        <w:numPr>
          <w:ilvl w:val="0"/>
          <w:numId w:val="3"/>
        </w:numPr>
        <w:ind w:left="480" w:firstLineChars="0" w:firstLine="0"/>
        <w:rPr>
          <w:rFonts w:hint="eastAsia"/>
        </w:rPr>
      </w:pPr>
      <w:r>
        <w:rPr>
          <w:rFonts w:hint="eastAsia"/>
        </w:rPr>
        <w:t>高集成大型平板一体机机型，无需额外配置电脑工作站；</w:t>
      </w:r>
    </w:p>
    <w:p w14:paraId="69E16582" w14:textId="77777777" w:rsidR="00287886" w:rsidRDefault="00000000">
      <w:pPr>
        <w:numPr>
          <w:ilvl w:val="0"/>
          <w:numId w:val="3"/>
        </w:numPr>
        <w:ind w:left="480" w:firstLineChars="0" w:firstLine="0"/>
        <w:rPr>
          <w:rFonts w:hint="eastAsia"/>
        </w:rPr>
      </w:pPr>
      <w:r>
        <w:rPr>
          <w:rFonts w:hint="eastAsia"/>
        </w:rPr>
        <w:lastRenderedPageBreak/>
        <w:t xml:space="preserve">提供测量结果报告，报告结果应包括：SOS值、Z值、骨密度百分位数分析； </w:t>
      </w:r>
    </w:p>
    <w:p w14:paraId="07000B77" w14:textId="7912F799" w:rsidR="00287886" w:rsidRDefault="00000000">
      <w:pPr>
        <w:numPr>
          <w:ilvl w:val="0"/>
          <w:numId w:val="3"/>
        </w:numPr>
        <w:ind w:left="480" w:firstLineChars="0" w:firstLine="0"/>
        <w:rPr>
          <w:rFonts w:hint="eastAsia"/>
        </w:rPr>
      </w:pPr>
      <w:r>
        <w:rPr>
          <w:rFonts w:hint="eastAsia"/>
        </w:rPr>
        <w:t>具有选择历史测量记录是否显示的选项，便于跟踪病人状况和保护病人就诊历史隐私；</w:t>
      </w:r>
    </w:p>
    <w:p w14:paraId="27C4828A" w14:textId="77777777" w:rsidR="00287886" w:rsidRDefault="00000000">
      <w:pPr>
        <w:numPr>
          <w:ilvl w:val="0"/>
          <w:numId w:val="3"/>
        </w:numPr>
        <w:ind w:left="480" w:firstLineChars="0" w:firstLine="0"/>
        <w:rPr>
          <w:rFonts w:hint="eastAsia"/>
        </w:rPr>
      </w:pPr>
      <w:r>
        <w:rPr>
          <w:rFonts w:hint="eastAsia"/>
        </w:rPr>
        <w:t>测量</w:t>
      </w:r>
      <w:r>
        <w:t>结果</w:t>
      </w:r>
      <w:r>
        <w:rPr>
          <w:rFonts w:hint="eastAsia"/>
        </w:rPr>
        <w:t>可</w:t>
      </w:r>
      <w:r>
        <w:t>导出</w:t>
      </w:r>
      <w:r>
        <w:rPr>
          <w:rFonts w:hint="eastAsia"/>
        </w:rPr>
        <w:t>成</w:t>
      </w:r>
      <w:r>
        <w:t>EXCEL格式，便于医生进行数据统计和分析；</w:t>
      </w:r>
    </w:p>
    <w:p w14:paraId="38D0A55A" w14:textId="77777777" w:rsidR="00287886" w:rsidRDefault="00000000">
      <w:pPr>
        <w:numPr>
          <w:ilvl w:val="0"/>
          <w:numId w:val="3"/>
        </w:numPr>
        <w:ind w:left="480" w:firstLineChars="0" w:firstLine="0"/>
        <w:rPr>
          <w:rFonts w:hint="eastAsia"/>
        </w:rPr>
      </w:pPr>
      <w:r>
        <w:rPr>
          <w:rFonts w:hint="eastAsia"/>
        </w:rPr>
        <w:t>免费开放与医院信息系统连接的数据接口；</w:t>
      </w:r>
    </w:p>
    <w:p w14:paraId="14FFC818" w14:textId="77777777" w:rsidR="00287886" w:rsidRDefault="00000000">
      <w:pPr>
        <w:numPr>
          <w:ilvl w:val="0"/>
          <w:numId w:val="3"/>
        </w:numPr>
        <w:ind w:left="480" w:firstLineChars="0" w:firstLine="0"/>
        <w:rPr>
          <w:rFonts w:hint="eastAsia"/>
        </w:rPr>
      </w:pPr>
      <w:r>
        <w:rPr>
          <w:rFonts w:hint="eastAsia"/>
        </w:rPr>
        <w:t>配置要求</w:t>
      </w:r>
    </w:p>
    <w:tbl>
      <w:tblPr>
        <w:tblW w:w="458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465"/>
        <w:gridCol w:w="930"/>
      </w:tblGrid>
      <w:tr w:rsidR="00287886" w14:paraId="3847694F" w14:textId="77777777">
        <w:tc>
          <w:tcPr>
            <w:tcW w:w="798" w:type="pct"/>
            <w:vAlign w:val="center"/>
          </w:tcPr>
          <w:p w14:paraId="32C11D4D" w14:textId="77777777" w:rsidR="00287886" w:rsidRDefault="00000000">
            <w:pPr>
              <w:ind w:firstLineChars="0" w:firstLine="0"/>
              <w:jc w:val="center"/>
              <w:rPr>
                <w:rFonts w:hint="eastAsia"/>
                <w:color w:val="000000"/>
              </w:rPr>
            </w:pPr>
            <w:r>
              <w:rPr>
                <w:rFonts w:hint="eastAsia"/>
                <w:color w:val="000000"/>
              </w:rPr>
              <w:t>序号</w:t>
            </w:r>
          </w:p>
        </w:tc>
        <w:tc>
          <w:tcPr>
            <w:tcW w:w="3589" w:type="pct"/>
            <w:vAlign w:val="center"/>
          </w:tcPr>
          <w:p w14:paraId="358DE3D2" w14:textId="77777777" w:rsidR="00287886" w:rsidRDefault="00000000">
            <w:pPr>
              <w:ind w:firstLineChars="0" w:firstLine="0"/>
              <w:jc w:val="center"/>
              <w:rPr>
                <w:rFonts w:hint="eastAsia"/>
                <w:color w:val="000000"/>
              </w:rPr>
            </w:pPr>
            <w:r>
              <w:rPr>
                <w:rFonts w:hint="eastAsia"/>
                <w:color w:val="000000"/>
              </w:rPr>
              <w:t>项目名称</w:t>
            </w:r>
          </w:p>
        </w:tc>
        <w:tc>
          <w:tcPr>
            <w:tcW w:w="611" w:type="pct"/>
            <w:vAlign w:val="center"/>
          </w:tcPr>
          <w:p w14:paraId="1F69C8C1" w14:textId="77777777" w:rsidR="00287886" w:rsidRDefault="00000000">
            <w:pPr>
              <w:ind w:firstLineChars="0" w:firstLine="0"/>
              <w:jc w:val="center"/>
              <w:rPr>
                <w:rFonts w:hint="eastAsia"/>
                <w:color w:val="000000"/>
              </w:rPr>
            </w:pPr>
            <w:r>
              <w:rPr>
                <w:rFonts w:hint="eastAsia"/>
                <w:color w:val="000000"/>
              </w:rPr>
              <w:t>数量</w:t>
            </w:r>
          </w:p>
        </w:tc>
      </w:tr>
      <w:tr w:rsidR="00287886" w14:paraId="4D6E1606" w14:textId="77777777">
        <w:tc>
          <w:tcPr>
            <w:tcW w:w="798" w:type="pct"/>
            <w:vAlign w:val="center"/>
          </w:tcPr>
          <w:p w14:paraId="269FC355" w14:textId="77777777" w:rsidR="00287886" w:rsidRDefault="00000000">
            <w:pPr>
              <w:ind w:firstLineChars="0" w:firstLine="0"/>
              <w:jc w:val="center"/>
              <w:rPr>
                <w:rFonts w:hint="eastAsia"/>
                <w:color w:val="000000"/>
              </w:rPr>
            </w:pPr>
            <w:r>
              <w:rPr>
                <w:rFonts w:hint="eastAsia"/>
                <w:color w:val="000000"/>
              </w:rPr>
              <w:t>1</w:t>
            </w:r>
          </w:p>
        </w:tc>
        <w:tc>
          <w:tcPr>
            <w:tcW w:w="3589" w:type="pct"/>
            <w:vAlign w:val="center"/>
          </w:tcPr>
          <w:p w14:paraId="5A15603B" w14:textId="77777777" w:rsidR="00287886" w:rsidRDefault="00000000">
            <w:pPr>
              <w:ind w:firstLineChars="0" w:firstLine="0"/>
              <w:jc w:val="center"/>
              <w:rPr>
                <w:rFonts w:hint="eastAsia"/>
                <w:color w:val="000000"/>
              </w:rPr>
            </w:pPr>
            <w:r>
              <w:rPr>
                <w:rFonts w:hint="eastAsia"/>
                <w:color w:val="000000"/>
              </w:rPr>
              <w:t>全触摸一体机式骨密度仪主机</w:t>
            </w:r>
          </w:p>
        </w:tc>
        <w:tc>
          <w:tcPr>
            <w:tcW w:w="611" w:type="pct"/>
            <w:vAlign w:val="center"/>
          </w:tcPr>
          <w:p w14:paraId="011994CC" w14:textId="77777777" w:rsidR="00287886" w:rsidRDefault="00000000">
            <w:pPr>
              <w:ind w:firstLineChars="0" w:firstLine="0"/>
              <w:jc w:val="center"/>
              <w:rPr>
                <w:rFonts w:hint="eastAsia"/>
                <w:color w:val="000000"/>
              </w:rPr>
            </w:pPr>
            <w:r>
              <w:rPr>
                <w:rFonts w:hint="eastAsia"/>
                <w:color w:val="000000"/>
              </w:rPr>
              <w:t>1台</w:t>
            </w:r>
          </w:p>
        </w:tc>
      </w:tr>
      <w:tr w:rsidR="00287886" w14:paraId="5F266CC2" w14:textId="77777777">
        <w:tc>
          <w:tcPr>
            <w:tcW w:w="798" w:type="pct"/>
            <w:vAlign w:val="center"/>
          </w:tcPr>
          <w:p w14:paraId="134FBBB3" w14:textId="77777777" w:rsidR="00287886" w:rsidRDefault="00000000">
            <w:pPr>
              <w:ind w:firstLineChars="0" w:firstLine="0"/>
              <w:jc w:val="center"/>
              <w:rPr>
                <w:rFonts w:hint="eastAsia"/>
                <w:color w:val="000000"/>
              </w:rPr>
            </w:pPr>
            <w:r>
              <w:rPr>
                <w:rFonts w:hint="eastAsia"/>
                <w:color w:val="000000"/>
              </w:rPr>
              <w:t>2</w:t>
            </w:r>
          </w:p>
        </w:tc>
        <w:tc>
          <w:tcPr>
            <w:tcW w:w="3589" w:type="pct"/>
            <w:vAlign w:val="center"/>
          </w:tcPr>
          <w:p w14:paraId="74E086F5" w14:textId="77777777" w:rsidR="00287886" w:rsidRDefault="00000000">
            <w:pPr>
              <w:ind w:firstLineChars="0" w:firstLine="0"/>
              <w:jc w:val="center"/>
              <w:rPr>
                <w:rFonts w:hint="eastAsia"/>
                <w:color w:val="000000"/>
              </w:rPr>
            </w:pPr>
            <w:r>
              <w:rPr>
                <w:rFonts w:hint="eastAsia"/>
                <w:color w:val="000000"/>
              </w:rPr>
              <w:t>骨密度超声探头</w:t>
            </w:r>
          </w:p>
        </w:tc>
        <w:tc>
          <w:tcPr>
            <w:tcW w:w="611" w:type="pct"/>
            <w:vAlign w:val="center"/>
          </w:tcPr>
          <w:p w14:paraId="64A66966" w14:textId="77777777" w:rsidR="00287886" w:rsidRDefault="00000000">
            <w:pPr>
              <w:ind w:firstLineChars="0" w:firstLine="0"/>
              <w:jc w:val="center"/>
              <w:rPr>
                <w:rFonts w:hint="eastAsia"/>
                <w:color w:val="000000"/>
              </w:rPr>
            </w:pPr>
            <w:r>
              <w:rPr>
                <w:rFonts w:hint="eastAsia"/>
                <w:color w:val="000000"/>
              </w:rPr>
              <w:t>1个</w:t>
            </w:r>
          </w:p>
        </w:tc>
      </w:tr>
      <w:tr w:rsidR="00287886" w14:paraId="59C00D33" w14:textId="77777777">
        <w:tc>
          <w:tcPr>
            <w:tcW w:w="798" w:type="pct"/>
            <w:vAlign w:val="center"/>
          </w:tcPr>
          <w:p w14:paraId="60272E3C" w14:textId="77777777" w:rsidR="00287886" w:rsidRDefault="00000000">
            <w:pPr>
              <w:ind w:firstLineChars="0" w:firstLine="0"/>
              <w:jc w:val="center"/>
              <w:rPr>
                <w:rFonts w:hint="eastAsia"/>
                <w:color w:val="000000"/>
              </w:rPr>
            </w:pPr>
            <w:r>
              <w:rPr>
                <w:rFonts w:hint="eastAsia"/>
                <w:color w:val="000000"/>
              </w:rPr>
              <w:t>3</w:t>
            </w:r>
          </w:p>
        </w:tc>
        <w:tc>
          <w:tcPr>
            <w:tcW w:w="3589" w:type="pct"/>
            <w:vAlign w:val="center"/>
          </w:tcPr>
          <w:p w14:paraId="5A2592E1" w14:textId="77777777" w:rsidR="00287886" w:rsidRDefault="00000000">
            <w:pPr>
              <w:ind w:firstLineChars="0" w:firstLine="0"/>
              <w:jc w:val="center"/>
              <w:rPr>
                <w:rFonts w:hint="eastAsia"/>
                <w:color w:val="000000"/>
              </w:rPr>
            </w:pPr>
            <w:r>
              <w:rPr>
                <w:rFonts w:hint="eastAsia"/>
                <w:color w:val="000000"/>
              </w:rPr>
              <w:t>软件及数据库系统（内置）</w:t>
            </w:r>
          </w:p>
        </w:tc>
        <w:tc>
          <w:tcPr>
            <w:tcW w:w="611" w:type="pct"/>
            <w:vAlign w:val="center"/>
          </w:tcPr>
          <w:p w14:paraId="6E80AED5" w14:textId="77777777" w:rsidR="00287886" w:rsidRDefault="00000000">
            <w:pPr>
              <w:ind w:firstLineChars="0" w:firstLine="0"/>
              <w:jc w:val="center"/>
              <w:rPr>
                <w:rFonts w:hint="eastAsia"/>
                <w:color w:val="000000"/>
              </w:rPr>
            </w:pPr>
            <w:r>
              <w:rPr>
                <w:rFonts w:hint="eastAsia"/>
                <w:color w:val="000000"/>
              </w:rPr>
              <w:t>1套</w:t>
            </w:r>
          </w:p>
        </w:tc>
      </w:tr>
      <w:tr w:rsidR="00287886" w14:paraId="213A2841" w14:textId="77777777">
        <w:tc>
          <w:tcPr>
            <w:tcW w:w="798" w:type="pct"/>
            <w:vAlign w:val="center"/>
          </w:tcPr>
          <w:p w14:paraId="37C7460E" w14:textId="77777777" w:rsidR="00287886" w:rsidRDefault="00000000">
            <w:pPr>
              <w:ind w:firstLineChars="0" w:firstLine="0"/>
              <w:jc w:val="center"/>
              <w:rPr>
                <w:rFonts w:hint="eastAsia"/>
                <w:color w:val="000000"/>
              </w:rPr>
            </w:pPr>
            <w:r>
              <w:rPr>
                <w:color w:val="000000"/>
              </w:rPr>
              <w:t>4</w:t>
            </w:r>
          </w:p>
        </w:tc>
        <w:tc>
          <w:tcPr>
            <w:tcW w:w="3589" w:type="pct"/>
            <w:vAlign w:val="center"/>
          </w:tcPr>
          <w:p w14:paraId="72D74978" w14:textId="77777777" w:rsidR="00287886" w:rsidRDefault="00000000">
            <w:pPr>
              <w:ind w:firstLineChars="0" w:firstLine="0"/>
              <w:jc w:val="center"/>
              <w:rPr>
                <w:rFonts w:hint="eastAsia"/>
                <w:color w:val="000000"/>
              </w:rPr>
            </w:pPr>
            <w:r>
              <w:rPr>
                <w:rFonts w:hint="eastAsia"/>
                <w:color w:val="000000"/>
              </w:rPr>
              <w:t>测量附件</w:t>
            </w:r>
          </w:p>
        </w:tc>
        <w:tc>
          <w:tcPr>
            <w:tcW w:w="611" w:type="pct"/>
            <w:vAlign w:val="center"/>
          </w:tcPr>
          <w:p w14:paraId="482A7E40" w14:textId="77777777" w:rsidR="00287886" w:rsidRDefault="00000000">
            <w:pPr>
              <w:ind w:firstLineChars="0" w:firstLine="0"/>
              <w:jc w:val="center"/>
              <w:rPr>
                <w:rFonts w:hint="eastAsia"/>
                <w:color w:val="000000"/>
              </w:rPr>
            </w:pPr>
            <w:r>
              <w:rPr>
                <w:rFonts w:hint="eastAsia"/>
                <w:color w:val="000000"/>
              </w:rPr>
              <w:t>1套</w:t>
            </w:r>
          </w:p>
        </w:tc>
      </w:tr>
      <w:tr w:rsidR="00287886" w14:paraId="22FEF66B" w14:textId="77777777">
        <w:tc>
          <w:tcPr>
            <w:tcW w:w="798" w:type="pct"/>
            <w:vAlign w:val="center"/>
          </w:tcPr>
          <w:p w14:paraId="4F2718A2" w14:textId="77777777" w:rsidR="00287886" w:rsidRDefault="00000000">
            <w:pPr>
              <w:ind w:firstLineChars="0" w:firstLine="0"/>
              <w:jc w:val="center"/>
              <w:rPr>
                <w:rFonts w:hint="eastAsia"/>
                <w:color w:val="000000"/>
              </w:rPr>
            </w:pPr>
            <w:r>
              <w:rPr>
                <w:color w:val="000000"/>
              </w:rPr>
              <w:t>5</w:t>
            </w:r>
          </w:p>
        </w:tc>
        <w:tc>
          <w:tcPr>
            <w:tcW w:w="3589" w:type="pct"/>
            <w:vAlign w:val="center"/>
          </w:tcPr>
          <w:p w14:paraId="29E8E295" w14:textId="2C02B7F0" w:rsidR="00287886" w:rsidRDefault="002B2FDC">
            <w:pPr>
              <w:ind w:firstLineChars="0" w:firstLine="0"/>
              <w:jc w:val="center"/>
              <w:rPr>
                <w:rFonts w:hint="eastAsia"/>
                <w:color w:val="000000"/>
              </w:rPr>
            </w:pPr>
            <w:r>
              <w:rPr>
                <w:rFonts w:hint="eastAsia"/>
                <w:color w:val="000000"/>
              </w:rPr>
              <w:t>彩色喷墨打印机</w:t>
            </w:r>
          </w:p>
        </w:tc>
        <w:tc>
          <w:tcPr>
            <w:tcW w:w="611" w:type="pct"/>
            <w:vAlign w:val="center"/>
          </w:tcPr>
          <w:p w14:paraId="66493EE6" w14:textId="77777777" w:rsidR="00287886" w:rsidRDefault="00000000">
            <w:pPr>
              <w:ind w:firstLineChars="0" w:firstLine="0"/>
              <w:jc w:val="center"/>
              <w:rPr>
                <w:rFonts w:hint="eastAsia"/>
                <w:color w:val="000000"/>
              </w:rPr>
            </w:pPr>
            <w:r>
              <w:rPr>
                <w:rFonts w:hint="eastAsia"/>
                <w:color w:val="000000"/>
              </w:rPr>
              <w:t>1台</w:t>
            </w:r>
          </w:p>
        </w:tc>
      </w:tr>
    </w:tbl>
    <w:p w14:paraId="7F567635" w14:textId="77777777" w:rsidR="00287886" w:rsidRDefault="00287886">
      <w:pPr>
        <w:ind w:firstLineChars="0" w:firstLine="0"/>
        <w:rPr>
          <w:rFonts w:hint="eastAsia"/>
        </w:rPr>
      </w:pPr>
    </w:p>
    <w:p w14:paraId="0DC7EADB" w14:textId="77777777" w:rsidR="00287886" w:rsidRDefault="00287886">
      <w:pPr>
        <w:ind w:firstLineChars="0" w:firstLine="0"/>
        <w:rPr>
          <w:rFonts w:hint="eastAsia"/>
        </w:rPr>
      </w:pPr>
    </w:p>
    <w:p w14:paraId="063F44B9" w14:textId="77777777" w:rsidR="00287886" w:rsidRDefault="00000000">
      <w:pPr>
        <w:rPr>
          <w:rFonts w:hint="eastAsia"/>
        </w:rPr>
      </w:pPr>
      <w:r>
        <w:rPr>
          <w:rFonts w:hint="eastAsia"/>
        </w:rPr>
        <w:t>（五）商务要求</w:t>
      </w:r>
    </w:p>
    <w:p w14:paraId="443C2ACC" w14:textId="77777777" w:rsidR="00287886" w:rsidRDefault="00000000">
      <w:pPr>
        <w:rPr>
          <w:rFonts w:hint="eastAsia"/>
        </w:rPr>
      </w:pPr>
      <w:r>
        <w:rPr>
          <w:rFonts w:hint="eastAsia"/>
        </w:rPr>
        <w:t>一、技术服务要求</w:t>
      </w:r>
    </w:p>
    <w:p w14:paraId="5342B9C9" w14:textId="77777777" w:rsidR="00287886" w:rsidRDefault="00000000">
      <w:pPr>
        <w:rPr>
          <w:rFonts w:hint="eastAsia"/>
        </w:rPr>
      </w:pPr>
      <w:r>
        <w:rPr>
          <w:rFonts w:hint="eastAsia"/>
        </w:rPr>
        <w:t>（一）售后服务要求</w:t>
      </w:r>
    </w:p>
    <w:p w14:paraId="41DE4084" w14:textId="77777777" w:rsidR="00287886" w:rsidRDefault="00000000">
      <w:pPr>
        <w:pStyle w:val="a"/>
        <w:numPr>
          <w:ilvl w:val="0"/>
          <w:numId w:val="4"/>
        </w:numPr>
        <w:rPr>
          <w:rFonts w:hint="eastAsia"/>
        </w:rPr>
      </w:pPr>
      <w:r>
        <w:rPr>
          <w:rFonts w:hint="eastAsia"/>
        </w:rPr>
        <w:t>响应时间：</w:t>
      </w:r>
      <w:r>
        <w:t xml:space="preserve"> </w:t>
      </w:r>
      <w:r>
        <w:rPr>
          <w:rFonts w:cs="宋体" w:hint="eastAsia"/>
          <w:color w:val="000000"/>
          <w:szCs w:val="21"/>
          <w:lang w:bidi="ar"/>
        </w:rPr>
        <w:t>售后医疗器械故障报修的响应时间1小时,工程师到场时间12小时,排除故障时间24小时,不能及时修复的提供备用机。</w:t>
      </w:r>
    </w:p>
    <w:p w14:paraId="3FA5D03F" w14:textId="77777777" w:rsidR="00287886" w:rsidRDefault="00000000">
      <w:pPr>
        <w:pStyle w:val="a"/>
        <w:numPr>
          <w:ilvl w:val="0"/>
          <w:numId w:val="4"/>
        </w:numPr>
        <w:rPr>
          <w:rFonts w:hint="eastAsia"/>
        </w:rPr>
      </w:pPr>
      <w:r>
        <w:rPr>
          <w:rFonts w:hint="eastAsia"/>
        </w:rPr>
        <w:t>服务内容与计划：</w:t>
      </w:r>
      <w:r>
        <w:t>终身提供现有软件免费升级；提供详细配置清单；上海设有厂方维修人员；厂方负责定期到用户现场维护、保养并指导使用人员的日常维护工作；提供培训计划。</w:t>
      </w:r>
    </w:p>
    <w:p w14:paraId="065DE265" w14:textId="7B1BFCC6" w:rsidR="00287886" w:rsidRDefault="00000000">
      <w:pPr>
        <w:pStyle w:val="a"/>
        <w:numPr>
          <w:ilvl w:val="0"/>
          <w:numId w:val="4"/>
        </w:numPr>
        <w:rPr>
          <w:rFonts w:hint="eastAsia"/>
        </w:rPr>
      </w:pPr>
      <w:r>
        <w:rPr>
          <w:rFonts w:hint="eastAsia"/>
        </w:rPr>
        <w:t>保修年限：原厂质保≥</w:t>
      </w:r>
      <w:r w:rsidR="00B168BE">
        <w:rPr>
          <w:rFonts w:hint="eastAsia"/>
        </w:rPr>
        <w:t>3</w:t>
      </w:r>
      <w:r>
        <w:rPr>
          <w:rFonts w:hint="eastAsia"/>
        </w:rPr>
        <w:t>年</w:t>
      </w:r>
    </w:p>
    <w:p w14:paraId="5193A5B6" w14:textId="77777777" w:rsidR="00287886" w:rsidRDefault="00000000">
      <w:pPr>
        <w:pStyle w:val="a"/>
        <w:numPr>
          <w:ilvl w:val="0"/>
          <w:numId w:val="4"/>
        </w:numPr>
        <w:rPr>
          <w:rFonts w:hint="eastAsia"/>
        </w:rPr>
      </w:pPr>
      <w:r>
        <w:rPr>
          <w:rFonts w:hint="eastAsia"/>
        </w:rPr>
        <w:t>维保内容与价格：质保期后，维保费用以双方最终认定价格为准，原则上不超过设备总价的5%。以双方最终认定价格为准，且采购人有权更换服务方。</w:t>
      </w:r>
    </w:p>
    <w:p w14:paraId="74B90D61" w14:textId="77777777" w:rsidR="00287886" w:rsidRDefault="00000000">
      <w:pPr>
        <w:pStyle w:val="a"/>
        <w:numPr>
          <w:ilvl w:val="0"/>
          <w:numId w:val="4"/>
        </w:numPr>
        <w:rPr>
          <w:rFonts w:hint="eastAsia"/>
        </w:rPr>
      </w:pPr>
      <w:r>
        <w:rPr>
          <w:rFonts w:hint="eastAsia"/>
        </w:rPr>
        <w:t>备品备件供货价格：不得超过市场价格的80%。投标时需填写上述价格，出质保期后，上述产品供货价格以双方最终认定价格为准，且采购人有权更换供货方。</w:t>
      </w:r>
    </w:p>
    <w:p w14:paraId="7A432930" w14:textId="77777777" w:rsidR="00287886" w:rsidRDefault="00000000">
      <w:pPr>
        <w:rPr>
          <w:rFonts w:hint="eastAsia"/>
        </w:rPr>
      </w:pPr>
      <w:r>
        <w:rPr>
          <w:rFonts w:hint="eastAsia"/>
        </w:rPr>
        <w:t>（二）伴随服务要求：</w:t>
      </w:r>
    </w:p>
    <w:p w14:paraId="5FBD7E64" w14:textId="77777777" w:rsidR="00287886" w:rsidRDefault="00000000">
      <w:pPr>
        <w:pStyle w:val="a"/>
        <w:numPr>
          <w:ilvl w:val="0"/>
          <w:numId w:val="5"/>
        </w:numPr>
        <w:rPr>
          <w:rFonts w:hint="eastAsia"/>
        </w:rPr>
      </w:pPr>
      <w:r>
        <w:rPr>
          <w:rFonts w:hint="eastAsia"/>
        </w:rPr>
        <w:lastRenderedPageBreak/>
        <w:t>产品附件要求：同配置要求</w:t>
      </w:r>
    </w:p>
    <w:p w14:paraId="35EA9B60" w14:textId="77777777" w:rsidR="00287886" w:rsidRDefault="00000000">
      <w:pPr>
        <w:pStyle w:val="a"/>
        <w:numPr>
          <w:ilvl w:val="0"/>
          <w:numId w:val="5"/>
        </w:numPr>
        <w:rPr>
          <w:rFonts w:hint="eastAsia"/>
        </w:rPr>
      </w:pPr>
      <w:r>
        <w:rPr>
          <w:rFonts w:hint="eastAsia"/>
        </w:rPr>
        <w:t>产品升级服务要求：</w:t>
      </w:r>
      <w:r>
        <w:t>软件免费升级</w:t>
      </w:r>
    </w:p>
    <w:p w14:paraId="5ABF6AC4" w14:textId="77777777" w:rsidR="00287886" w:rsidRDefault="00000000">
      <w:pPr>
        <w:pStyle w:val="a"/>
        <w:numPr>
          <w:ilvl w:val="0"/>
          <w:numId w:val="5"/>
        </w:numPr>
        <w:rPr>
          <w:rFonts w:hint="eastAsia"/>
        </w:rPr>
      </w:pPr>
      <w:r>
        <w:rPr>
          <w:rFonts w:hint="eastAsia"/>
        </w:rPr>
        <w:t>安装调试：</w:t>
      </w:r>
      <w:r>
        <w:rPr>
          <w:rFonts w:cs="宋体" w:hint="eastAsia"/>
          <w:kern w:val="0"/>
          <w:szCs w:val="21"/>
        </w:rPr>
        <w:t>免费</w:t>
      </w:r>
      <w:r>
        <w:rPr>
          <w:rFonts w:cs="宋体" w:hint="eastAsia"/>
          <w:color w:val="000000"/>
          <w:lang w:bidi="ar"/>
        </w:rPr>
        <w:t>现场安装和调试；提供器械安装和维修所需的专用工具和辅助材料</w:t>
      </w:r>
      <w:r>
        <w:rPr>
          <w:rFonts w:hint="eastAsia"/>
        </w:rPr>
        <w:t>。</w:t>
      </w:r>
    </w:p>
    <w:p w14:paraId="7C6FC8FA" w14:textId="36BAE7F1" w:rsidR="00287886" w:rsidRDefault="00000000">
      <w:pPr>
        <w:pStyle w:val="a"/>
        <w:numPr>
          <w:ilvl w:val="0"/>
          <w:numId w:val="5"/>
        </w:numPr>
        <w:rPr>
          <w:rFonts w:hint="eastAsia"/>
        </w:rPr>
      </w:pPr>
      <w:r>
        <w:rPr>
          <w:rFonts w:hint="eastAsia"/>
        </w:rPr>
        <w:t>提供技术援助：</w:t>
      </w:r>
      <w:r>
        <w:rPr>
          <w:rFonts w:cs="宋体" w:hint="eastAsia"/>
          <w:kern w:val="0"/>
          <w:szCs w:val="21"/>
        </w:rPr>
        <w:t>终身400电话提供免费技术支持</w:t>
      </w:r>
      <w:r>
        <w:t>。</w:t>
      </w:r>
    </w:p>
    <w:p w14:paraId="677E0E9C" w14:textId="77777777" w:rsidR="00287886" w:rsidRDefault="00000000">
      <w:pPr>
        <w:pStyle w:val="a"/>
        <w:numPr>
          <w:ilvl w:val="0"/>
          <w:numId w:val="5"/>
        </w:numPr>
        <w:rPr>
          <w:rFonts w:hint="eastAsia"/>
        </w:rPr>
      </w:pPr>
      <w:r>
        <w:rPr>
          <w:rFonts w:hint="eastAsia"/>
        </w:rPr>
        <w:t>培训：</w:t>
      </w:r>
      <w:r>
        <w:rPr>
          <w:rFonts w:cs="宋体" w:hint="eastAsia"/>
          <w:color w:val="000000"/>
          <w:lang w:bidi="ar"/>
        </w:rPr>
        <w:t>应派专业技术人员在项目现场对使用人员进行培训或指导，在使用一段时间后可根据使用人员的要求另行安排培训计划，并且投标人应随时接受使用人员有关器械使用的咨询，积极解答相关操作问题</w:t>
      </w:r>
      <w:r>
        <w:t>。</w:t>
      </w:r>
    </w:p>
    <w:p w14:paraId="6A03772C" w14:textId="6CB552B9" w:rsidR="00287886" w:rsidRDefault="00000000">
      <w:pPr>
        <w:pStyle w:val="a"/>
        <w:numPr>
          <w:ilvl w:val="0"/>
          <w:numId w:val="5"/>
        </w:numPr>
        <w:rPr>
          <w:rFonts w:hint="eastAsia"/>
        </w:rPr>
      </w:pPr>
      <w:r>
        <w:t>验收方案：</w:t>
      </w:r>
      <w:r w:rsidR="00D60EB9" w:rsidRPr="00D60EB9">
        <w:rPr>
          <w:rFonts w:cs="宋体"/>
          <w:bCs/>
          <w:color w:val="000000"/>
          <w:lang w:bidi="ar"/>
        </w:rPr>
        <w:t>设备安装、调试、培训后，经过双方确认现场运行，设备的各项性能指标均能达到招标要求的，按照院方规定签署设备验收文件</w:t>
      </w:r>
      <w:r>
        <w:rPr>
          <w:rFonts w:cs="宋体" w:hint="eastAsia"/>
          <w:color w:val="000000"/>
          <w:lang w:bidi="ar"/>
        </w:rPr>
        <w:t>。</w:t>
      </w:r>
    </w:p>
    <w:p w14:paraId="21FFC088" w14:textId="77777777" w:rsidR="00287886" w:rsidRDefault="00000000">
      <w:pPr>
        <w:ind w:firstLineChars="0" w:firstLine="0"/>
        <w:rPr>
          <w:rFonts w:hint="eastAsia"/>
          <w:b/>
          <w:bCs w:val="0"/>
        </w:rPr>
      </w:pPr>
      <w:r>
        <w:rPr>
          <w:rFonts w:hint="eastAsia"/>
          <w:b/>
          <w:bCs w:val="0"/>
        </w:rPr>
        <w:t>二、商务条款</w:t>
      </w:r>
    </w:p>
    <w:p w14:paraId="6B89EA4F" w14:textId="77777777" w:rsidR="00287886" w:rsidRDefault="00000000">
      <w:pPr>
        <w:rPr>
          <w:rFonts w:hint="eastAsia"/>
        </w:rPr>
      </w:pPr>
      <w:r>
        <w:rPr>
          <w:rFonts w:hint="eastAsia"/>
        </w:rPr>
        <w:t>1</w:t>
      </w:r>
      <w:r>
        <w:t>.</w:t>
      </w:r>
      <w:r>
        <w:rPr>
          <w:rFonts w:hint="eastAsia"/>
        </w:rPr>
        <w:t xml:space="preserve"> 交货期：中标人应在合同生效的30天内，向招标人交付上述设备。</w:t>
      </w:r>
    </w:p>
    <w:p w14:paraId="24EECECA" w14:textId="77777777" w:rsidR="00287886" w:rsidRDefault="00000000">
      <w:pPr>
        <w:rPr>
          <w:rFonts w:hint="eastAsia"/>
        </w:rPr>
      </w:pPr>
      <w:r>
        <w:rPr>
          <w:rFonts w:hint="eastAsia"/>
        </w:rPr>
        <w:t>2</w:t>
      </w:r>
      <w:r>
        <w:t>.</w:t>
      </w:r>
      <w:r>
        <w:rPr>
          <w:rFonts w:hint="eastAsia"/>
        </w:rPr>
        <w:t>交货地点：中标人应根据招标人要求送到指定地点。</w:t>
      </w:r>
    </w:p>
    <w:p w14:paraId="787FD90C" w14:textId="77777777" w:rsidR="00287886" w:rsidRDefault="00000000">
      <w:pPr>
        <w:rPr>
          <w:rFonts w:hint="eastAsia"/>
        </w:rPr>
      </w:pPr>
      <w:r>
        <w:t>3.</w:t>
      </w:r>
      <w:r>
        <w:rPr>
          <w:rFonts w:hint="eastAsia"/>
        </w:rPr>
        <w:t>付款方式：招标人在设备验收合格后三个月内付清全款。</w:t>
      </w:r>
    </w:p>
    <w:sectPr w:rsidR="0028788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1DE0" w14:textId="77777777" w:rsidR="009C4924" w:rsidRDefault="009C4924">
      <w:pPr>
        <w:spacing w:line="240" w:lineRule="auto"/>
        <w:rPr>
          <w:rFonts w:hint="eastAsia"/>
        </w:rPr>
      </w:pPr>
      <w:r>
        <w:separator/>
      </w:r>
    </w:p>
  </w:endnote>
  <w:endnote w:type="continuationSeparator" w:id="0">
    <w:p w14:paraId="36332E2B" w14:textId="77777777" w:rsidR="009C4924" w:rsidRDefault="009C4924">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三角">
    <w:altName w:val="宋体"/>
    <w:panose1 w:val="00000000000000000000"/>
    <w:charset w:val="86"/>
    <w:family w:val="roman"/>
    <w:notTrueType/>
    <w:pitch w:val="default"/>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55B7" w14:textId="77777777" w:rsidR="00287886" w:rsidRDefault="00287886">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DAA3" w14:textId="77777777" w:rsidR="00287886" w:rsidRDefault="00287886">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CE85" w14:textId="77777777" w:rsidR="00287886" w:rsidRDefault="00287886">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AFA19" w14:textId="77777777" w:rsidR="009C4924" w:rsidRDefault="009C4924">
      <w:pPr>
        <w:rPr>
          <w:rFonts w:hint="eastAsia"/>
        </w:rPr>
      </w:pPr>
      <w:r>
        <w:separator/>
      </w:r>
    </w:p>
  </w:footnote>
  <w:footnote w:type="continuationSeparator" w:id="0">
    <w:p w14:paraId="235EFCFE" w14:textId="77777777" w:rsidR="009C4924" w:rsidRDefault="009C492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4BDD" w14:textId="77777777" w:rsidR="00287886" w:rsidRDefault="00287886">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9428" w14:textId="77777777" w:rsidR="00287886" w:rsidRDefault="00287886">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3092" w14:textId="77777777" w:rsidR="00287886" w:rsidRDefault="00287886">
    <w:pPr>
      <w:pStyle w:val="a8"/>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DFE0890"/>
    <w:multiLevelType w:val="multilevel"/>
    <w:tmpl w:val="3DFE0890"/>
    <w:lvl w:ilvl="0">
      <w:start w:val="1"/>
      <w:numFmt w:val="decimal"/>
      <w:lvlText w:val="%1."/>
      <w:lvlJc w:val="left"/>
      <w:pPr>
        <w:ind w:left="425" w:hanging="425"/>
      </w:pPr>
    </w:lvl>
    <w:lvl w:ilvl="1">
      <w:start w:val="1"/>
      <w:numFmt w:val="decimal"/>
      <w:pStyle w:val="a"/>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A9E5959"/>
    <w:multiLevelType w:val="multilevel"/>
    <w:tmpl w:val="7A9E5959"/>
    <w:lvl w:ilvl="0">
      <w:start w:val="1"/>
      <w:numFmt w:val="decimal"/>
      <w:lvlText w:val="%1."/>
      <w:lvlJc w:val="left"/>
      <w:pPr>
        <w:ind w:left="667" w:hanging="4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14868687">
    <w:abstractNumId w:val="1"/>
  </w:num>
  <w:num w:numId="2" w16cid:durableId="115029715">
    <w:abstractNumId w:val="4"/>
  </w:num>
  <w:num w:numId="3" w16cid:durableId="710616052">
    <w:abstractNumId w:val="3"/>
  </w:num>
  <w:num w:numId="4" w16cid:durableId="26031476">
    <w:abstractNumId w:val="0"/>
  </w:num>
  <w:num w:numId="5" w16cid:durableId="176403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hideSpellingErrors/>
  <w:hideGrammaticalErrors/>
  <w:proofState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EwZDBkZDRhZTc0MGJiODMzNTQxNDI5NGYzZDkyN2UifQ=="/>
  </w:docVars>
  <w:rsids>
    <w:rsidRoot w:val="00A600D8"/>
    <w:rsid w:val="00004CF3"/>
    <w:rsid w:val="000139CA"/>
    <w:rsid w:val="00017D51"/>
    <w:rsid w:val="00024487"/>
    <w:rsid w:val="00025AF3"/>
    <w:rsid w:val="00031EF3"/>
    <w:rsid w:val="000321EA"/>
    <w:rsid w:val="00044E08"/>
    <w:rsid w:val="000538D6"/>
    <w:rsid w:val="0006065C"/>
    <w:rsid w:val="0006164C"/>
    <w:rsid w:val="00063F4E"/>
    <w:rsid w:val="00072227"/>
    <w:rsid w:val="0009233F"/>
    <w:rsid w:val="000A74FD"/>
    <w:rsid w:val="000A7B91"/>
    <w:rsid w:val="000B39D1"/>
    <w:rsid w:val="000C2438"/>
    <w:rsid w:val="000C471E"/>
    <w:rsid w:val="000C6E76"/>
    <w:rsid w:val="000D3C06"/>
    <w:rsid w:val="000D5009"/>
    <w:rsid w:val="000E6FBB"/>
    <w:rsid w:val="00111ACF"/>
    <w:rsid w:val="00156B6E"/>
    <w:rsid w:val="0016752B"/>
    <w:rsid w:val="001838AA"/>
    <w:rsid w:val="00186676"/>
    <w:rsid w:val="00193F13"/>
    <w:rsid w:val="001B1D6C"/>
    <w:rsid w:val="001B35F9"/>
    <w:rsid w:val="001B6A3F"/>
    <w:rsid w:val="001B73DA"/>
    <w:rsid w:val="001C09EA"/>
    <w:rsid w:val="001C142C"/>
    <w:rsid w:val="001D0740"/>
    <w:rsid w:val="001D1E3E"/>
    <w:rsid w:val="001E05B8"/>
    <w:rsid w:val="001E2448"/>
    <w:rsid w:val="00200F1F"/>
    <w:rsid w:val="002043A7"/>
    <w:rsid w:val="00216E01"/>
    <w:rsid w:val="002175AA"/>
    <w:rsid w:val="00221C25"/>
    <w:rsid w:val="00227C4E"/>
    <w:rsid w:val="0023049B"/>
    <w:rsid w:val="0023119C"/>
    <w:rsid w:val="0024246A"/>
    <w:rsid w:val="00247C92"/>
    <w:rsid w:val="00253A0B"/>
    <w:rsid w:val="00256945"/>
    <w:rsid w:val="002602EB"/>
    <w:rsid w:val="00273B5D"/>
    <w:rsid w:val="00276C63"/>
    <w:rsid w:val="00284F3F"/>
    <w:rsid w:val="002851EF"/>
    <w:rsid w:val="00287803"/>
    <w:rsid w:val="00287886"/>
    <w:rsid w:val="002967DF"/>
    <w:rsid w:val="002A46E4"/>
    <w:rsid w:val="002A5516"/>
    <w:rsid w:val="002B15C7"/>
    <w:rsid w:val="002B2FDC"/>
    <w:rsid w:val="002D52F8"/>
    <w:rsid w:val="002E087C"/>
    <w:rsid w:val="002E75D4"/>
    <w:rsid w:val="00300CE3"/>
    <w:rsid w:val="00303CC6"/>
    <w:rsid w:val="003068C9"/>
    <w:rsid w:val="00310797"/>
    <w:rsid w:val="00325684"/>
    <w:rsid w:val="00325E6B"/>
    <w:rsid w:val="0033136D"/>
    <w:rsid w:val="003317B9"/>
    <w:rsid w:val="00332649"/>
    <w:rsid w:val="00363EC2"/>
    <w:rsid w:val="003712AA"/>
    <w:rsid w:val="003726E8"/>
    <w:rsid w:val="003759EB"/>
    <w:rsid w:val="00380F99"/>
    <w:rsid w:val="00396723"/>
    <w:rsid w:val="003A299E"/>
    <w:rsid w:val="003A355A"/>
    <w:rsid w:val="003A7C37"/>
    <w:rsid w:val="003B057D"/>
    <w:rsid w:val="003B1DF0"/>
    <w:rsid w:val="003B5FDB"/>
    <w:rsid w:val="003B673A"/>
    <w:rsid w:val="003D1395"/>
    <w:rsid w:val="003D1D2D"/>
    <w:rsid w:val="003D5D68"/>
    <w:rsid w:val="003F32F2"/>
    <w:rsid w:val="004077B1"/>
    <w:rsid w:val="004277CA"/>
    <w:rsid w:val="00434B5F"/>
    <w:rsid w:val="00436ADC"/>
    <w:rsid w:val="0045348F"/>
    <w:rsid w:val="00456E8A"/>
    <w:rsid w:val="0046269A"/>
    <w:rsid w:val="004710E8"/>
    <w:rsid w:val="0048384B"/>
    <w:rsid w:val="004A5A7C"/>
    <w:rsid w:val="004A68ED"/>
    <w:rsid w:val="004B4CA5"/>
    <w:rsid w:val="004D30F3"/>
    <w:rsid w:val="004E616D"/>
    <w:rsid w:val="004F2F1E"/>
    <w:rsid w:val="00505EBD"/>
    <w:rsid w:val="005102D6"/>
    <w:rsid w:val="005248A8"/>
    <w:rsid w:val="00532601"/>
    <w:rsid w:val="00566A03"/>
    <w:rsid w:val="00567570"/>
    <w:rsid w:val="005675F7"/>
    <w:rsid w:val="00570326"/>
    <w:rsid w:val="0057728F"/>
    <w:rsid w:val="00582B14"/>
    <w:rsid w:val="00585C09"/>
    <w:rsid w:val="00593096"/>
    <w:rsid w:val="005A2392"/>
    <w:rsid w:val="005A2807"/>
    <w:rsid w:val="005A6B2D"/>
    <w:rsid w:val="005C1952"/>
    <w:rsid w:val="005C7583"/>
    <w:rsid w:val="005D19EC"/>
    <w:rsid w:val="005E1108"/>
    <w:rsid w:val="005F48DB"/>
    <w:rsid w:val="006006F7"/>
    <w:rsid w:val="00624479"/>
    <w:rsid w:val="00634A5F"/>
    <w:rsid w:val="00640797"/>
    <w:rsid w:val="006419C1"/>
    <w:rsid w:val="00645361"/>
    <w:rsid w:val="006559C7"/>
    <w:rsid w:val="006567FA"/>
    <w:rsid w:val="006648D2"/>
    <w:rsid w:val="00665DBB"/>
    <w:rsid w:val="006851BC"/>
    <w:rsid w:val="00685BEE"/>
    <w:rsid w:val="0068637C"/>
    <w:rsid w:val="006A584F"/>
    <w:rsid w:val="006A7788"/>
    <w:rsid w:val="006A7CAD"/>
    <w:rsid w:val="006B38E4"/>
    <w:rsid w:val="006B5C96"/>
    <w:rsid w:val="006D12EE"/>
    <w:rsid w:val="006E213E"/>
    <w:rsid w:val="006F449D"/>
    <w:rsid w:val="006F6CCF"/>
    <w:rsid w:val="00707B24"/>
    <w:rsid w:val="00715430"/>
    <w:rsid w:val="00727231"/>
    <w:rsid w:val="007324FC"/>
    <w:rsid w:val="007440F7"/>
    <w:rsid w:val="00746946"/>
    <w:rsid w:val="0075308D"/>
    <w:rsid w:val="00760E75"/>
    <w:rsid w:val="007634F9"/>
    <w:rsid w:val="00772A3C"/>
    <w:rsid w:val="00773F51"/>
    <w:rsid w:val="007808A2"/>
    <w:rsid w:val="007835E9"/>
    <w:rsid w:val="00783C36"/>
    <w:rsid w:val="00783D22"/>
    <w:rsid w:val="00785EFA"/>
    <w:rsid w:val="0079188C"/>
    <w:rsid w:val="00795D1C"/>
    <w:rsid w:val="007A7943"/>
    <w:rsid w:val="007B2A65"/>
    <w:rsid w:val="007B7BD5"/>
    <w:rsid w:val="007D44EA"/>
    <w:rsid w:val="007F4011"/>
    <w:rsid w:val="007F72C8"/>
    <w:rsid w:val="00802455"/>
    <w:rsid w:val="00824BA1"/>
    <w:rsid w:val="0083427F"/>
    <w:rsid w:val="008413E9"/>
    <w:rsid w:val="00842711"/>
    <w:rsid w:val="00844A48"/>
    <w:rsid w:val="00850F0B"/>
    <w:rsid w:val="008543F2"/>
    <w:rsid w:val="00856FC5"/>
    <w:rsid w:val="00857B61"/>
    <w:rsid w:val="00871BED"/>
    <w:rsid w:val="008769D4"/>
    <w:rsid w:val="0088227C"/>
    <w:rsid w:val="00882CD2"/>
    <w:rsid w:val="008851B3"/>
    <w:rsid w:val="0089340D"/>
    <w:rsid w:val="008C2FBF"/>
    <w:rsid w:val="008F12D1"/>
    <w:rsid w:val="0091110A"/>
    <w:rsid w:val="00912362"/>
    <w:rsid w:val="00914C7E"/>
    <w:rsid w:val="00932F60"/>
    <w:rsid w:val="0095534B"/>
    <w:rsid w:val="00960E26"/>
    <w:rsid w:val="00965189"/>
    <w:rsid w:val="009709E8"/>
    <w:rsid w:val="00982EF2"/>
    <w:rsid w:val="00985BA0"/>
    <w:rsid w:val="009905D8"/>
    <w:rsid w:val="00997238"/>
    <w:rsid w:val="009A0332"/>
    <w:rsid w:val="009A0728"/>
    <w:rsid w:val="009A602E"/>
    <w:rsid w:val="009B5D6A"/>
    <w:rsid w:val="009C4924"/>
    <w:rsid w:val="009C535C"/>
    <w:rsid w:val="009E184D"/>
    <w:rsid w:val="009F1C79"/>
    <w:rsid w:val="009F227E"/>
    <w:rsid w:val="00A01020"/>
    <w:rsid w:val="00A041F1"/>
    <w:rsid w:val="00A05A83"/>
    <w:rsid w:val="00A0617A"/>
    <w:rsid w:val="00A11727"/>
    <w:rsid w:val="00A13AAC"/>
    <w:rsid w:val="00A46B04"/>
    <w:rsid w:val="00A600D8"/>
    <w:rsid w:val="00A61616"/>
    <w:rsid w:val="00A63699"/>
    <w:rsid w:val="00A63D92"/>
    <w:rsid w:val="00A7017D"/>
    <w:rsid w:val="00A73854"/>
    <w:rsid w:val="00A83A60"/>
    <w:rsid w:val="00A84E4A"/>
    <w:rsid w:val="00A95B2B"/>
    <w:rsid w:val="00AA1644"/>
    <w:rsid w:val="00AB6E39"/>
    <w:rsid w:val="00AC2EA4"/>
    <w:rsid w:val="00AC4C81"/>
    <w:rsid w:val="00AC5AA9"/>
    <w:rsid w:val="00AC7FA3"/>
    <w:rsid w:val="00AD5998"/>
    <w:rsid w:val="00AD76BA"/>
    <w:rsid w:val="00AE3156"/>
    <w:rsid w:val="00AE5D06"/>
    <w:rsid w:val="00AF2ECC"/>
    <w:rsid w:val="00B05C00"/>
    <w:rsid w:val="00B06E35"/>
    <w:rsid w:val="00B10C38"/>
    <w:rsid w:val="00B13D0F"/>
    <w:rsid w:val="00B168BE"/>
    <w:rsid w:val="00B21571"/>
    <w:rsid w:val="00B35B62"/>
    <w:rsid w:val="00B377AC"/>
    <w:rsid w:val="00B456EB"/>
    <w:rsid w:val="00B62FA2"/>
    <w:rsid w:val="00B875C5"/>
    <w:rsid w:val="00B9367F"/>
    <w:rsid w:val="00BA7481"/>
    <w:rsid w:val="00BB18A0"/>
    <w:rsid w:val="00BB1B64"/>
    <w:rsid w:val="00BC33DB"/>
    <w:rsid w:val="00BC408F"/>
    <w:rsid w:val="00BC605E"/>
    <w:rsid w:val="00BD4993"/>
    <w:rsid w:val="00BE654B"/>
    <w:rsid w:val="00BF7CC1"/>
    <w:rsid w:val="00C13BCF"/>
    <w:rsid w:val="00C334CD"/>
    <w:rsid w:val="00C33D16"/>
    <w:rsid w:val="00C610B9"/>
    <w:rsid w:val="00C63478"/>
    <w:rsid w:val="00C63EA7"/>
    <w:rsid w:val="00C711EC"/>
    <w:rsid w:val="00C8467F"/>
    <w:rsid w:val="00CA71DC"/>
    <w:rsid w:val="00CB205D"/>
    <w:rsid w:val="00CB2BDD"/>
    <w:rsid w:val="00CB3A59"/>
    <w:rsid w:val="00CB471E"/>
    <w:rsid w:val="00CC498D"/>
    <w:rsid w:val="00CC6DCE"/>
    <w:rsid w:val="00CD6C04"/>
    <w:rsid w:val="00CE0C98"/>
    <w:rsid w:val="00CE3DB7"/>
    <w:rsid w:val="00CF5059"/>
    <w:rsid w:val="00D01CC8"/>
    <w:rsid w:val="00D12578"/>
    <w:rsid w:val="00D13B67"/>
    <w:rsid w:val="00D332D7"/>
    <w:rsid w:val="00D35AAC"/>
    <w:rsid w:val="00D43DD4"/>
    <w:rsid w:val="00D4536A"/>
    <w:rsid w:val="00D55E4A"/>
    <w:rsid w:val="00D60EB9"/>
    <w:rsid w:val="00D8118F"/>
    <w:rsid w:val="00D828FC"/>
    <w:rsid w:val="00D86DB7"/>
    <w:rsid w:val="00D90334"/>
    <w:rsid w:val="00D96781"/>
    <w:rsid w:val="00DB4D0B"/>
    <w:rsid w:val="00DC241F"/>
    <w:rsid w:val="00DC2C57"/>
    <w:rsid w:val="00DE1F69"/>
    <w:rsid w:val="00DE2117"/>
    <w:rsid w:val="00DE3D13"/>
    <w:rsid w:val="00DE3DD8"/>
    <w:rsid w:val="00DE753A"/>
    <w:rsid w:val="00DF572C"/>
    <w:rsid w:val="00E04DA4"/>
    <w:rsid w:val="00E058B8"/>
    <w:rsid w:val="00E14AB5"/>
    <w:rsid w:val="00E30880"/>
    <w:rsid w:val="00E30AAC"/>
    <w:rsid w:val="00E4111A"/>
    <w:rsid w:val="00E461E4"/>
    <w:rsid w:val="00E507E9"/>
    <w:rsid w:val="00E51D66"/>
    <w:rsid w:val="00E56C7D"/>
    <w:rsid w:val="00E650A2"/>
    <w:rsid w:val="00E7294A"/>
    <w:rsid w:val="00E7457F"/>
    <w:rsid w:val="00E77BA2"/>
    <w:rsid w:val="00E83B7E"/>
    <w:rsid w:val="00E92735"/>
    <w:rsid w:val="00E949CB"/>
    <w:rsid w:val="00E949EB"/>
    <w:rsid w:val="00E94D4A"/>
    <w:rsid w:val="00E9564E"/>
    <w:rsid w:val="00EA021D"/>
    <w:rsid w:val="00EA0809"/>
    <w:rsid w:val="00EA31C1"/>
    <w:rsid w:val="00EB0B1E"/>
    <w:rsid w:val="00EB29D4"/>
    <w:rsid w:val="00EB3F64"/>
    <w:rsid w:val="00ED205C"/>
    <w:rsid w:val="00EF1B18"/>
    <w:rsid w:val="00EF4398"/>
    <w:rsid w:val="00EF672D"/>
    <w:rsid w:val="00F03261"/>
    <w:rsid w:val="00F12671"/>
    <w:rsid w:val="00F14412"/>
    <w:rsid w:val="00F26932"/>
    <w:rsid w:val="00F26D17"/>
    <w:rsid w:val="00F31F32"/>
    <w:rsid w:val="00F340EF"/>
    <w:rsid w:val="00F36376"/>
    <w:rsid w:val="00F45D30"/>
    <w:rsid w:val="00F45FCD"/>
    <w:rsid w:val="00F51511"/>
    <w:rsid w:val="00F52819"/>
    <w:rsid w:val="00F53375"/>
    <w:rsid w:val="00F5403A"/>
    <w:rsid w:val="00F625AF"/>
    <w:rsid w:val="00F70715"/>
    <w:rsid w:val="00F957D6"/>
    <w:rsid w:val="00F958C7"/>
    <w:rsid w:val="00F97E3D"/>
    <w:rsid w:val="00FA30EB"/>
    <w:rsid w:val="00FA7860"/>
    <w:rsid w:val="00FB0A74"/>
    <w:rsid w:val="00FB4721"/>
    <w:rsid w:val="00FC0364"/>
    <w:rsid w:val="00FC790B"/>
    <w:rsid w:val="00FE7CCD"/>
    <w:rsid w:val="00FF3806"/>
    <w:rsid w:val="00FF5250"/>
    <w:rsid w:val="00FF606C"/>
    <w:rsid w:val="027F2582"/>
    <w:rsid w:val="03B24C65"/>
    <w:rsid w:val="04460AE2"/>
    <w:rsid w:val="0617398C"/>
    <w:rsid w:val="064A387B"/>
    <w:rsid w:val="0661309E"/>
    <w:rsid w:val="06EC733E"/>
    <w:rsid w:val="08602EE2"/>
    <w:rsid w:val="0C421CC7"/>
    <w:rsid w:val="0CBB102F"/>
    <w:rsid w:val="0CFF704E"/>
    <w:rsid w:val="0DBA0B59"/>
    <w:rsid w:val="0E367C5D"/>
    <w:rsid w:val="10B01222"/>
    <w:rsid w:val="111F7DDE"/>
    <w:rsid w:val="12F47048"/>
    <w:rsid w:val="13132A83"/>
    <w:rsid w:val="14D709D0"/>
    <w:rsid w:val="15572849"/>
    <w:rsid w:val="1BA64C58"/>
    <w:rsid w:val="1CB810E7"/>
    <w:rsid w:val="1CBA3F0F"/>
    <w:rsid w:val="1CFD2F9D"/>
    <w:rsid w:val="20427645"/>
    <w:rsid w:val="20786C0B"/>
    <w:rsid w:val="20F070A1"/>
    <w:rsid w:val="224A0A33"/>
    <w:rsid w:val="23DC1B5F"/>
    <w:rsid w:val="23EB1DA2"/>
    <w:rsid w:val="24172B97"/>
    <w:rsid w:val="25711D3D"/>
    <w:rsid w:val="25AD37B3"/>
    <w:rsid w:val="283C2BCC"/>
    <w:rsid w:val="28433F5A"/>
    <w:rsid w:val="290D27BA"/>
    <w:rsid w:val="292B63FD"/>
    <w:rsid w:val="2CE657FC"/>
    <w:rsid w:val="2D177764"/>
    <w:rsid w:val="2DF33D2D"/>
    <w:rsid w:val="2F6D7B0F"/>
    <w:rsid w:val="306110A5"/>
    <w:rsid w:val="32D103B5"/>
    <w:rsid w:val="3482405C"/>
    <w:rsid w:val="34CE2DFE"/>
    <w:rsid w:val="354D50BE"/>
    <w:rsid w:val="364C7715"/>
    <w:rsid w:val="37961B1A"/>
    <w:rsid w:val="391601D8"/>
    <w:rsid w:val="3ABE77DA"/>
    <w:rsid w:val="3C3F0A85"/>
    <w:rsid w:val="3F3B3785"/>
    <w:rsid w:val="41006A35"/>
    <w:rsid w:val="415414EC"/>
    <w:rsid w:val="41C9276D"/>
    <w:rsid w:val="42635822"/>
    <w:rsid w:val="42BA456F"/>
    <w:rsid w:val="43362BE2"/>
    <w:rsid w:val="436F7EA2"/>
    <w:rsid w:val="48B9571B"/>
    <w:rsid w:val="493935CF"/>
    <w:rsid w:val="4B647B33"/>
    <w:rsid w:val="4E516B22"/>
    <w:rsid w:val="50401086"/>
    <w:rsid w:val="52344790"/>
    <w:rsid w:val="527C0824"/>
    <w:rsid w:val="531C6FD2"/>
    <w:rsid w:val="5577375C"/>
    <w:rsid w:val="59F45028"/>
    <w:rsid w:val="59FD3C95"/>
    <w:rsid w:val="5AA77BE5"/>
    <w:rsid w:val="5B773F3D"/>
    <w:rsid w:val="5D8660BC"/>
    <w:rsid w:val="5E8E6FD6"/>
    <w:rsid w:val="5EC84FC4"/>
    <w:rsid w:val="60110979"/>
    <w:rsid w:val="65200BA4"/>
    <w:rsid w:val="65DB7B04"/>
    <w:rsid w:val="65E16585"/>
    <w:rsid w:val="67DB0DB2"/>
    <w:rsid w:val="68E63AED"/>
    <w:rsid w:val="6ACA793F"/>
    <w:rsid w:val="6B8A321B"/>
    <w:rsid w:val="6C276CBC"/>
    <w:rsid w:val="6C702411"/>
    <w:rsid w:val="6C8B724B"/>
    <w:rsid w:val="6D1805A0"/>
    <w:rsid w:val="6E3F653F"/>
    <w:rsid w:val="6FC52A74"/>
    <w:rsid w:val="734531E6"/>
    <w:rsid w:val="74161AF0"/>
    <w:rsid w:val="75E06E49"/>
    <w:rsid w:val="76DA1EB8"/>
    <w:rsid w:val="77CA50CB"/>
    <w:rsid w:val="7A272265"/>
    <w:rsid w:val="7AD41DBD"/>
    <w:rsid w:val="7B264B2F"/>
    <w:rsid w:val="7BDF736B"/>
    <w:rsid w:val="7BF61973"/>
    <w:rsid w:val="7CB45EAB"/>
    <w:rsid w:val="7FD8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F608"/>
  <w15:docId w15:val="{46F2DDDB-C1A5-4B48-A098-857060F4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adjustRightInd w:val="0"/>
      <w:snapToGrid w:val="0"/>
      <w:spacing w:line="360" w:lineRule="auto"/>
      <w:ind w:firstLineChars="200" w:firstLine="480"/>
      <w:jc w:val="both"/>
    </w:pPr>
    <w:rPr>
      <w:rFonts w:ascii="宋体" w:eastAsia="宋体" w:hAnsi="宋体"/>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jc w:val="left"/>
    </w:pPr>
  </w:style>
  <w:style w:type="paragraph" w:styleId="a6">
    <w:name w:val="footer"/>
    <w:basedOn w:val="a0"/>
    <w:link w:val="a7"/>
    <w:autoRedefine/>
    <w:uiPriority w:val="99"/>
    <w:unhideWhenUsed/>
    <w:qFormat/>
    <w:pPr>
      <w:tabs>
        <w:tab w:val="center" w:pos="4153"/>
        <w:tab w:val="right" w:pos="8306"/>
      </w:tabs>
      <w:jc w:val="left"/>
    </w:pPr>
    <w:rPr>
      <w:sz w:val="18"/>
      <w:szCs w:val="18"/>
    </w:rPr>
  </w:style>
  <w:style w:type="paragraph" w:styleId="a8">
    <w:name w:val="header"/>
    <w:basedOn w:val="a0"/>
    <w:link w:val="a9"/>
    <w:autoRedefine/>
    <w:uiPriority w:val="99"/>
    <w:unhideWhenUsed/>
    <w:qFormat/>
    <w:pPr>
      <w:tabs>
        <w:tab w:val="center" w:pos="4153"/>
        <w:tab w:val="right" w:pos="8306"/>
      </w:tabs>
      <w:jc w:val="center"/>
    </w:pPr>
    <w:rPr>
      <w:sz w:val="18"/>
      <w:szCs w:val="18"/>
    </w:rPr>
  </w:style>
  <w:style w:type="paragraph" w:styleId="aa">
    <w:name w:val="Normal (Web)"/>
    <w:basedOn w:val="a0"/>
    <w:uiPriority w:val="99"/>
    <w:unhideWhenUsed/>
    <w:qFormat/>
    <w:pPr>
      <w:widowControl/>
      <w:spacing w:before="100" w:beforeAutospacing="1" w:after="100" w:afterAutospacing="1"/>
      <w:jc w:val="left"/>
    </w:pPr>
    <w:rPr>
      <w:rFonts w:cs="宋体"/>
      <w:kern w:val="0"/>
    </w:rPr>
  </w:style>
  <w:style w:type="paragraph" w:styleId="ab">
    <w:name w:val="annotation subject"/>
    <w:basedOn w:val="a4"/>
    <w:next w:val="a4"/>
    <w:link w:val="ac"/>
    <w:autoRedefine/>
    <w:uiPriority w:val="99"/>
    <w:semiHidden/>
    <w:unhideWhenUsed/>
    <w:qFormat/>
    <w:rPr>
      <w:b/>
      <w:bCs w:val="0"/>
    </w:rPr>
  </w:style>
  <w:style w:type="character" w:styleId="ad">
    <w:name w:val="annotation reference"/>
    <w:basedOn w:val="a1"/>
    <w:autoRedefine/>
    <w:uiPriority w:val="99"/>
    <w:semiHidden/>
    <w:unhideWhenUsed/>
    <w:qFormat/>
    <w:rPr>
      <w:sz w:val="21"/>
      <w:szCs w:val="21"/>
    </w:rPr>
  </w:style>
  <w:style w:type="paragraph" w:styleId="a">
    <w:name w:val="List Paragraph"/>
    <w:basedOn w:val="a0"/>
    <w:autoRedefine/>
    <w:uiPriority w:val="34"/>
    <w:qFormat/>
    <w:pPr>
      <w:numPr>
        <w:ilvl w:val="1"/>
        <w:numId w:val="1"/>
      </w:numPr>
      <w:ind w:firstLineChars="0" w:firstLine="0"/>
    </w:pPr>
    <w:rPr>
      <w:bCs w:val="0"/>
    </w:rPr>
  </w:style>
  <w:style w:type="character" w:customStyle="1" w:styleId="a5">
    <w:name w:val="批注文字 字符"/>
    <w:basedOn w:val="a1"/>
    <w:link w:val="a4"/>
    <w:autoRedefine/>
    <w:uiPriority w:val="99"/>
    <w:qFormat/>
    <w:rPr>
      <w:sz w:val="21"/>
      <w:szCs w:val="22"/>
      <w14:ligatures w14:val="none"/>
    </w:rPr>
  </w:style>
  <w:style w:type="character" w:customStyle="1" w:styleId="ac">
    <w:name w:val="批注主题 字符"/>
    <w:basedOn w:val="a5"/>
    <w:link w:val="ab"/>
    <w:autoRedefine/>
    <w:uiPriority w:val="99"/>
    <w:semiHidden/>
    <w:qFormat/>
    <w:rPr>
      <w:b/>
      <w:bCs/>
      <w:sz w:val="21"/>
      <w:szCs w:val="22"/>
      <w14:ligatures w14:val="none"/>
    </w:rPr>
  </w:style>
  <w:style w:type="paragraph" w:customStyle="1" w:styleId="1">
    <w:name w:val="修订1"/>
    <w:autoRedefine/>
    <w:hidden/>
    <w:uiPriority w:val="99"/>
    <w:semiHidden/>
    <w:qFormat/>
    <w:rPr>
      <w:kern w:val="2"/>
      <w:sz w:val="21"/>
      <w:szCs w:val="22"/>
    </w:rPr>
  </w:style>
  <w:style w:type="character" w:customStyle="1" w:styleId="a9">
    <w:name w:val="页眉 字符"/>
    <w:basedOn w:val="a1"/>
    <w:link w:val="a8"/>
    <w:autoRedefine/>
    <w:uiPriority w:val="99"/>
    <w:qFormat/>
    <w:rPr>
      <w:sz w:val="18"/>
      <w:szCs w:val="18"/>
      <w14:ligatures w14:val="none"/>
    </w:rPr>
  </w:style>
  <w:style w:type="character" w:customStyle="1" w:styleId="a7">
    <w:name w:val="页脚 字符"/>
    <w:basedOn w:val="a1"/>
    <w:link w:val="a6"/>
    <w:autoRedefine/>
    <w:uiPriority w:val="99"/>
    <w:qFormat/>
    <w:rPr>
      <w:sz w:val="18"/>
      <w:szCs w:val="18"/>
      <w14:ligatures w14:val="none"/>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rFonts w:ascii="宋体" w:eastAsia="宋体" w:hAnsi="宋体"/>
      <w:bCs/>
      <w:kern w:val="2"/>
      <w:sz w:val="24"/>
      <w:szCs w:val="24"/>
    </w:rPr>
  </w:style>
  <w:style w:type="paragraph" w:styleId="ae">
    <w:name w:val="Revision"/>
    <w:hidden/>
    <w:uiPriority w:val="99"/>
    <w:unhideWhenUsed/>
    <w:rsid w:val="00760E75"/>
    <w:rPr>
      <w:rFonts w:ascii="宋体" w:eastAsia="宋体" w:hAnsi="宋体"/>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32C9-FEFC-45B6-9E0B-ABA51FDB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9</cp:revision>
  <dcterms:created xsi:type="dcterms:W3CDTF">2025-01-09T05:28:00Z</dcterms:created>
  <dcterms:modified xsi:type="dcterms:W3CDTF">2025-01-09T05:43:00Z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F9AC1595F7BD4019B32343FF1819194E_13</vt:lpwstr>
  </property>
</Properties>
</file>