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D97C5" w14:textId="77777777" w:rsidR="00CF14C5" w:rsidRPr="00CF14C5" w:rsidRDefault="00CF14C5" w:rsidP="00CF14C5">
      <w:pPr>
        <w:adjustRightInd w:val="0"/>
        <w:snapToGrid w:val="0"/>
        <w:spacing w:line="360" w:lineRule="auto"/>
        <w:rPr>
          <w:rFonts w:ascii="宋体" w:eastAsia="宋体" w:hAnsi="宋体" w:cs="Times New Roman" w:hint="eastAsia"/>
          <w:b/>
          <w:sz w:val="24"/>
          <w:szCs w:val="24"/>
        </w:rPr>
      </w:pPr>
      <w:r w:rsidRPr="00CF14C5">
        <w:rPr>
          <w:rFonts w:ascii="宋体" w:eastAsia="宋体" w:hAnsi="宋体" w:cs="Times New Roman" w:hint="eastAsia"/>
          <w:b/>
          <w:sz w:val="24"/>
          <w:szCs w:val="24"/>
        </w:rPr>
        <w:t>一、项目名称</w:t>
      </w:r>
    </w:p>
    <w:p w14:paraId="3C70AF84" w14:textId="77777777" w:rsidR="003400D3" w:rsidRDefault="003400D3" w:rsidP="003400D3">
      <w:pPr>
        <w:adjustRightInd w:val="0"/>
        <w:snapToGrid w:val="0"/>
        <w:spacing w:line="360" w:lineRule="auto"/>
        <w:ind w:firstLineChars="200" w:firstLine="480"/>
        <w:rPr>
          <w:rFonts w:ascii="宋体" w:eastAsia="宋体" w:hAnsi="宋体" w:cs="Times New Roman"/>
          <w:sz w:val="24"/>
          <w:szCs w:val="24"/>
        </w:rPr>
      </w:pPr>
      <w:r w:rsidRPr="003400D3">
        <w:rPr>
          <w:rFonts w:ascii="宋体" w:eastAsia="宋体" w:hAnsi="宋体" w:cs="Times New Roman" w:hint="eastAsia"/>
          <w:sz w:val="24"/>
          <w:szCs w:val="24"/>
        </w:rPr>
        <w:t>智能温热牵引系统</w:t>
      </w:r>
    </w:p>
    <w:p w14:paraId="020B9EC7" w14:textId="77777777" w:rsidR="003400D3" w:rsidRDefault="003400D3" w:rsidP="003400D3">
      <w:pPr>
        <w:adjustRightInd w:val="0"/>
        <w:snapToGrid w:val="0"/>
        <w:spacing w:line="360" w:lineRule="auto"/>
        <w:ind w:firstLineChars="200" w:firstLine="480"/>
        <w:rPr>
          <w:rFonts w:ascii="宋体" w:eastAsia="宋体" w:hAnsi="宋体" w:cs="Times New Roman" w:hint="eastAsia"/>
          <w:sz w:val="24"/>
          <w:szCs w:val="24"/>
        </w:rPr>
      </w:pPr>
    </w:p>
    <w:p w14:paraId="7F75EF90" w14:textId="4EA8CA96" w:rsidR="00CF14C5" w:rsidRPr="00CF14C5" w:rsidRDefault="00CF14C5" w:rsidP="00CF14C5">
      <w:pPr>
        <w:adjustRightInd w:val="0"/>
        <w:snapToGrid w:val="0"/>
        <w:spacing w:line="360" w:lineRule="auto"/>
        <w:rPr>
          <w:rFonts w:ascii="宋体" w:eastAsia="宋体" w:hAnsi="宋体" w:cs="Times New Roman" w:hint="eastAsia"/>
          <w:b/>
          <w:sz w:val="24"/>
          <w:szCs w:val="24"/>
        </w:rPr>
      </w:pPr>
      <w:r w:rsidRPr="00CF14C5">
        <w:rPr>
          <w:rFonts w:ascii="宋体" w:eastAsia="宋体" w:hAnsi="宋体" w:cs="Times New Roman" w:hint="eastAsia"/>
          <w:b/>
          <w:sz w:val="24"/>
          <w:szCs w:val="24"/>
        </w:rPr>
        <w:t>二、项目参数:</w:t>
      </w:r>
    </w:p>
    <w:p w14:paraId="6A747539" w14:textId="55FAA9AE" w:rsidR="00CF14C5" w:rsidRPr="00CF14C5" w:rsidRDefault="003400D3" w:rsidP="00CF14C5">
      <w:pPr>
        <w:spacing w:line="360" w:lineRule="auto"/>
        <w:ind w:firstLineChars="200" w:firstLine="480"/>
        <w:rPr>
          <w:rFonts w:ascii="宋体" w:eastAsia="宋体" w:hAnsi="宋体" w:cs="Times New Roman" w:hint="eastAsia"/>
          <w:kern w:val="44"/>
          <w:sz w:val="24"/>
          <w:szCs w:val="20"/>
        </w:rPr>
      </w:pPr>
      <w:r w:rsidRPr="003400D3">
        <w:rPr>
          <w:rFonts w:ascii="宋体" w:eastAsia="宋体" w:hAnsi="宋体" w:cs="Times New Roman" w:hint="eastAsia"/>
          <w:kern w:val="44"/>
          <w:sz w:val="24"/>
          <w:szCs w:val="20"/>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p w14:paraId="7D69EA03" w14:textId="77777777" w:rsidR="003400D3" w:rsidRPr="003400D3" w:rsidRDefault="003400D3" w:rsidP="003400D3">
      <w:pPr>
        <w:ind w:firstLineChars="200" w:firstLine="480"/>
        <w:rPr>
          <w:rFonts w:ascii="Times New Roman" w:eastAsia="宋体" w:hAnsi="Times New Roman" w:cs="Times New Roman"/>
          <w:sz w:val="24"/>
          <w:szCs w:val="20"/>
        </w:rPr>
      </w:pPr>
    </w:p>
    <w:p w14:paraId="634370F2" w14:textId="77777777" w:rsidR="003400D3" w:rsidRPr="003400D3" w:rsidRDefault="003400D3" w:rsidP="003400D3">
      <w:pPr>
        <w:numPr>
          <w:ilvl w:val="0"/>
          <w:numId w:val="4"/>
        </w:numPr>
        <w:spacing w:line="360" w:lineRule="auto"/>
        <w:rPr>
          <w:rFonts w:ascii="宋体" w:eastAsia="宋体" w:hAnsi="宋体" w:cs="Times New Roman" w:hint="eastAsia"/>
          <w:b/>
          <w:sz w:val="24"/>
          <w:szCs w:val="24"/>
        </w:rPr>
      </w:pPr>
      <w:r w:rsidRPr="003400D3">
        <w:rPr>
          <w:rFonts w:ascii="宋体" w:eastAsia="宋体" w:hAnsi="宋体" w:cs="Times New Roman" w:hint="eastAsia"/>
          <w:b/>
          <w:sz w:val="24"/>
          <w:szCs w:val="24"/>
        </w:rPr>
        <w:t>主要功能及工作原理：</w:t>
      </w:r>
    </w:p>
    <w:p w14:paraId="2D50D77F" w14:textId="77777777" w:rsidR="003400D3" w:rsidRPr="003400D3" w:rsidRDefault="003400D3" w:rsidP="003400D3">
      <w:pPr>
        <w:spacing w:line="360" w:lineRule="auto"/>
        <w:ind w:firstLineChars="200" w:firstLine="480"/>
        <w:rPr>
          <w:rFonts w:ascii="Times New Roman" w:eastAsia="宋体" w:hAnsi="Times New Roman" w:cs="Times New Roman"/>
          <w:sz w:val="24"/>
          <w:szCs w:val="24"/>
        </w:rPr>
      </w:pPr>
      <w:r w:rsidRPr="003400D3">
        <w:rPr>
          <w:rFonts w:ascii="Times New Roman" w:eastAsia="宋体" w:hAnsi="Times New Roman" w:cs="Times New Roman" w:hint="eastAsia"/>
          <w:sz w:val="24"/>
          <w:szCs w:val="24"/>
        </w:rPr>
        <w:t>智能温热牵引系统是一款新型的康复设备。它同时结合牵引治疗和温热治疗的特点，在牵引治疗缓解椎间盘压力的同时通过温热治疗按摩和放松肌肉与韧带，从而缓解患者的颈腰疼痛。</w:t>
      </w:r>
    </w:p>
    <w:p w14:paraId="1167E5FA" w14:textId="77777777" w:rsidR="003400D3" w:rsidRPr="003400D3" w:rsidRDefault="003400D3" w:rsidP="003400D3">
      <w:pPr>
        <w:numPr>
          <w:ilvl w:val="0"/>
          <w:numId w:val="4"/>
        </w:numPr>
        <w:spacing w:line="360" w:lineRule="auto"/>
        <w:rPr>
          <w:rFonts w:ascii="宋体" w:eastAsia="宋体" w:hAnsi="宋体" w:cs="Times New Roman" w:hint="eastAsia"/>
          <w:b/>
          <w:sz w:val="24"/>
          <w:szCs w:val="24"/>
        </w:rPr>
      </w:pPr>
      <w:r w:rsidRPr="003400D3">
        <w:rPr>
          <w:rFonts w:ascii="宋体" w:eastAsia="宋体" w:hAnsi="宋体" w:cs="Times New Roman" w:hint="eastAsia"/>
          <w:b/>
          <w:sz w:val="24"/>
          <w:szCs w:val="24"/>
        </w:rPr>
        <w:t>应用场景：</w:t>
      </w:r>
    </w:p>
    <w:p w14:paraId="59EE5C32" w14:textId="77777777" w:rsidR="003400D3" w:rsidRPr="003400D3" w:rsidRDefault="003400D3" w:rsidP="003400D3">
      <w:pPr>
        <w:spacing w:line="360" w:lineRule="auto"/>
        <w:ind w:firstLineChars="200" w:firstLine="480"/>
        <w:rPr>
          <w:rFonts w:ascii="Times New Roman" w:eastAsia="宋体" w:hAnsi="Times New Roman" w:cs="Times New Roman"/>
          <w:sz w:val="24"/>
          <w:szCs w:val="24"/>
        </w:rPr>
      </w:pPr>
      <w:r w:rsidRPr="003400D3">
        <w:rPr>
          <w:rFonts w:ascii="Times New Roman" w:eastAsia="宋体" w:hAnsi="Times New Roman" w:cs="Times New Roman" w:hint="eastAsia"/>
          <w:sz w:val="24"/>
          <w:szCs w:val="24"/>
        </w:rPr>
        <w:t>康复科：颈椎病、脱位、颈椎肌肉痉挛、椎间关节紊乱症、颈椎动脉扭曲、颈部韧带病变、颈椎间盘突出或脱出等。腰肌痉挛、腰椎间盘突出症、腰椎功能性侧弯、腰椎退行性（肥大性）骨关节炎、急慢性腰损伤引起的腰椎滑膜组织嵌顿及小关节紊乱症等。</w:t>
      </w:r>
    </w:p>
    <w:p w14:paraId="2853C2BB" w14:textId="77777777" w:rsidR="003400D3" w:rsidRPr="003400D3" w:rsidRDefault="003400D3" w:rsidP="003400D3">
      <w:pPr>
        <w:numPr>
          <w:ilvl w:val="0"/>
          <w:numId w:val="4"/>
        </w:numPr>
        <w:spacing w:line="360" w:lineRule="auto"/>
        <w:rPr>
          <w:rFonts w:ascii="宋体" w:eastAsia="宋体" w:hAnsi="宋体" w:cs="Times New Roman" w:hint="eastAsia"/>
          <w:b/>
          <w:sz w:val="24"/>
          <w:szCs w:val="24"/>
        </w:rPr>
      </w:pPr>
      <w:r w:rsidRPr="003400D3">
        <w:rPr>
          <w:rFonts w:ascii="宋体" w:eastAsia="宋体" w:hAnsi="宋体" w:cs="Times New Roman" w:hint="eastAsia"/>
          <w:b/>
          <w:sz w:val="24"/>
          <w:szCs w:val="24"/>
        </w:rPr>
        <w:t>配置清单</w:t>
      </w:r>
    </w:p>
    <w:p w14:paraId="30624E3C" w14:textId="77777777" w:rsidR="003400D3" w:rsidRPr="003400D3" w:rsidRDefault="003400D3" w:rsidP="003400D3">
      <w:pPr>
        <w:spacing w:line="360" w:lineRule="auto"/>
        <w:ind w:left="420"/>
        <w:rPr>
          <w:rFonts w:ascii="宋体" w:eastAsia="宋体" w:hAnsi="宋体" w:cs="Times New Roman" w:hint="eastAsia"/>
          <w:b/>
          <w:sz w:val="24"/>
          <w:szCs w:val="24"/>
        </w:rPr>
      </w:pPr>
      <w:r w:rsidRPr="003400D3">
        <w:rPr>
          <w:rFonts w:ascii="宋体" w:eastAsia="宋体" w:hAnsi="宋体" w:cs="Times New Roman" w:hint="eastAsia"/>
          <w:b/>
          <w:sz w:val="24"/>
          <w:szCs w:val="24"/>
        </w:rPr>
        <w:t>每套配置（共三套）</w:t>
      </w:r>
    </w:p>
    <w:tbl>
      <w:tblPr>
        <w:tblStyle w:val="11"/>
        <w:tblW w:w="0" w:type="auto"/>
        <w:jc w:val="center"/>
        <w:tblLook w:val="04A0" w:firstRow="1" w:lastRow="0" w:firstColumn="1" w:lastColumn="0" w:noHBand="0" w:noVBand="1"/>
      </w:tblPr>
      <w:tblGrid>
        <w:gridCol w:w="1069"/>
        <w:gridCol w:w="2333"/>
        <w:gridCol w:w="3198"/>
      </w:tblGrid>
      <w:tr w:rsidR="003400D3" w:rsidRPr="003400D3" w14:paraId="61BCB4AB" w14:textId="77777777" w:rsidTr="00426A5F">
        <w:trPr>
          <w:jc w:val="center"/>
        </w:trPr>
        <w:tc>
          <w:tcPr>
            <w:tcW w:w="1069" w:type="dxa"/>
            <w:vAlign w:val="center"/>
          </w:tcPr>
          <w:p w14:paraId="46602685" w14:textId="77777777" w:rsidR="003400D3" w:rsidRPr="003400D3" w:rsidRDefault="003400D3" w:rsidP="003400D3">
            <w:pPr>
              <w:spacing w:line="360" w:lineRule="auto"/>
              <w:jc w:val="center"/>
              <w:rPr>
                <w:sz w:val="24"/>
                <w:szCs w:val="24"/>
              </w:rPr>
            </w:pPr>
            <w:r w:rsidRPr="003400D3">
              <w:rPr>
                <w:rFonts w:hint="eastAsia"/>
                <w:sz w:val="24"/>
                <w:szCs w:val="24"/>
              </w:rPr>
              <w:t>序号</w:t>
            </w:r>
          </w:p>
        </w:tc>
        <w:tc>
          <w:tcPr>
            <w:tcW w:w="2333" w:type="dxa"/>
            <w:vAlign w:val="center"/>
          </w:tcPr>
          <w:p w14:paraId="71B2842C" w14:textId="77777777" w:rsidR="003400D3" w:rsidRPr="003400D3" w:rsidRDefault="003400D3" w:rsidP="003400D3">
            <w:pPr>
              <w:spacing w:line="360" w:lineRule="auto"/>
              <w:jc w:val="center"/>
              <w:rPr>
                <w:sz w:val="24"/>
                <w:szCs w:val="24"/>
              </w:rPr>
            </w:pPr>
            <w:r w:rsidRPr="003400D3">
              <w:rPr>
                <w:rFonts w:hint="eastAsia"/>
                <w:sz w:val="24"/>
                <w:szCs w:val="24"/>
              </w:rPr>
              <w:t>项目名称</w:t>
            </w:r>
          </w:p>
        </w:tc>
        <w:tc>
          <w:tcPr>
            <w:tcW w:w="3198" w:type="dxa"/>
            <w:vAlign w:val="center"/>
          </w:tcPr>
          <w:p w14:paraId="68856D3D" w14:textId="77777777" w:rsidR="003400D3" w:rsidRPr="003400D3" w:rsidRDefault="003400D3" w:rsidP="003400D3">
            <w:pPr>
              <w:spacing w:line="360" w:lineRule="auto"/>
              <w:jc w:val="center"/>
              <w:rPr>
                <w:sz w:val="24"/>
                <w:szCs w:val="24"/>
              </w:rPr>
            </w:pPr>
            <w:r w:rsidRPr="003400D3">
              <w:rPr>
                <w:rFonts w:hint="eastAsia"/>
                <w:sz w:val="24"/>
                <w:szCs w:val="24"/>
              </w:rPr>
              <w:t>数量</w:t>
            </w:r>
          </w:p>
        </w:tc>
      </w:tr>
      <w:tr w:rsidR="003400D3" w:rsidRPr="003400D3" w14:paraId="6CD9BBD1" w14:textId="77777777" w:rsidTr="00426A5F">
        <w:trPr>
          <w:jc w:val="center"/>
        </w:trPr>
        <w:tc>
          <w:tcPr>
            <w:tcW w:w="1069" w:type="dxa"/>
            <w:vAlign w:val="center"/>
          </w:tcPr>
          <w:p w14:paraId="1F6BF976" w14:textId="77777777" w:rsidR="003400D3" w:rsidRPr="003400D3" w:rsidRDefault="003400D3" w:rsidP="003400D3">
            <w:pPr>
              <w:spacing w:line="360" w:lineRule="auto"/>
              <w:jc w:val="center"/>
              <w:rPr>
                <w:sz w:val="24"/>
                <w:szCs w:val="24"/>
              </w:rPr>
            </w:pPr>
            <w:r w:rsidRPr="003400D3">
              <w:rPr>
                <w:rFonts w:hint="eastAsia"/>
                <w:sz w:val="24"/>
                <w:szCs w:val="24"/>
              </w:rPr>
              <w:t>1</w:t>
            </w:r>
          </w:p>
        </w:tc>
        <w:tc>
          <w:tcPr>
            <w:tcW w:w="2333" w:type="dxa"/>
            <w:vAlign w:val="center"/>
          </w:tcPr>
          <w:p w14:paraId="0C4DE894" w14:textId="77777777" w:rsidR="003400D3" w:rsidRPr="003400D3" w:rsidRDefault="003400D3" w:rsidP="003400D3">
            <w:pPr>
              <w:spacing w:line="360" w:lineRule="auto"/>
              <w:jc w:val="center"/>
              <w:rPr>
                <w:sz w:val="24"/>
                <w:szCs w:val="24"/>
              </w:rPr>
            </w:pPr>
            <w:r w:rsidRPr="003400D3">
              <w:rPr>
                <w:rFonts w:hint="eastAsia"/>
                <w:sz w:val="24"/>
                <w:szCs w:val="24"/>
              </w:rPr>
              <w:t>床体</w:t>
            </w:r>
          </w:p>
        </w:tc>
        <w:tc>
          <w:tcPr>
            <w:tcW w:w="3198" w:type="dxa"/>
            <w:vAlign w:val="center"/>
          </w:tcPr>
          <w:p w14:paraId="23E03EE6" w14:textId="77777777" w:rsidR="003400D3" w:rsidRPr="003400D3" w:rsidRDefault="003400D3" w:rsidP="003400D3">
            <w:pPr>
              <w:spacing w:line="360" w:lineRule="auto"/>
              <w:jc w:val="center"/>
              <w:rPr>
                <w:sz w:val="24"/>
                <w:szCs w:val="24"/>
              </w:rPr>
            </w:pPr>
            <w:r w:rsidRPr="003400D3">
              <w:rPr>
                <w:rFonts w:hint="eastAsia"/>
                <w:sz w:val="24"/>
                <w:szCs w:val="24"/>
              </w:rPr>
              <w:t>1</w:t>
            </w:r>
            <w:r w:rsidRPr="003400D3">
              <w:rPr>
                <w:rFonts w:hint="eastAsia"/>
                <w:sz w:val="24"/>
                <w:szCs w:val="24"/>
              </w:rPr>
              <w:t>张</w:t>
            </w:r>
          </w:p>
        </w:tc>
      </w:tr>
      <w:tr w:rsidR="003400D3" w:rsidRPr="003400D3" w14:paraId="1050E705" w14:textId="77777777" w:rsidTr="00426A5F">
        <w:trPr>
          <w:jc w:val="center"/>
        </w:trPr>
        <w:tc>
          <w:tcPr>
            <w:tcW w:w="1069" w:type="dxa"/>
            <w:vAlign w:val="center"/>
          </w:tcPr>
          <w:p w14:paraId="78073EF4" w14:textId="77777777" w:rsidR="003400D3" w:rsidRPr="003400D3" w:rsidRDefault="003400D3" w:rsidP="003400D3">
            <w:pPr>
              <w:spacing w:line="360" w:lineRule="auto"/>
              <w:jc w:val="center"/>
              <w:rPr>
                <w:sz w:val="24"/>
                <w:szCs w:val="24"/>
              </w:rPr>
            </w:pPr>
            <w:r w:rsidRPr="003400D3">
              <w:rPr>
                <w:rFonts w:hint="eastAsia"/>
                <w:sz w:val="24"/>
                <w:szCs w:val="24"/>
              </w:rPr>
              <w:t>2</w:t>
            </w:r>
          </w:p>
        </w:tc>
        <w:tc>
          <w:tcPr>
            <w:tcW w:w="2333" w:type="dxa"/>
            <w:vAlign w:val="center"/>
          </w:tcPr>
          <w:p w14:paraId="4907048F" w14:textId="77777777" w:rsidR="003400D3" w:rsidRPr="003400D3" w:rsidRDefault="003400D3" w:rsidP="003400D3">
            <w:pPr>
              <w:spacing w:line="360" w:lineRule="auto"/>
              <w:jc w:val="center"/>
              <w:rPr>
                <w:sz w:val="24"/>
                <w:szCs w:val="24"/>
              </w:rPr>
            </w:pPr>
            <w:r w:rsidRPr="003400D3">
              <w:rPr>
                <w:rFonts w:hint="eastAsia"/>
                <w:sz w:val="24"/>
                <w:szCs w:val="24"/>
              </w:rPr>
              <w:t>牵引床椅子</w:t>
            </w:r>
          </w:p>
        </w:tc>
        <w:tc>
          <w:tcPr>
            <w:tcW w:w="3198" w:type="dxa"/>
            <w:vAlign w:val="center"/>
          </w:tcPr>
          <w:p w14:paraId="2D46CDC6" w14:textId="77777777" w:rsidR="003400D3" w:rsidRPr="003400D3" w:rsidRDefault="003400D3" w:rsidP="003400D3">
            <w:pPr>
              <w:spacing w:line="360" w:lineRule="auto"/>
              <w:jc w:val="center"/>
              <w:rPr>
                <w:sz w:val="24"/>
                <w:szCs w:val="24"/>
              </w:rPr>
            </w:pPr>
            <w:r w:rsidRPr="003400D3">
              <w:rPr>
                <w:rFonts w:hint="eastAsia"/>
                <w:sz w:val="24"/>
                <w:szCs w:val="24"/>
              </w:rPr>
              <w:t>1</w:t>
            </w:r>
            <w:r w:rsidRPr="003400D3">
              <w:rPr>
                <w:rFonts w:hint="eastAsia"/>
                <w:sz w:val="24"/>
                <w:szCs w:val="24"/>
              </w:rPr>
              <w:t>张</w:t>
            </w:r>
          </w:p>
        </w:tc>
      </w:tr>
      <w:tr w:rsidR="003400D3" w:rsidRPr="003400D3" w14:paraId="06EAE090" w14:textId="77777777" w:rsidTr="00426A5F">
        <w:trPr>
          <w:jc w:val="center"/>
        </w:trPr>
        <w:tc>
          <w:tcPr>
            <w:tcW w:w="1069" w:type="dxa"/>
            <w:vAlign w:val="center"/>
          </w:tcPr>
          <w:p w14:paraId="0ABB663D" w14:textId="77777777" w:rsidR="003400D3" w:rsidRPr="003400D3" w:rsidRDefault="003400D3" w:rsidP="003400D3">
            <w:pPr>
              <w:spacing w:line="360" w:lineRule="auto"/>
              <w:jc w:val="center"/>
              <w:rPr>
                <w:sz w:val="24"/>
                <w:szCs w:val="24"/>
              </w:rPr>
            </w:pPr>
            <w:r w:rsidRPr="003400D3">
              <w:rPr>
                <w:rFonts w:hint="eastAsia"/>
                <w:sz w:val="24"/>
                <w:szCs w:val="24"/>
              </w:rPr>
              <w:t>3</w:t>
            </w:r>
          </w:p>
        </w:tc>
        <w:tc>
          <w:tcPr>
            <w:tcW w:w="2333" w:type="dxa"/>
            <w:vAlign w:val="center"/>
          </w:tcPr>
          <w:p w14:paraId="524DE735" w14:textId="77777777" w:rsidR="003400D3" w:rsidRPr="003400D3" w:rsidRDefault="003400D3" w:rsidP="003400D3">
            <w:pPr>
              <w:spacing w:line="360" w:lineRule="auto"/>
              <w:jc w:val="center"/>
              <w:rPr>
                <w:sz w:val="24"/>
                <w:szCs w:val="24"/>
              </w:rPr>
            </w:pPr>
            <w:r w:rsidRPr="003400D3">
              <w:rPr>
                <w:rFonts w:hint="eastAsia"/>
                <w:sz w:val="24"/>
                <w:szCs w:val="24"/>
              </w:rPr>
              <w:t>牵引主杆</w:t>
            </w:r>
          </w:p>
        </w:tc>
        <w:tc>
          <w:tcPr>
            <w:tcW w:w="3198" w:type="dxa"/>
            <w:vAlign w:val="center"/>
          </w:tcPr>
          <w:p w14:paraId="11ABCD2D" w14:textId="77777777" w:rsidR="003400D3" w:rsidRPr="003400D3" w:rsidRDefault="003400D3" w:rsidP="003400D3">
            <w:pPr>
              <w:spacing w:line="360" w:lineRule="auto"/>
              <w:jc w:val="center"/>
              <w:rPr>
                <w:sz w:val="24"/>
                <w:szCs w:val="24"/>
              </w:rPr>
            </w:pPr>
            <w:r w:rsidRPr="003400D3">
              <w:rPr>
                <w:rFonts w:hint="eastAsia"/>
                <w:sz w:val="24"/>
                <w:szCs w:val="24"/>
              </w:rPr>
              <w:t>1</w:t>
            </w:r>
            <w:r w:rsidRPr="003400D3">
              <w:rPr>
                <w:rFonts w:hint="eastAsia"/>
                <w:sz w:val="24"/>
                <w:szCs w:val="24"/>
              </w:rPr>
              <w:t>个</w:t>
            </w:r>
          </w:p>
        </w:tc>
      </w:tr>
      <w:tr w:rsidR="003400D3" w:rsidRPr="003400D3" w14:paraId="4A65A869" w14:textId="77777777" w:rsidTr="00426A5F">
        <w:trPr>
          <w:jc w:val="center"/>
        </w:trPr>
        <w:tc>
          <w:tcPr>
            <w:tcW w:w="1069" w:type="dxa"/>
            <w:vAlign w:val="center"/>
          </w:tcPr>
          <w:p w14:paraId="7BB5A40A" w14:textId="77777777" w:rsidR="003400D3" w:rsidRPr="003400D3" w:rsidRDefault="003400D3" w:rsidP="003400D3">
            <w:pPr>
              <w:spacing w:line="360" w:lineRule="auto"/>
              <w:jc w:val="center"/>
              <w:rPr>
                <w:sz w:val="24"/>
                <w:szCs w:val="24"/>
              </w:rPr>
            </w:pPr>
            <w:r w:rsidRPr="003400D3">
              <w:rPr>
                <w:rFonts w:hint="eastAsia"/>
                <w:sz w:val="24"/>
                <w:szCs w:val="24"/>
              </w:rPr>
              <w:t>4</w:t>
            </w:r>
          </w:p>
        </w:tc>
        <w:tc>
          <w:tcPr>
            <w:tcW w:w="2333" w:type="dxa"/>
            <w:vAlign w:val="center"/>
          </w:tcPr>
          <w:p w14:paraId="02630886" w14:textId="77777777" w:rsidR="003400D3" w:rsidRPr="003400D3" w:rsidRDefault="003400D3" w:rsidP="003400D3">
            <w:pPr>
              <w:spacing w:line="360" w:lineRule="auto"/>
              <w:jc w:val="center"/>
              <w:rPr>
                <w:sz w:val="24"/>
                <w:szCs w:val="24"/>
              </w:rPr>
            </w:pPr>
            <w:r w:rsidRPr="003400D3">
              <w:rPr>
                <w:rFonts w:hint="eastAsia"/>
                <w:sz w:val="24"/>
                <w:szCs w:val="24"/>
              </w:rPr>
              <w:t>胸部绑带</w:t>
            </w:r>
          </w:p>
        </w:tc>
        <w:tc>
          <w:tcPr>
            <w:tcW w:w="3198" w:type="dxa"/>
            <w:vAlign w:val="center"/>
          </w:tcPr>
          <w:p w14:paraId="2C4ABDF2" w14:textId="77777777" w:rsidR="003400D3" w:rsidRPr="003400D3" w:rsidRDefault="003400D3" w:rsidP="003400D3">
            <w:pPr>
              <w:spacing w:line="360" w:lineRule="auto"/>
              <w:jc w:val="center"/>
              <w:rPr>
                <w:sz w:val="24"/>
                <w:szCs w:val="24"/>
              </w:rPr>
            </w:pPr>
            <w:r w:rsidRPr="003400D3">
              <w:rPr>
                <w:rFonts w:hint="eastAsia"/>
                <w:sz w:val="24"/>
                <w:szCs w:val="24"/>
              </w:rPr>
              <w:t>1</w:t>
            </w:r>
            <w:r w:rsidRPr="003400D3">
              <w:rPr>
                <w:rFonts w:hint="eastAsia"/>
                <w:sz w:val="24"/>
                <w:szCs w:val="24"/>
              </w:rPr>
              <w:t>套</w:t>
            </w:r>
          </w:p>
        </w:tc>
      </w:tr>
      <w:tr w:rsidR="003400D3" w:rsidRPr="003400D3" w14:paraId="1912AF13" w14:textId="77777777" w:rsidTr="00426A5F">
        <w:trPr>
          <w:jc w:val="center"/>
        </w:trPr>
        <w:tc>
          <w:tcPr>
            <w:tcW w:w="1069" w:type="dxa"/>
            <w:vAlign w:val="center"/>
          </w:tcPr>
          <w:p w14:paraId="38FA972A" w14:textId="77777777" w:rsidR="003400D3" w:rsidRPr="003400D3" w:rsidRDefault="003400D3" w:rsidP="003400D3">
            <w:pPr>
              <w:spacing w:line="360" w:lineRule="auto"/>
              <w:jc w:val="center"/>
              <w:rPr>
                <w:sz w:val="24"/>
                <w:szCs w:val="24"/>
              </w:rPr>
            </w:pPr>
            <w:r w:rsidRPr="003400D3">
              <w:rPr>
                <w:rFonts w:hint="eastAsia"/>
                <w:sz w:val="24"/>
                <w:szCs w:val="24"/>
              </w:rPr>
              <w:t>5</w:t>
            </w:r>
          </w:p>
        </w:tc>
        <w:tc>
          <w:tcPr>
            <w:tcW w:w="2333" w:type="dxa"/>
            <w:vAlign w:val="center"/>
          </w:tcPr>
          <w:p w14:paraId="008609FE" w14:textId="77777777" w:rsidR="003400D3" w:rsidRPr="003400D3" w:rsidRDefault="003400D3" w:rsidP="003400D3">
            <w:pPr>
              <w:spacing w:line="360" w:lineRule="auto"/>
              <w:jc w:val="center"/>
              <w:rPr>
                <w:sz w:val="24"/>
                <w:szCs w:val="24"/>
              </w:rPr>
            </w:pPr>
            <w:r w:rsidRPr="003400D3">
              <w:rPr>
                <w:rFonts w:hint="eastAsia"/>
                <w:sz w:val="24"/>
                <w:szCs w:val="24"/>
              </w:rPr>
              <w:t>腰部绑带</w:t>
            </w:r>
          </w:p>
        </w:tc>
        <w:tc>
          <w:tcPr>
            <w:tcW w:w="3198" w:type="dxa"/>
            <w:vAlign w:val="center"/>
          </w:tcPr>
          <w:p w14:paraId="3139FFAF" w14:textId="77777777" w:rsidR="003400D3" w:rsidRPr="003400D3" w:rsidRDefault="003400D3" w:rsidP="003400D3">
            <w:pPr>
              <w:spacing w:line="360" w:lineRule="auto"/>
              <w:jc w:val="center"/>
              <w:rPr>
                <w:sz w:val="24"/>
                <w:szCs w:val="24"/>
              </w:rPr>
            </w:pPr>
            <w:r w:rsidRPr="003400D3">
              <w:rPr>
                <w:rFonts w:hint="eastAsia"/>
                <w:sz w:val="24"/>
                <w:szCs w:val="24"/>
              </w:rPr>
              <w:t>1</w:t>
            </w:r>
            <w:r w:rsidRPr="003400D3">
              <w:rPr>
                <w:rFonts w:hint="eastAsia"/>
                <w:sz w:val="24"/>
                <w:szCs w:val="24"/>
              </w:rPr>
              <w:t>套</w:t>
            </w:r>
          </w:p>
        </w:tc>
      </w:tr>
      <w:tr w:rsidR="003400D3" w:rsidRPr="003400D3" w14:paraId="42F3D602" w14:textId="77777777" w:rsidTr="00426A5F">
        <w:trPr>
          <w:jc w:val="center"/>
        </w:trPr>
        <w:tc>
          <w:tcPr>
            <w:tcW w:w="1069" w:type="dxa"/>
            <w:vAlign w:val="center"/>
          </w:tcPr>
          <w:p w14:paraId="7CD32A5A" w14:textId="77777777" w:rsidR="003400D3" w:rsidRPr="003400D3" w:rsidRDefault="003400D3" w:rsidP="003400D3">
            <w:pPr>
              <w:spacing w:line="360" w:lineRule="auto"/>
              <w:jc w:val="center"/>
              <w:rPr>
                <w:sz w:val="24"/>
                <w:szCs w:val="24"/>
              </w:rPr>
            </w:pPr>
            <w:r w:rsidRPr="003400D3">
              <w:rPr>
                <w:rFonts w:hint="eastAsia"/>
                <w:sz w:val="24"/>
                <w:szCs w:val="24"/>
              </w:rPr>
              <w:t>6</w:t>
            </w:r>
          </w:p>
        </w:tc>
        <w:tc>
          <w:tcPr>
            <w:tcW w:w="2333" w:type="dxa"/>
            <w:vAlign w:val="center"/>
          </w:tcPr>
          <w:p w14:paraId="4C0CBAF7" w14:textId="77777777" w:rsidR="003400D3" w:rsidRPr="003400D3" w:rsidRDefault="003400D3" w:rsidP="003400D3">
            <w:pPr>
              <w:spacing w:line="360" w:lineRule="auto"/>
              <w:jc w:val="center"/>
              <w:rPr>
                <w:sz w:val="24"/>
                <w:szCs w:val="24"/>
              </w:rPr>
            </w:pPr>
            <w:proofErr w:type="gramStart"/>
            <w:r w:rsidRPr="003400D3">
              <w:rPr>
                <w:rFonts w:hint="eastAsia"/>
                <w:sz w:val="24"/>
                <w:szCs w:val="24"/>
              </w:rPr>
              <w:t>腰牵架</w:t>
            </w:r>
            <w:proofErr w:type="gramEnd"/>
          </w:p>
        </w:tc>
        <w:tc>
          <w:tcPr>
            <w:tcW w:w="3198" w:type="dxa"/>
            <w:vAlign w:val="center"/>
          </w:tcPr>
          <w:p w14:paraId="1F6D6621" w14:textId="77777777" w:rsidR="003400D3" w:rsidRPr="003400D3" w:rsidRDefault="003400D3" w:rsidP="003400D3">
            <w:pPr>
              <w:spacing w:line="360" w:lineRule="auto"/>
              <w:jc w:val="center"/>
              <w:rPr>
                <w:sz w:val="24"/>
                <w:szCs w:val="24"/>
              </w:rPr>
            </w:pPr>
            <w:r w:rsidRPr="003400D3">
              <w:rPr>
                <w:rFonts w:hint="eastAsia"/>
                <w:sz w:val="24"/>
                <w:szCs w:val="24"/>
              </w:rPr>
              <w:t>1</w:t>
            </w:r>
            <w:r w:rsidRPr="003400D3">
              <w:rPr>
                <w:rFonts w:hint="eastAsia"/>
                <w:sz w:val="24"/>
                <w:szCs w:val="24"/>
              </w:rPr>
              <w:t>个</w:t>
            </w:r>
          </w:p>
        </w:tc>
      </w:tr>
      <w:tr w:rsidR="003400D3" w:rsidRPr="003400D3" w14:paraId="188288F6" w14:textId="77777777" w:rsidTr="00426A5F">
        <w:trPr>
          <w:jc w:val="center"/>
        </w:trPr>
        <w:tc>
          <w:tcPr>
            <w:tcW w:w="1069" w:type="dxa"/>
            <w:vAlign w:val="center"/>
          </w:tcPr>
          <w:p w14:paraId="1F65D249" w14:textId="77777777" w:rsidR="003400D3" w:rsidRPr="003400D3" w:rsidRDefault="003400D3" w:rsidP="003400D3">
            <w:pPr>
              <w:spacing w:line="360" w:lineRule="auto"/>
              <w:jc w:val="center"/>
              <w:rPr>
                <w:sz w:val="24"/>
                <w:szCs w:val="24"/>
              </w:rPr>
            </w:pPr>
            <w:r w:rsidRPr="003400D3">
              <w:rPr>
                <w:rFonts w:hint="eastAsia"/>
                <w:sz w:val="24"/>
                <w:szCs w:val="24"/>
              </w:rPr>
              <w:t>7</w:t>
            </w:r>
          </w:p>
        </w:tc>
        <w:tc>
          <w:tcPr>
            <w:tcW w:w="2333" w:type="dxa"/>
            <w:vAlign w:val="center"/>
          </w:tcPr>
          <w:p w14:paraId="2040FFE8" w14:textId="77777777" w:rsidR="003400D3" w:rsidRPr="003400D3" w:rsidRDefault="003400D3" w:rsidP="003400D3">
            <w:pPr>
              <w:spacing w:line="360" w:lineRule="auto"/>
              <w:jc w:val="center"/>
              <w:rPr>
                <w:sz w:val="24"/>
                <w:szCs w:val="24"/>
              </w:rPr>
            </w:pPr>
            <w:r w:rsidRPr="003400D3">
              <w:rPr>
                <w:rFonts w:hint="eastAsia"/>
                <w:sz w:val="24"/>
                <w:szCs w:val="24"/>
              </w:rPr>
              <w:t>颈牵绑带</w:t>
            </w:r>
          </w:p>
        </w:tc>
        <w:tc>
          <w:tcPr>
            <w:tcW w:w="3198" w:type="dxa"/>
            <w:vAlign w:val="center"/>
          </w:tcPr>
          <w:p w14:paraId="78A62266" w14:textId="77777777" w:rsidR="003400D3" w:rsidRPr="003400D3" w:rsidRDefault="003400D3" w:rsidP="003400D3">
            <w:pPr>
              <w:spacing w:line="360" w:lineRule="auto"/>
              <w:jc w:val="center"/>
              <w:rPr>
                <w:sz w:val="24"/>
                <w:szCs w:val="24"/>
              </w:rPr>
            </w:pPr>
            <w:r w:rsidRPr="003400D3">
              <w:rPr>
                <w:rFonts w:hint="eastAsia"/>
                <w:sz w:val="24"/>
                <w:szCs w:val="24"/>
              </w:rPr>
              <w:t>1</w:t>
            </w:r>
            <w:r w:rsidRPr="003400D3">
              <w:rPr>
                <w:rFonts w:hint="eastAsia"/>
                <w:sz w:val="24"/>
                <w:szCs w:val="24"/>
              </w:rPr>
              <w:t>套</w:t>
            </w:r>
          </w:p>
        </w:tc>
      </w:tr>
      <w:tr w:rsidR="003400D3" w:rsidRPr="003400D3" w14:paraId="5563DB23" w14:textId="77777777" w:rsidTr="00426A5F">
        <w:trPr>
          <w:jc w:val="center"/>
        </w:trPr>
        <w:tc>
          <w:tcPr>
            <w:tcW w:w="1069" w:type="dxa"/>
          </w:tcPr>
          <w:p w14:paraId="62CCFA0A" w14:textId="77777777" w:rsidR="003400D3" w:rsidRPr="003400D3" w:rsidRDefault="003400D3" w:rsidP="003400D3">
            <w:pPr>
              <w:spacing w:line="360" w:lineRule="auto"/>
              <w:jc w:val="center"/>
              <w:rPr>
                <w:sz w:val="24"/>
                <w:szCs w:val="24"/>
              </w:rPr>
            </w:pPr>
            <w:r w:rsidRPr="003400D3">
              <w:rPr>
                <w:rFonts w:hint="eastAsia"/>
                <w:sz w:val="24"/>
                <w:szCs w:val="24"/>
              </w:rPr>
              <w:t>8</w:t>
            </w:r>
          </w:p>
        </w:tc>
        <w:tc>
          <w:tcPr>
            <w:tcW w:w="2333" w:type="dxa"/>
            <w:vAlign w:val="center"/>
          </w:tcPr>
          <w:p w14:paraId="6CA14612" w14:textId="77777777" w:rsidR="003400D3" w:rsidRPr="003400D3" w:rsidRDefault="003400D3" w:rsidP="003400D3">
            <w:pPr>
              <w:spacing w:line="360" w:lineRule="auto"/>
              <w:jc w:val="center"/>
              <w:rPr>
                <w:sz w:val="24"/>
                <w:szCs w:val="24"/>
              </w:rPr>
            </w:pPr>
            <w:r w:rsidRPr="003400D3">
              <w:rPr>
                <w:rFonts w:hint="eastAsia"/>
                <w:sz w:val="24"/>
                <w:szCs w:val="24"/>
              </w:rPr>
              <w:t>颈部加热袋</w:t>
            </w:r>
          </w:p>
        </w:tc>
        <w:tc>
          <w:tcPr>
            <w:tcW w:w="3198" w:type="dxa"/>
          </w:tcPr>
          <w:p w14:paraId="020A04B9" w14:textId="77777777" w:rsidR="003400D3" w:rsidRPr="003400D3" w:rsidRDefault="003400D3" w:rsidP="003400D3">
            <w:pPr>
              <w:spacing w:line="360" w:lineRule="auto"/>
              <w:jc w:val="center"/>
              <w:rPr>
                <w:sz w:val="24"/>
                <w:szCs w:val="24"/>
              </w:rPr>
            </w:pPr>
            <w:r w:rsidRPr="003400D3">
              <w:rPr>
                <w:rFonts w:hint="eastAsia"/>
                <w:sz w:val="24"/>
                <w:szCs w:val="24"/>
              </w:rPr>
              <w:t>1</w:t>
            </w:r>
            <w:r w:rsidRPr="003400D3">
              <w:rPr>
                <w:rFonts w:hint="eastAsia"/>
                <w:sz w:val="24"/>
                <w:szCs w:val="24"/>
              </w:rPr>
              <w:t>个</w:t>
            </w:r>
          </w:p>
        </w:tc>
      </w:tr>
    </w:tbl>
    <w:p w14:paraId="72DAB4D1" w14:textId="77777777" w:rsidR="003400D3" w:rsidRPr="003400D3" w:rsidRDefault="003400D3" w:rsidP="003400D3">
      <w:pPr>
        <w:numPr>
          <w:ilvl w:val="0"/>
          <w:numId w:val="4"/>
        </w:numPr>
        <w:spacing w:line="360" w:lineRule="auto"/>
        <w:rPr>
          <w:rFonts w:ascii="宋体" w:eastAsia="宋体" w:hAnsi="宋体" w:cs="Times New Roman" w:hint="eastAsia"/>
          <w:b/>
          <w:sz w:val="24"/>
          <w:szCs w:val="24"/>
        </w:rPr>
      </w:pPr>
      <w:r w:rsidRPr="003400D3">
        <w:rPr>
          <w:rFonts w:ascii="宋体" w:eastAsia="宋体" w:hAnsi="宋体" w:cs="Times New Roman" w:hint="eastAsia"/>
          <w:b/>
          <w:sz w:val="24"/>
          <w:szCs w:val="24"/>
        </w:rPr>
        <w:t>重要及一般技术参数：</w:t>
      </w:r>
    </w:p>
    <w:tbl>
      <w:tblPr>
        <w:tblStyle w:val="11"/>
        <w:tblW w:w="8217" w:type="dxa"/>
        <w:tblLook w:val="04A0" w:firstRow="1" w:lastRow="0" w:firstColumn="1" w:lastColumn="0" w:noHBand="0" w:noVBand="1"/>
      </w:tblPr>
      <w:tblGrid>
        <w:gridCol w:w="1129"/>
        <w:gridCol w:w="7088"/>
      </w:tblGrid>
      <w:tr w:rsidR="003400D3" w:rsidRPr="003400D3" w14:paraId="2F9DA171" w14:textId="77777777" w:rsidTr="00426A5F">
        <w:tc>
          <w:tcPr>
            <w:tcW w:w="1129" w:type="dxa"/>
          </w:tcPr>
          <w:p w14:paraId="4B57A45F" w14:textId="77777777" w:rsidR="003400D3" w:rsidRPr="003400D3" w:rsidRDefault="003400D3" w:rsidP="003400D3">
            <w:pPr>
              <w:jc w:val="center"/>
              <w:rPr>
                <w:rFonts w:ascii="宋体" w:hAnsi="宋体" w:hint="eastAsia"/>
                <w:b/>
                <w:sz w:val="24"/>
                <w:szCs w:val="24"/>
              </w:rPr>
            </w:pPr>
            <w:r w:rsidRPr="003400D3">
              <w:rPr>
                <w:rFonts w:ascii="宋体" w:hAnsi="宋体" w:hint="eastAsia"/>
                <w:b/>
                <w:sz w:val="24"/>
                <w:szCs w:val="24"/>
              </w:rPr>
              <w:t>序号</w:t>
            </w:r>
          </w:p>
        </w:tc>
        <w:tc>
          <w:tcPr>
            <w:tcW w:w="7088" w:type="dxa"/>
          </w:tcPr>
          <w:p w14:paraId="7C49A075" w14:textId="77777777" w:rsidR="003400D3" w:rsidRPr="003400D3" w:rsidRDefault="003400D3" w:rsidP="003400D3">
            <w:pPr>
              <w:jc w:val="center"/>
              <w:rPr>
                <w:rFonts w:ascii="宋体" w:hAnsi="宋体" w:hint="eastAsia"/>
                <w:b/>
                <w:sz w:val="24"/>
                <w:szCs w:val="24"/>
              </w:rPr>
            </w:pPr>
            <w:r w:rsidRPr="003400D3">
              <w:rPr>
                <w:rFonts w:ascii="宋体" w:hAnsi="宋体" w:hint="eastAsia"/>
                <w:b/>
                <w:sz w:val="24"/>
                <w:szCs w:val="24"/>
              </w:rPr>
              <w:t>需求描述</w:t>
            </w:r>
          </w:p>
        </w:tc>
      </w:tr>
      <w:tr w:rsidR="003400D3" w:rsidRPr="003400D3" w14:paraId="15E05F40" w14:textId="77777777" w:rsidTr="00426A5F">
        <w:tc>
          <w:tcPr>
            <w:tcW w:w="1129" w:type="dxa"/>
          </w:tcPr>
          <w:p w14:paraId="4D47261F" w14:textId="77777777" w:rsidR="003400D3" w:rsidRPr="003400D3" w:rsidRDefault="003400D3" w:rsidP="003400D3">
            <w:pPr>
              <w:jc w:val="center"/>
              <w:rPr>
                <w:sz w:val="24"/>
                <w:szCs w:val="24"/>
              </w:rPr>
            </w:pPr>
            <w:r w:rsidRPr="003400D3">
              <w:rPr>
                <w:rFonts w:hint="eastAsia"/>
                <w:sz w:val="24"/>
                <w:szCs w:val="24"/>
              </w:rPr>
              <w:t>▲</w:t>
            </w:r>
            <w:r w:rsidRPr="003400D3">
              <w:rPr>
                <w:rFonts w:hint="eastAsia"/>
                <w:sz w:val="24"/>
                <w:szCs w:val="24"/>
              </w:rPr>
              <w:t>1</w:t>
            </w:r>
          </w:p>
        </w:tc>
        <w:tc>
          <w:tcPr>
            <w:tcW w:w="7088" w:type="dxa"/>
          </w:tcPr>
          <w:p w14:paraId="3D8E4456" w14:textId="77777777" w:rsidR="003400D3" w:rsidRPr="003400D3" w:rsidRDefault="003400D3" w:rsidP="003400D3">
            <w:pPr>
              <w:rPr>
                <w:sz w:val="24"/>
                <w:szCs w:val="24"/>
              </w:rPr>
            </w:pPr>
            <w:r w:rsidRPr="003400D3">
              <w:rPr>
                <w:rFonts w:hint="eastAsia"/>
                <w:sz w:val="24"/>
                <w:szCs w:val="24"/>
              </w:rPr>
              <w:t>“内置式碳纤维”腰部加热器：温热等级</w:t>
            </w:r>
            <w:r w:rsidRPr="003400D3">
              <w:rPr>
                <w:rFonts w:ascii="宋体" w:hAnsi="宋体" w:cs="宋体" w:hint="eastAsia"/>
                <w:sz w:val="24"/>
                <w:szCs w:val="24"/>
              </w:rPr>
              <w:t>≧</w:t>
            </w:r>
            <w:r w:rsidRPr="003400D3">
              <w:rPr>
                <w:rFonts w:hint="eastAsia"/>
                <w:sz w:val="24"/>
                <w:szCs w:val="24"/>
              </w:rPr>
              <w:t>5</w:t>
            </w:r>
            <w:r w:rsidRPr="003400D3">
              <w:rPr>
                <w:rFonts w:hint="eastAsia"/>
                <w:sz w:val="24"/>
                <w:szCs w:val="24"/>
              </w:rPr>
              <w:t>级可调</w:t>
            </w:r>
          </w:p>
        </w:tc>
      </w:tr>
      <w:tr w:rsidR="003400D3" w:rsidRPr="003400D3" w14:paraId="3B4448C1" w14:textId="77777777" w:rsidTr="00426A5F">
        <w:tc>
          <w:tcPr>
            <w:tcW w:w="1129" w:type="dxa"/>
          </w:tcPr>
          <w:p w14:paraId="5BB2E314" w14:textId="77777777" w:rsidR="003400D3" w:rsidRPr="003400D3" w:rsidRDefault="003400D3" w:rsidP="003400D3">
            <w:pPr>
              <w:jc w:val="center"/>
              <w:rPr>
                <w:sz w:val="24"/>
                <w:szCs w:val="24"/>
              </w:rPr>
            </w:pPr>
            <w:r w:rsidRPr="003400D3">
              <w:rPr>
                <w:rFonts w:hint="eastAsia"/>
                <w:sz w:val="24"/>
                <w:szCs w:val="24"/>
              </w:rPr>
              <w:t>▲</w:t>
            </w:r>
            <w:r w:rsidRPr="003400D3">
              <w:rPr>
                <w:rFonts w:hint="eastAsia"/>
                <w:sz w:val="24"/>
                <w:szCs w:val="24"/>
              </w:rPr>
              <w:t>2</w:t>
            </w:r>
          </w:p>
        </w:tc>
        <w:tc>
          <w:tcPr>
            <w:tcW w:w="7088" w:type="dxa"/>
          </w:tcPr>
          <w:p w14:paraId="78BE6562" w14:textId="77777777" w:rsidR="003400D3" w:rsidRPr="003400D3" w:rsidRDefault="003400D3" w:rsidP="003400D3">
            <w:pPr>
              <w:rPr>
                <w:sz w:val="24"/>
                <w:szCs w:val="24"/>
              </w:rPr>
            </w:pPr>
            <w:r w:rsidRPr="003400D3">
              <w:rPr>
                <w:rFonts w:hint="eastAsia"/>
                <w:sz w:val="24"/>
                <w:szCs w:val="24"/>
              </w:rPr>
              <w:t>颈部加热器：温热等级</w:t>
            </w:r>
            <w:r w:rsidRPr="003400D3">
              <w:rPr>
                <w:rFonts w:ascii="宋体" w:hAnsi="宋体" w:cs="宋体" w:hint="eastAsia"/>
                <w:sz w:val="24"/>
                <w:szCs w:val="24"/>
              </w:rPr>
              <w:t>≧</w:t>
            </w:r>
            <w:r w:rsidRPr="003400D3">
              <w:rPr>
                <w:rFonts w:hint="eastAsia"/>
                <w:sz w:val="24"/>
                <w:szCs w:val="24"/>
              </w:rPr>
              <w:t>5</w:t>
            </w:r>
            <w:r w:rsidRPr="003400D3">
              <w:rPr>
                <w:rFonts w:hint="eastAsia"/>
                <w:sz w:val="24"/>
                <w:szCs w:val="24"/>
              </w:rPr>
              <w:t>级可调，温度精准控制</w:t>
            </w:r>
          </w:p>
        </w:tc>
      </w:tr>
      <w:tr w:rsidR="003400D3" w:rsidRPr="003400D3" w14:paraId="15CA5252" w14:textId="77777777" w:rsidTr="00426A5F">
        <w:trPr>
          <w:trHeight w:val="90"/>
        </w:trPr>
        <w:tc>
          <w:tcPr>
            <w:tcW w:w="1129" w:type="dxa"/>
          </w:tcPr>
          <w:p w14:paraId="45A7DA2C" w14:textId="77777777" w:rsidR="003400D3" w:rsidRPr="003400D3" w:rsidRDefault="003400D3" w:rsidP="003400D3">
            <w:pPr>
              <w:jc w:val="center"/>
              <w:rPr>
                <w:sz w:val="24"/>
                <w:szCs w:val="24"/>
              </w:rPr>
            </w:pPr>
            <w:r w:rsidRPr="003400D3">
              <w:rPr>
                <w:rFonts w:hint="eastAsia"/>
                <w:sz w:val="24"/>
                <w:szCs w:val="24"/>
              </w:rPr>
              <w:t>★</w:t>
            </w:r>
            <w:r w:rsidRPr="003400D3">
              <w:rPr>
                <w:rFonts w:hint="eastAsia"/>
                <w:sz w:val="24"/>
                <w:szCs w:val="24"/>
              </w:rPr>
              <w:t>3</w:t>
            </w:r>
          </w:p>
        </w:tc>
        <w:tc>
          <w:tcPr>
            <w:tcW w:w="7088" w:type="dxa"/>
          </w:tcPr>
          <w:p w14:paraId="53699D74" w14:textId="77777777" w:rsidR="003400D3" w:rsidRPr="003400D3" w:rsidRDefault="003400D3" w:rsidP="003400D3">
            <w:pPr>
              <w:rPr>
                <w:sz w:val="24"/>
                <w:szCs w:val="24"/>
              </w:rPr>
            </w:pPr>
            <w:r w:rsidRPr="003400D3">
              <w:rPr>
                <w:rFonts w:hint="eastAsia"/>
                <w:sz w:val="24"/>
                <w:szCs w:val="24"/>
              </w:rPr>
              <w:t>具备腰部牵引和颈部牵引功能，</w:t>
            </w:r>
            <w:r w:rsidRPr="003400D3">
              <w:rPr>
                <w:sz w:val="24"/>
                <w:szCs w:val="24"/>
              </w:rPr>
              <w:t xml:space="preserve"> </w:t>
            </w:r>
          </w:p>
        </w:tc>
      </w:tr>
      <w:tr w:rsidR="003400D3" w:rsidRPr="003400D3" w14:paraId="32F57099" w14:textId="77777777" w:rsidTr="00426A5F">
        <w:trPr>
          <w:trHeight w:val="90"/>
        </w:trPr>
        <w:tc>
          <w:tcPr>
            <w:tcW w:w="1129" w:type="dxa"/>
          </w:tcPr>
          <w:p w14:paraId="0DC4CBD7" w14:textId="77777777" w:rsidR="003400D3" w:rsidRPr="003400D3" w:rsidRDefault="003400D3" w:rsidP="003400D3">
            <w:pPr>
              <w:jc w:val="center"/>
              <w:rPr>
                <w:sz w:val="24"/>
                <w:szCs w:val="24"/>
              </w:rPr>
            </w:pPr>
            <w:r w:rsidRPr="003400D3">
              <w:rPr>
                <w:rFonts w:hint="eastAsia"/>
                <w:sz w:val="24"/>
                <w:szCs w:val="24"/>
              </w:rPr>
              <w:t>▲</w:t>
            </w:r>
            <w:r w:rsidRPr="003400D3">
              <w:rPr>
                <w:rFonts w:hint="eastAsia"/>
                <w:sz w:val="24"/>
                <w:szCs w:val="24"/>
              </w:rPr>
              <w:t>4</w:t>
            </w:r>
          </w:p>
        </w:tc>
        <w:tc>
          <w:tcPr>
            <w:tcW w:w="7088" w:type="dxa"/>
          </w:tcPr>
          <w:p w14:paraId="51CCA57C" w14:textId="77777777" w:rsidR="003400D3" w:rsidRPr="003400D3" w:rsidRDefault="003400D3" w:rsidP="003400D3">
            <w:pPr>
              <w:rPr>
                <w:sz w:val="24"/>
                <w:szCs w:val="24"/>
              </w:rPr>
            </w:pPr>
            <w:r w:rsidRPr="003400D3">
              <w:rPr>
                <w:rFonts w:hint="eastAsia"/>
                <w:sz w:val="24"/>
                <w:szCs w:val="24"/>
              </w:rPr>
              <w:t>双通道独立操作，可同时治疗，互不影响</w:t>
            </w:r>
          </w:p>
        </w:tc>
      </w:tr>
      <w:tr w:rsidR="003400D3" w:rsidRPr="003400D3" w14:paraId="13745041" w14:textId="77777777" w:rsidTr="00426A5F">
        <w:tc>
          <w:tcPr>
            <w:tcW w:w="1129" w:type="dxa"/>
          </w:tcPr>
          <w:p w14:paraId="0CED5C4D" w14:textId="77777777" w:rsidR="003400D3" w:rsidRPr="003400D3" w:rsidRDefault="003400D3" w:rsidP="003400D3">
            <w:pPr>
              <w:jc w:val="center"/>
              <w:rPr>
                <w:sz w:val="24"/>
                <w:szCs w:val="24"/>
              </w:rPr>
            </w:pPr>
            <w:r w:rsidRPr="003400D3">
              <w:rPr>
                <w:rFonts w:hint="eastAsia"/>
                <w:sz w:val="24"/>
                <w:szCs w:val="24"/>
              </w:rPr>
              <w:t>★</w:t>
            </w:r>
            <w:r w:rsidRPr="003400D3">
              <w:rPr>
                <w:rFonts w:hint="eastAsia"/>
                <w:sz w:val="24"/>
                <w:szCs w:val="24"/>
              </w:rPr>
              <w:t>5</w:t>
            </w:r>
          </w:p>
        </w:tc>
        <w:tc>
          <w:tcPr>
            <w:tcW w:w="7088" w:type="dxa"/>
          </w:tcPr>
          <w:p w14:paraId="08FAAABA" w14:textId="77777777" w:rsidR="003400D3" w:rsidRPr="003400D3" w:rsidRDefault="003400D3" w:rsidP="003400D3">
            <w:pPr>
              <w:rPr>
                <w:sz w:val="24"/>
                <w:szCs w:val="24"/>
              </w:rPr>
            </w:pPr>
            <w:r w:rsidRPr="003400D3">
              <w:rPr>
                <w:rFonts w:hint="eastAsia"/>
                <w:sz w:val="24"/>
                <w:szCs w:val="24"/>
              </w:rPr>
              <w:t>传动装置采用力矩电机</w:t>
            </w:r>
          </w:p>
        </w:tc>
      </w:tr>
      <w:tr w:rsidR="003400D3" w:rsidRPr="003400D3" w14:paraId="6FB437EE" w14:textId="77777777" w:rsidTr="00426A5F">
        <w:tc>
          <w:tcPr>
            <w:tcW w:w="1129" w:type="dxa"/>
          </w:tcPr>
          <w:p w14:paraId="7037874E" w14:textId="77777777" w:rsidR="003400D3" w:rsidRPr="003400D3" w:rsidRDefault="003400D3" w:rsidP="003400D3">
            <w:pPr>
              <w:jc w:val="center"/>
              <w:rPr>
                <w:sz w:val="24"/>
                <w:szCs w:val="24"/>
              </w:rPr>
            </w:pPr>
            <w:r w:rsidRPr="003400D3">
              <w:rPr>
                <w:rFonts w:hint="eastAsia"/>
                <w:sz w:val="24"/>
                <w:szCs w:val="24"/>
              </w:rPr>
              <w:t>▲</w:t>
            </w:r>
            <w:r w:rsidRPr="003400D3">
              <w:rPr>
                <w:rFonts w:hint="eastAsia"/>
                <w:sz w:val="24"/>
                <w:szCs w:val="24"/>
              </w:rPr>
              <w:t>6</w:t>
            </w:r>
          </w:p>
        </w:tc>
        <w:tc>
          <w:tcPr>
            <w:tcW w:w="7088" w:type="dxa"/>
          </w:tcPr>
          <w:p w14:paraId="1D4EB64C" w14:textId="77777777" w:rsidR="003400D3" w:rsidRPr="003400D3" w:rsidRDefault="003400D3" w:rsidP="003400D3">
            <w:pPr>
              <w:rPr>
                <w:sz w:val="24"/>
                <w:szCs w:val="24"/>
              </w:rPr>
            </w:pPr>
            <w:r w:rsidRPr="003400D3">
              <w:rPr>
                <w:rFonts w:hint="eastAsia"/>
                <w:sz w:val="24"/>
                <w:szCs w:val="24"/>
              </w:rPr>
              <w:t>牵引力可实时显示，具备牵引力自动检测与牵引力补偿功能</w:t>
            </w:r>
          </w:p>
        </w:tc>
      </w:tr>
      <w:tr w:rsidR="003400D3" w:rsidRPr="003400D3" w14:paraId="14A15CD0" w14:textId="77777777" w:rsidTr="00426A5F">
        <w:tc>
          <w:tcPr>
            <w:tcW w:w="1129" w:type="dxa"/>
          </w:tcPr>
          <w:p w14:paraId="6FD299BF" w14:textId="77777777" w:rsidR="003400D3" w:rsidRPr="003400D3" w:rsidRDefault="003400D3" w:rsidP="003400D3">
            <w:pPr>
              <w:jc w:val="center"/>
              <w:rPr>
                <w:sz w:val="24"/>
                <w:szCs w:val="24"/>
              </w:rPr>
            </w:pPr>
            <w:r w:rsidRPr="003400D3">
              <w:rPr>
                <w:rFonts w:hint="eastAsia"/>
                <w:sz w:val="24"/>
                <w:szCs w:val="24"/>
              </w:rPr>
              <w:t>7</w:t>
            </w:r>
          </w:p>
        </w:tc>
        <w:tc>
          <w:tcPr>
            <w:tcW w:w="7088" w:type="dxa"/>
          </w:tcPr>
          <w:p w14:paraId="7D6130FD" w14:textId="77777777" w:rsidR="003400D3" w:rsidRPr="003400D3" w:rsidRDefault="003400D3" w:rsidP="003400D3">
            <w:pPr>
              <w:rPr>
                <w:sz w:val="24"/>
                <w:szCs w:val="24"/>
              </w:rPr>
            </w:pPr>
            <w:r w:rsidRPr="003400D3">
              <w:rPr>
                <w:rFonts w:hint="eastAsia"/>
                <w:sz w:val="24"/>
                <w:szCs w:val="24"/>
              </w:rPr>
              <w:t>床体采用进口阻尼器，防止床体迅速滑动，保障患者上下床时的安全</w:t>
            </w:r>
          </w:p>
        </w:tc>
      </w:tr>
      <w:tr w:rsidR="003400D3" w:rsidRPr="003400D3" w14:paraId="52A3575B" w14:textId="77777777" w:rsidTr="00426A5F">
        <w:tc>
          <w:tcPr>
            <w:tcW w:w="1129" w:type="dxa"/>
          </w:tcPr>
          <w:p w14:paraId="0D7257A1" w14:textId="77777777" w:rsidR="003400D3" w:rsidRPr="003400D3" w:rsidRDefault="003400D3" w:rsidP="003400D3">
            <w:pPr>
              <w:jc w:val="center"/>
              <w:rPr>
                <w:sz w:val="24"/>
                <w:szCs w:val="24"/>
              </w:rPr>
            </w:pPr>
            <w:r w:rsidRPr="003400D3">
              <w:rPr>
                <w:rFonts w:hint="eastAsia"/>
                <w:sz w:val="24"/>
                <w:szCs w:val="24"/>
              </w:rPr>
              <w:t>8</w:t>
            </w:r>
          </w:p>
        </w:tc>
        <w:tc>
          <w:tcPr>
            <w:tcW w:w="7088" w:type="dxa"/>
          </w:tcPr>
          <w:p w14:paraId="76987A93" w14:textId="77777777" w:rsidR="003400D3" w:rsidRPr="003400D3" w:rsidRDefault="003400D3" w:rsidP="003400D3">
            <w:pPr>
              <w:rPr>
                <w:sz w:val="24"/>
                <w:szCs w:val="24"/>
              </w:rPr>
            </w:pPr>
            <w:r w:rsidRPr="003400D3">
              <w:rPr>
                <w:rFonts w:hint="eastAsia"/>
                <w:sz w:val="24"/>
                <w:szCs w:val="24"/>
              </w:rPr>
              <w:t>牵引体位科学：膝下应用三角</w:t>
            </w:r>
            <w:proofErr w:type="gramStart"/>
            <w:r w:rsidRPr="003400D3">
              <w:rPr>
                <w:rFonts w:hint="eastAsia"/>
                <w:sz w:val="24"/>
                <w:szCs w:val="24"/>
              </w:rPr>
              <w:t>枕</w:t>
            </w:r>
            <w:proofErr w:type="gramEnd"/>
            <w:r w:rsidRPr="003400D3">
              <w:rPr>
                <w:rFonts w:hint="eastAsia"/>
                <w:sz w:val="24"/>
                <w:szCs w:val="24"/>
              </w:rPr>
              <w:t>调节受力位置</w:t>
            </w:r>
          </w:p>
        </w:tc>
      </w:tr>
      <w:tr w:rsidR="003400D3" w:rsidRPr="003400D3" w14:paraId="3B751770" w14:textId="77777777" w:rsidTr="00426A5F">
        <w:tc>
          <w:tcPr>
            <w:tcW w:w="1129" w:type="dxa"/>
          </w:tcPr>
          <w:p w14:paraId="5F5B24EF" w14:textId="77777777" w:rsidR="003400D3" w:rsidRPr="003400D3" w:rsidRDefault="003400D3" w:rsidP="003400D3">
            <w:pPr>
              <w:jc w:val="center"/>
              <w:rPr>
                <w:sz w:val="24"/>
                <w:szCs w:val="24"/>
              </w:rPr>
            </w:pPr>
            <w:r w:rsidRPr="003400D3">
              <w:rPr>
                <w:rFonts w:hint="eastAsia"/>
                <w:sz w:val="24"/>
                <w:szCs w:val="24"/>
              </w:rPr>
              <w:t>9</w:t>
            </w:r>
          </w:p>
        </w:tc>
        <w:tc>
          <w:tcPr>
            <w:tcW w:w="7088" w:type="dxa"/>
          </w:tcPr>
          <w:p w14:paraId="46A4CDB9" w14:textId="77777777" w:rsidR="003400D3" w:rsidRPr="003400D3" w:rsidRDefault="003400D3" w:rsidP="003400D3">
            <w:pPr>
              <w:rPr>
                <w:sz w:val="24"/>
                <w:szCs w:val="24"/>
              </w:rPr>
            </w:pPr>
            <w:r w:rsidRPr="003400D3">
              <w:rPr>
                <w:rFonts w:hint="eastAsia"/>
                <w:sz w:val="24"/>
                <w:szCs w:val="24"/>
              </w:rPr>
              <w:t>腰背部床体凹凸截面设计</w:t>
            </w:r>
          </w:p>
        </w:tc>
      </w:tr>
      <w:tr w:rsidR="003400D3" w:rsidRPr="003400D3" w14:paraId="641376A7" w14:textId="77777777" w:rsidTr="00426A5F">
        <w:tc>
          <w:tcPr>
            <w:tcW w:w="1129" w:type="dxa"/>
          </w:tcPr>
          <w:p w14:paraId="1610E660" w14:textId="77777777" w:rsidR="003400D3" w:rsidRPr="003400D3" w:rsidRDefault="003400D3" w:rsidP="003400D3">
            <w:pPr>
              <w:jc w:val="center"/>
              <w:rPr>
                <w:sz w:val="24"/>
                <w:szCs w:val="24"/>
              </w:rPr>
            </w:pPr>
            <w:bookmarkStart w:id="0" w:name="_Hlk187913746"/>
            <w:r w:rsidRPr="003400D3">
              <w:rPr>
                <w:rFonts w:hint="eastAsia"/>
                <w:sz w:val="24"/>
                <w:szCs w:val="24"/>
              </w:rPr>
              <w:t>▲</w:t>
            </w:r>
            <w:bookmarkEnd w:id="0"/>
            <w:r w:rsidRPr="003400D3">
              <w:rPr>
                <w:rFonts w:hint="eastAsia"/>
                <w:sz w:val="24"/>
                <w:szCs w:val="24"/>
              </w:rPr>
              <w:t>10</w:t>
            </w:r>
          </w:p>
        </w:tc>
        <w:tc>
          <w:tcPr>
            <w:tcW w:w="7088" w:type="dxa"/>
          </w:tcPr>
          <w:p w14:paraId="2162BDAE" w14:textId="77777777" w:rsidR="003400D3" w:rsidRPr="003400D3" w:rsidRDefault="003400D3" w:rsidP="003400D3">
            <w:pPr>
              <w:rPr>
                <w:sz w:val="24"/>
                <w:szCs w:val="24"/>
              </w:rPr>
            </w:pPr>
            <w:r w:rsidRPr="003400D3">
              <w:rPr>
                <w:rFonts w:hint="eastAsia"/>
                <w:sz w:val="24"/>
                <w:szCs w:val="24"/>
              </w:rPr>
              <w:t>上身固定采用腋下摆臂和胸部两种固定方式</w:t>
            </w:r>
          </w:p>
        </w:tc>
      </w:tr>
      <w:tr w:rsidR="003400D3" w:rsidRPr="003400D3" w14:paraId="7A990CE4" w14:textId="77777777" w:rsidTr="00426A5F">
        <w:tc>
          <w:tcPr>
            <w:tcW w:w="1129" w:type="dxa"/>
          </w:tcPr>
          <w:p w14:paraId="59BBD895" w14:textId="77777777" w:rsidR="003400D3" w:rsidRPr="003400D3" w:rsidRDefault="003400D3" w:rsidP="003400D3">
            <w:pPr>
              <w:jc w:val="center"/>
              <w:rPr>
                <w:sz w:val="24"/>
                <w:szCs w:val="24"/>
              </w:rPr>
            </w:pPr>
            <w:r w:rsidRPr="003400D3">
              <w:rPr>
                <w:rFonts w:hint="eastAsia"/>
                <w:sz w:val="24"/>
                <w:szCs w:val="24"/>
              </w:rPr>
              <w:t>★</w:t>
            </w:r>
            <w:r w:rsidRPr="003400D3">
              <w:rPr>
                <w:rFonts w:hint="eastAsia"/>
                <w:sz w:val="24"/>
                <w:szCs w:val="24"/>
              </w:rPr>
              <w:t>11</w:t>
            </w:r>
          </w:p>
        </w:tc>
        <w:tc>
          <w:tcPr>
            <w:tcW w:w="7088" w:type="dxa"/>
          </w:tcPr>
          <w:p w14:paraId="1670A5E5" w14:textId="77777777" w:rsidR="003400D3" w:rsidRPr="003400D3" w:rsidRDefault="003400D3" w:rsidP="003400D3">
            <w:pPr>
              <w:rPr>
                <w:sz w:val="24"/>
                <w:szCs w:val="24"/>
              </w:rPr>
            </w:pPr>
            <w:r w:rsidRPr="003400D3">
              <w:rPr>
                <w:rFonts w:hint="eastAsia"/>
                <w:sz w:val="24"/>
                <w:szCs w:val="24"/>
              </w:rPr>
              <w:t>具备紧急停止开关</w:t>
            </w:r>
          </w:p>
        </w:tc>
      </w:tr>
      <w:tr w:rsidR="003400D3" w:rsidRPr="003400D3" w14:paraId="3971BECC" w14:textId="77777777" w:rsidTr="00426A5F">
        <w:tc>
          <w:tcPr>
            <w:tcW w:w="1129" w:type="dxa"/>
          </w:tcPr>
          <w:p w14:paraId="5C908AB3" w14:textId="77777777" w:rsidR="003400D3" w:rsidRPr="003400D3" w:rsidRDefault="003400D3" w:rsidP="003400D3">
            <w:pPr>
              <w:jc w:val="center"/>
              <w:rPr>
                <w:sz w:val="24"/>
                <w:szCs w:val="24"/>
              </w:rPr>
            </w:pPr>
            <w:r w:rsidRPr="003400D3">
              <w:rPr>
                <w:rFonts w:hint="eastAsia"/>
                <w:sz w:val="24"/>
                <w:szCs w:val="24"/>
              </w:rPr>
              <w:t>▲</w:t>
            </w:r>
            <w:r w:rsidRPr="003400D3">
              <w:rPr>
                <w:rFonts w:hint="eastAsia"/>
                <w:sz w:val="24"/>
                <w:szCs w:val="24"/>
              </w:rPr>
              <w:t>12</w:t>
            </w:r>
          </w:p>
        </w:tc>
        <w:tc>
          <w:tcPr>
            <w:tcW w:w="7088" w:type="dxa"/>
          </w:tcPr>
          <w:p w14:paraId="3025E93E" w14:textId="77777777" w:rsidR="003400D3" w:rsidRPr="003400D3" w:rsidRDefault="003400D3" w:rsidP="003400D3">
            <w:pPr>
              <w:rPr>
                <w:sz w:val="24"/>
                <w:szCs w:val="24"/>
              </w:rPr>
            </w:pPr>
            <w:r w:rsidRPr="003400D3">
              <w:rPr>
                <w:rFonts w:hint="eastAsia"/>
                <w:sz w:val="24"/>
                <w:szCs w:val="24"/>
              </w:rPr>
              <w:t>设定值锁定功能：可锁定已设定的牵引力和牵引时间，防止误操作导致医疗事故的发生。</w:t>
            </w:r>
          </w:p>
        </w:tc>
      </w:tr>
      <w:tr w:rsidR="003400D3" w:rsidRPr="003400D3" w14:paraId="5D55A5D3" w14:textId="77777777" w:rsidTr="00426A5F">
        <w:tc>
          <w:tcPr>
            <w:tcW w:w="1129" w:type="dxa"/>
          </w:tcPr>
          <w:p w14:paraId="5BB178B1" w14:textId="77777777" w:rsidR="003400D3" w:rsidRPr="003400D3" w:rsidRDefault="003400D3" w:rsidP="003400D3">
            <w:pPr>
              <w:jc w:val="center"/>
              <w:rPr>
                <w:sz w:val="24"/>
                <w:szCs w:val="24"/>
              </w:rPr>
            </w:pPr>
            <w:r w:rsidRPr="003400D3">
              <w:rPr>
                <w:rFonts w:hint="eastAsia"/>
                <w:sz w:val="24"/>
                <w:szCs w:val="24"/>
              </w:rPr>
              <w:t>▲</w:t>
            </w:r>
            <w:r w:rsidRPr="003400D3">
              <w:rPr>
                <w:rFonts w:hint="eastAsia"/>
                <w:sz w:val="24"/>
                <w:szCs w:val="24"/>
              </w:rPr>
              <w:t>13</w:t>
            </w:r>
          </w:p>
        </w:tc>
        <w:tc>
          <w:tcPr>
            <w:tcW w:w="7088" w:type="dxa"/>
          </w:tcPr>
          <w:p w14:paraId="426FFD4F" w14:textId="77777777" w:rsidR="003400D3" w:rsidRPr="003400D3" w:rsidRDefault="003400D3" w:rsidP="003400D3">
            <w:pPr>
              <w:rPr>
                <w:sz w:val="24"/>
                <w:szCs w:val="24"/>
              </w:rPr>
            </w:pPr>
            <w:r w:rsidRPr="003400D3">
              <w:rPr>
                <w:rFonts w:hint="eastAsia"/>
                <w:sz w:val="24"/>
                <w:szCs w:val="24"/>
              </w:rPr>
              <w:t>采用钢丝传动系统，经久耐用</w:t>
            </w:r>
          </w:p>
        </w:tc>
      </w:tr>
      <w:tr w:rsidR="003400D3" w:rsidRPr="003400D3" w14:paraId="2A6E6C8D" w14:textId="77777777" w:rsidTr="00426A5F">
        <w:tc>
          <w:tcPr>
            <w:tcW w:w="1129" w:type="dxa"/>
          </w:tcPr>
          <w:p w14:paraId="39C77F99" w14:textId="77777777" w:rsidR="003400D3" w:rsidRPr="003400D3" w:rsidRDefault="003400D3" w:rsidP="003400D3">
            <w:pPr>
              <w:jc w:val="center"/>
              <w:rPr>
                <w:sz w:val="24"/>
                <w:szCs w:val="24"/>
              </w:rPr>
            </w:pPr>
            <w:r w:rsidRPr="003400D3">
              <w:rPr>
                <w:rFonts w:hint="eastAsia"/>
                <w:sz w:val="24"/>
                <w:szCs w:val="24"/>
              </w:rPr>
              <w:t>14</w:t>
            </w:r>
          </w:p>
        </w:tc>
        <w:tc>
          <w:tcPr>
            <w:tcW w:w="7088" w:type="dxa"/>
          </w:tcPr>
          <w:p w14:paraId="3576D24C" w14:textId="77777777" w:rsidR="003400D3" w:rsidRPr="003400D3" w:rsidRDefault="003400D3" w:rsidP="003400D3">
            <w:pPr>
              <w:rPr>
                <w:sz w:val="24"/>
                <w:szCs w:val="24"/>
              </w:rPr>
            </w:pPr>
            <w:r w:rsidRPr="003400D3">
              <w:rPr>
                <w:rFonts w:hint="eastAsia"/>
                <w:sz w:val="24"/>
                <w:szCs w:val="24"/>
              </w:rPr>
              <w:t>外包耐磨</w:t>
            </w:r>
            <w:r w:rsidRPr="003400D3">
              <w:rPr>
                <w:rFonts w:hint="eastAsia"/>
                <w:sz w:val="24"/>
                <w:szCs w:val="24"/>
              </w:rPr>
              <w:t>PU</w:t>
            </w:r>
            <w:r w:rsidRPr="003400D3">
              <w:rPr>
                <w:rFonts w:hint="eastAsia"/>
                <w:sz w:val="24"/>
                <w:szCs w:val="24"/>
              </w:rPr>
              <w:t>防止钢丝毛刺扎手，固定轨道设计</w:t>
            </w:r>
          </w:p>
        </w:tc>
      </w:tr>
      <w:tr w:rsidR="003400D3" w:rsidRPr="003400D3" w14:paraId="6BEC400D" w14:textId="77777777" w:rsidTr="00426A5F">
        <w:tc>
          <w:tcPr>
            <w:tcW w:w="1129" w:type="dxa"/>
          </w:tcPr>
          <w:p w14:paraId="694726E0" w14:textId="77777777" w:rsidR="003400D3" w:rsidRPr="003400D3" w:rsidRDefault="003400D3" w:rsidP="003400D3">
            <w:pPr>
              <w:jc w:val="center"/>
              <w:rPr>
                <w:sz w:val="24"/>
                <w:szCs w:val="24"/>
              </w:rPr>
            </w:pPr>
            <w:r w:rsidRPr="003400D3">
              <w:rPr>
                <w:rFonts w:hint="eastAsia"/>
                <w:sz w:val="24"/>
                <w:szCs w:val="24"/>
              </w:rPr>
              <w:t>15</w:t>
            </w:r>
          </w:p>
        </w:tc>
        <w:tc>
          <w:tcPr>
            <w:tcW w:w="7088" w:type="dxa"/>
          </w:tcPr>
          <w:p w14:paraId="69AB4E6B" w14:textId="77777777" w:rsidR="003400D3" w:rsidRPr="003400D3" w:rsidRDefault="003400D3" w:rsidP="003400D3">
            <w:pPr>
              <w:rPr>
                <w:sz w:val="24"/>
                <w:szCs w:val="24"/>
              </w:rPr>
            </w:pPr>
            <w:r w:rsidRPr="003400D3">
              <w:rPr>
                <w:rFonts w:hint="eastAsia"/>
                <w:sz w:val="24"/>
                <w:szCs w:val="24"/>
              </w:rPr>
              <w:t>床面采用耐磨、耐低温、抗菌、阻燃皮革</w:t>
            </w:r>
          </w:p>
        </w:tc>
      </w:tr>
      <w:tr w:rsidR="003400D3" w:rsidRPr="003400D3" w14:paraId="07513B08" w14:textId="77777777" w:rsidTr="00426A5F">
        <w:tc>
          <w:tcPr>
            <w:tcW w:w="1129" w:type="dxa"/>
          </w:tcPr>
          <w:p w14:paraId="6162231D" w14:textId="77777777" w:rsidR="003400D3" w:rsidRPr="003400D3" w:rsidRDefault="003400D3" w:rsidP="003400D3">
            <w:pPr>
              <w:jc w:val="center"/>
              <w:rPr>
                <w:sz w:val="24"/>
                <w:szCs w:val="24"/>
              </w:rPr>
            </w:pPr>
            <w:r w:rsidRPr="003400D3">
              <w:rPr>
                <w:rFonts w:hint="eastAsia"/>
                <w:sz w:val="24"/>
                <w:szCs w:val="24"/>
              </w:rPr>
              <w:t>▲</w:t>
            </w:r>
            <w:r w:rsidRPr="003400D3">
              <w:rPr>
                <w:rFonts w:hint="eastAsia"/>
                <w:sz w:val="24"/>
                <w:szCs w:val="24"/>
              </w:rPr>
              <w:t>16</w:t>
            </w:r>
          </w:p>
        </w:tc>
        <w:tc>
          <w:tcPr>
            <w:tcW w:w="7088" w:type="dxa"/>
          </w:tcPr>
          <w:p w14:paraId="0CE9FB10" w14:textId="77777777" w:rsidR="003400D3" w:rsidRPr="003400D3" w:rsidRDefault="003400D3" w:rsidP="003400D3">
            <w:pPr>
              <w:rPr>
                <w:sz w:val="24"/>
                <w:szCs w:val="24"/>
              </w:rPr>
            </w:pPr>
            <w:r w:rsidRPr="003400D3">
              <w:rPr>
                <w:rFonts w:hint="eastAsia"/>
                <w:sz w:val="24"/>
                <w:szCs w:val="24"/>
              </w:rPr>
              <w:t>双色数码</w:t>
            </w:r>
            <w:proofErr w:type="gramStart"/>
            <w:r w:rsidRPr="003400D3">
              <w:rPr>
                <w:rFonts w:hint="eastAsia"/>
                <w:sz w:val="24"/>
                <w:szCs w:val="24"/>
              </w:rPr>
              <w:t>管显示</w:t>
            </w:r>
            <w:proofErr w:type="gramEnd"/>
          </w:p>
        </w:tc>
      </w:tr>
      <w:tr w:rsidR="003400D3" w:rsidRPr="003400D3" w14:paraId="40780128" w14:textId="77777777" w:rsidTr="00426A5F">
        <w:tc>
          <w:tcPr>
            <w:tcW w:w="1129" w:type="dxa"/>
          </w:tcPr>
          <w:p w14:paraId="52524772" w14:textId="77777777" w:rsidR="003400D3" w:rsidRPr="003400D3" w:rsidRDefault="003400D3" w:rsidP="003400D3">
            <w:pPr>
              <w:jc w:val="center"/>
              <w:rPr>
                <w:sz w:val="24"/>
                <w:szCs w:val="24"/>
              </w:rPr>
            </w:pPr>
            <w:r w:rsidRPr="003400D3">
              <w:rPr>
                <w:rFonts w:hint="eastAsia"/>
                <w:sz w:val="24"/>
                <w:szCs w:val="24"/>
              </w:rPr>
              <w:t>17</w:t>
            </w:r>
          </w:p>
        </w:tc>
        <w:tc>
          <w:tcPr>
            <w:tcW w:w="7088" w:type="dxa"/>
          </w:tcPr>
          <w:p w14:paraId="398BBA54" w14:textId="77777777" w:rsidR="003400D3" w:rsidRPr="003400D3" w:rsidRDefault="003400D3" w:rsidP="003400D3">
            <w:pPr>
              <w:rPr>
                <w:sz w:val="24"/>
                <w:szCs w:val="24"/>
              </w:rPr>
            </w:pPr>
            <w:r w:rsidRPr="003400D3">
              <w:rPr>
                <w:rFonts w:hint="eastAsia"/>
                <w:sz w:val="24"/>
                <w:szCs w:val="24"/>
              </w:rPr>
              <w:t>全数字设定显示，牵引力、牵引时间、治疗时间均数字设定，且有记忆功能</w:t>
            </w:r>
          </w:p>
        </w:tc>
      </w:tr>
      <w:tr w:rsidR="003400D3" w:rsidRPr="003400D3" w14:paraId="5A985C22" w14:textId="77777777" w:rsidTr="00426A5F">
        <w:tc>
          <w:tcPr>
            <w:tcW w:w="1129" w:type="dxa"/>
          </w:tcPr>
          <w:p w14:paraId="56D130CC" w14:textId="77777777" w:rsidR="003400D3" w:rsidRPr="003400D3" w:rsidRDefault="003400D3" w:rsidP="003400D3">
            <w:pPr>
              <w:jc w:val="center"/>
              <w:rPr>
                <w:sz w:val="24"/>
                <w:szCs w:val="24"/>
              </w:rPr>
            </w:pPr>
            <w:r w:rsidRPr="003400D3">
              <w:rPr>
                <w:rFonts w:hint="eastAsia"/>
                <w:sz w:val="24"/>
                <w:szCs w:val="24"/>
              </w:rPr>
              <w:t>▲</w:t>
            </w:r>
            <w:r w:rsidRPr="003400D3">
              <w:rPr>
                <w:rFonts w:hint="eastAsia"/>
                <w:sz w:val="24"/>
                <w:szCs w:val="24"/>
              </w:rPr>
              <w:t>18</w:t>
            </w:r>
          </w:p>
        </w:tc>
        <w:tc>
          <w:tcPr>
            <w:tcW w:w="7088" w:type="dxa"/>
          </w:tcPr>
          <w:p w14:paraId="3249F713" w14:textId="77777777" w:rsidR="003400D3" w:rsidRPr="003400D3" w:rsidRDefault="003400D3" w:rsidP="003400D3">
            <w:pPr>
              <w:rPr>
                <w:sz w:val="24"/>
                <w:szCs w:val="24"/>
              </w:rPr>
            </w:pPr>
            <w:r w:rsidRPr="003400D3">
              <w:rPr>
                <w:rFonts w:hint="eastAsia"/>
                <w:sz w:val="24"/>
                <w:szCs w:val="24"/>
              </w:rPr>
              <w:t>自动故障检测，以不同代码指示故障，停止治疗，故障排除后方可正常使用</w:t>
            </w:r>
          </w:p>
        </w:tc>
      </w:tr>
      <w:tr w:rsidR="003400D3" w:rsidRPr="003400D3" w14:paraId="057030AA" w14:textId="77777777" w:rsidTr="00426A5F">
        <w:tc>
          <w:tcPr>
            <w:tcW w:w="1129" w:type="dxa"/>
          </w:tcPr>
          <w:p w14:paraId="22136217" w14:textId="77777777" w:rsidR="003400D3" w:rsidRPr="003400D3" w:rsidRDefault="003400D3" w:rsidP="003400D3">
            <w:pPr>
              <w:jc w:val="center"/>
              <w:rPr>
                <w:sz w:val="24"/>
                <w:szCs w:val="24"/>
              </w:rPr>
            </w:pPr>
            <w:r w:rsidRPr="003400D3">
              <w:rPr>
                <w:rFonts w:hint="eastAsia"/>
                <w:sz w:val="24"/>
                <w:szCs w:val="24"/>
              </w:rPr>
              <w:t>19</w:t>
            </w:r>
          </w:p>
        </w:tc>
        <w:tc>
          <w:tcPr>
            <w:tcW w:w="7088" w:type="dxa"/>
          </w:tcPr>
          <w:p w14:paraId="5CA6C8BF" w14:textId="77777777" w:rsidR="003400D3" w:rsidRPr="003400D3" w:rsidRDefault="003400D3" w:rsidP="003400D3">
            <w:pPr>
              <w:rPr>
                <w:sz w:val="24"/>
                <w:szCs w:val="24"/>
              </w:rPr>
            </w:pPr>
            <w:r w:rsidRPr="003400D3">
              <w:rPr>
                <w:rFonts w:hint="eastAsia"/>
                <w:sz w:val="24"/>
                <w:szCs w:val="24"/>
              </w:rPr>
              <w:t>颈椎牵引高度</w:t>
            </w:r>
            <w:r w:rsidRPr="003400D3">
              <w:rPr>
                <w:rFonts w:ascii="宋体" w:hAnsi="宋体" w:cs="宋体" w:hint="eastAsia"/>
                <w:sz w:val="24"/>
                <w:szCs w:val="24"/>
              </w:rPr>
              <w:t>≧</w:t>
            </w:r>
            <w:r w:rsidRPr="003400D3">
              <w:rPr>
                <w:rFonts w:hint="eastAsia"/>
                <w:sz w:val="24"/>
                <w:szCs w:val="24"/>
              </w:rPr>
              <w:t>200cm</w:t>
            </w:r>
            <w:r w:rsidRPr="003400D3">
              <w:rPr>
                <w:rFonts w:hint="eastAsia"/>
                <w:sz w:val="24"/>
                <w:szCs w:val="24"/>
              </w:rPr>
              <w:t>，患者治疗更舒适</w:t>
            </w:r>
          </w:p>
        </w:tc>
      </w:tr>
      <w:tr w:rsidR="003400D3" w:rsidRPr="003400D3" w14:paraId="4D89BB81" w14:textId="77777777" w:rsidTr="00426A5F">
        <w:tc>
          <w:tcPr>
            <w:tcW w:w="1129" w:type="dxa"/>
          </w:tcPr>
          <w:p w14:paraId="3C07A51A" w14:textId="77777777" w:rsidR="003400D3" w:rsidRPr="003400D3" w:rsidRDefault="003400D3" w:rsidP="003400D3">
            <w:pPr>
              <w:jc w:val="center"/>
              <w:rPr>
                <w:sz w:val="24"/>
                <w:szCs w:val="24"/>
              </w:rPr>
            </w:pPr>
            <w:r w:rsidRPr="003400D3">
              <w:rPr>
                <w:rFonts w:hint="eastAsia"/>
                <w:sz w:val="24"/>
                <w:szCs w:val="24"/>
              </w:rPr>
              <w:t>20</w:t>
            </w:r>
          </w:p>
        </w:tc>
        <w:tc>
          <w:tcPr>
            <w:tcW w:w="7088" w:type="dxa"/>
          </w:tcPr>
          <w:p w14:paraId="0C55AAE5" w14:textId="77777777" w:rsidR="003400D3" w:rsidRPr="003400D3" w:rsidRDefault="003400D3" w:rsidP="003400D3">
            <w:pPr>
              <w:rPr>
                <w:sz w:val="24"/>
                <w:szCs w:val="24"/>
              </w:rPr>
            </w:pPr>
            <w:r w:rsidRPr="003400D3">
              <w:rPr>
                <w:rFonts w:hint="eastAsia"/>
                <w:sz w:val="24"/>
                <w:szCs w:val="24"/>
              </w:rPr>
              <w:t>训练参数：牵引力：</w:t>
            </w:r>
            <w:r w:rsidRPr="003400D3">
              <w:rPr>
                <w:rFonts w:hint="eastAsia"/>
                <w:sz w:val="24"/>
                <w:szCs w:val="24"/>
              </w:rPr>
              <w:t>1-99Kg</w:t>
            </w:r>
            <w:r w:rsidRPr="003400D3">
              <w:rPr>
                <w:rFonts w:hint="eastAsia"/>
                <w:sz w:val="24"/>
                <w:szCs w:val="24"/>
              </w:rPr>
              <w:t>，牵引时间：</w:t>
            </w:r>
            <w:r w:rsidRPr="003400D3">
              <w:rPr>
                <w:rFonts w:hint="eastAsia"/>
                <w:sz w:val="24"/>
                <w:szCs w:val="24"/>
              </w:rPr>
              <w:t>0-99</w:t>
            </w:r>
            <w:r w:rsidRPr="003400D3">
              <w:rPr>
                <w:rFonts w:hint="eastAsia"/>
                <w:sz w:val="24"/>
                <w:szCs w:val="24"/>
              </w:rPr>
              <w:t>秒，治疗时间：</w:t>
            </w:r>
            <w:r w:rsidRPr="003400D3">
              <w:rPr>
                <w:rFonts w:hint="eastAsia"/>
                <w:sz w:val="24"/>
                <w:szCs w:val="24"/>
              </w:rPr>
              <w:t>0-99</w:t>
            </w:r>
            <w:r w:rsidRPr="003400D3">
              <w:rPr>
                <w:rFonts w:hint="eastAsia"/>
                <w:sz w:val="24"/>
                <w:szCs w:val="24"/>
              </w:rPr>
              <w:t>分，在牵引过程中可任意增减牵引力大小，无需停机设定</w:t>
            </w:r>
          </w:p>
        </w:tc>
      </w:tr>
      <w:tr w:rsidR="003400D3" w:rsidRPr="003400D3" w14:paraId="549A06BA" w14:textId="77777777" w:rsidTr="00426A5F">
        <w:tc>
          <w:tcPr>
            <w:tcW w:w="1129" w:type="dxa"/>
          </w:tcPr>
          <w:p w14:paraId="37EB1310" w14:textId="77777777" w:rsidR="003400D3" w:rsidRPr="003400D3" w:rsidRDefault="003400D3" w:rsidP="003400D3">
            <w:pPr>
              <w:jc w:val="center"/>
              <w:rPr>
                <w:sz w:val="24"/>
                <w:szCs w:val="24"/>
              </w:rPr>
            </w:pPr>
            <w:r w:rsidRPr="003400D3">
              <w:rPr>
                <w:rFonts w:hint="eastAsia"/>
                <w:sz w:val="24"/>
                <w:szCs w:val="24"/>
              </w:rPr>
              <w:t>21</w:t>
            </w:r>
          </w:p>
        </w:tc>
        <w:tc>
          <w:tcPr>
            <w:tcW w:w="7088" w:type="dxa"/>
          </w:tcPr>
          <w:p w14:paraId="5047266D" w14:textId="77777777" w:rsidR="003400D3" w:rsidRPr="003400D3" w:rsidRDefault="003400D3" w:rsidP="003400D3">
            <w:pPr>
              <w:rPr>
                <w:sz w:val="24"/>
                <w:szCs w:val="24"/>
              </w:rPr>
            </w:pPr>
            <w:r w:rsidRPr="003400D3">
              <w:rPr>
                <w:rFonts w:hint="eastAsia"/>
                <w:sz w:val="24"/>
                <w:szCs w:val="24"/>
              </w:rPr>
              <w:t>牵引模式：主副牵引、连续牵引、间歇牵引</w:t>
            </w:r>
          </w:p>
        </w:tc>
      </w:tr>
    </w:tbl>
    <w:p w14:paraId="3400F353" w14:textId="77777777" w:rsidR="003400D3" w:rsidRPr="003400D3" w:rsidRDefault="003400D3" w:rsidP="003400D3">
      <w:pPr>
        <w:numPr>
          <w:ilvl w:val="0"/>
          <w:numId w:val="4"/>
        </w:numPr>
        <w:spacing w:line="360" w:lineRule="auto"/>
        <w:rPr>
          <w:rFonts w:ascii="宋体" w:eastAsia="宋体" w:hAnsi="宋体" w:cs="Times New Roman" w:hint="eastAsia"/>
          <w:b/>
          <w:sz w:val="24"/>
          <w:szCs w:val="24"/>
        </w:rPr>
      </w:pPr>
      <w:r w:rsidRPr="003400D3">
        <w:rPr>
          <w:rFonts w:ascii="宋体" w:eastAsia="宋体" w:hAnsi="宋体" w:cs="Times New Roman" w:hint="eastAsia"/>
          <w:b/>
          <w:sz w:val="24"/>
          <w:szCs w:val="24"/>
        </w:rPr>
        <w:t>项目售后服务要求</w:t>
      </w:r>
    </w:p>
    <w:p w14:paraId="23838441" w14:textId="77777777" w:rsidR="003400D3" w:rsidRPr="003400D3" w:rsidRDefault="003400D3" w:rsidP="003400D3">
      <w:pPr>
        <w:spacing w:line="360" w:lineRule="auto"/>
        <w:rPr>
          <w:rFonts w:ascii="宋体" w:eastAsia="宋体" w:hAnsi="宋体" w:cs="宋体" w:hint="eastAsia"/>
          <w:kern w:val="20"/>
          <w:position w:val="-2"/>
          <w:sz w:val="24"/>
          <w:szCs w:val="24"/>
        </w:rPr>
      </w:pPr>
      <w:r w:rsidRPr="003400D3">
        <w:rPr>
          <w:rFonts w:ascii="宋体" w:eastAsia="宋体" w:hAnsi="宋体" w:cs="宋体" w:hint="eastAsia"/>
          <w:kern w:val="20"/>
          <w:position w:val="-2"/>
          <w:sz w:val="24"/>
          <w:szCs w:val="24"/>
        </w:rPr>
        <w:t>1.供货价为最终用户价，所有运费、保险均由投标方承担；</w:t>
      </w:r>
    </w:p>
    <w:p w14:paraId="077587EF" w14:textId="77777777" w:rsidR="003400D3" w:rsidRPr="003400D3" w:rsidRDefault="003400D3" w:rsidP="003400D3">
      <w:pPr>
        <w:spacing w:line="360" w:lineRule="auto"/>
        <w:rPr>
          <w:rFonts w:ascii="宋体" w:eastAsia="宋体" w:hAnsi="宋体" w:cs="宋体" w:hint="eastAsia"/>
          <w:kern w:val="20"/>
          <w:position w:val="-2"/>
          <w:sz w:val="24"/>
          <w:szCs w:val="24"/>
        </w:rPr>
      </w:pPr>
      <w:r w:rsidRPr="003400D3">
        <w:rPr>
          <w:rFonts w:ascii="宋体" w:eastAsia="宋体" w:hAnsi="宋体" w:cs="宋体" w:hint="eastAsia"/>
          <w:kern w:val="20"/>
          <w:position w:val="-2"/>
          <w:sz w:val="24"/>
          <w:szCs w:val="24"/>
        </w:rPr>
        <w:t>2.设备是全新的、未使用过的，并完全符合规定的质量、规格和性能的要求。</w:t>
      </w:r>
    </w:p>
    <w:p w14:paraId="42EC98E4" w14:textId="77777777" w:rsidR="003400D3" w:rsidRPr="003400D3" w:rsidRDefault="003400D3" w:rsidP="003400D3">
      <w:pPr>
        <w:spacing w:line="360" w:lineRule="auto"/>
        <w:rPr>
          <w:rFonts w:ascii="宋体" w:eastAsia="宋体" w:hAnsi="宋体" w:cs="宋体" w:hint="eastAsia"/>
          <w:kern w:val="20"/>
          <w:position w:val="-2"/>
          <w:sz w:val="24"/>
          <w:szCs w:val="24"/>
        </w:rPr>
      </w:pPr>
      <w:r w:rsidRPr="003400D3">
        <w:rPr>
          <w:rFonts w:ascii="宋体" w:eastAsia="宋体" w:hAnsi="宋体" w:cs="宋体" w:hint="eastAsia"/>
          <w:kern w:val="20"/>
          <w:position w:val="-2"/>
          <w:sz w:val="24"/>
          <w:szCs w:val="24"/>
        </w:rPr>
        <w:t>3.验收方案：根据合同的配置标准现场验收。</w:t>
      </w:r>
    </w:p>
    <w:p w14:paraId="09B23E18" w14:textId="77777777" w:rsidR="003400D3" w:rsidRPr="003400D3" w:rsidRDefault="003400D3" w:rsidP="003400D3">
      <w:pPr>
        <w:spacing w:line="360" w:lineRule="auto"/>
        <w:rPr>
          <w:rFonts w:ascii="宋体" w:eastAsia="宋体" w:hAnsi="宋体" w:cs="宋体" w:hint="eastAsia"/>
          <w:kern w:val="20"/>
          <w:position w:val="-2"/>
          <w:sz w:val="24"/>
          <w:szCs w:val="24"/>
        </w:rPr>
      </w:pPr>
      <w:r w:rsidRPr="003400D3">
        <w:rPr>
          <w:rFonts w:ascii="宋体" w:eastAsia="宋体" w:hAnsi="宋体" w:cs="宋体" w:hint="eastAsia"/>
          <w:kern w:val="20"/>
          <w:position w:val="-2"/>
          <w:sz w:val="24"/>
          <w:szCs w:val="24"/>
        </w:rPr>
        <w:t>4.保证对所售设备提供专业的7*24小时原厂技术服务和技术支持，4小时内响应，24小时内到达现场，2小时内解决问题。</w:t>
      </w:r>
    </w:p>
    <w:p w14:paraId="1604DB57" w14:textId="77777777" w:rsidR="003400D3" w:rsidRPr="003400D3" w:rsidRDefault="003400D3" w:rsidP="003400D3">
      <w:pPr>
        <w:spacing w:line="360" w:lineRule="auto"/>
        <w:rPr>
          <w:rFonts w:ascii="宋体" w:eastAsia="宋体" w:hAnsi="宋体" w:cs="宋体" w:hint="eastAsia"/>
          <w:kern w:val="20"/>
          <w:position w:val="-2"/>
          <w:sz w:val="24"/>
          <w:szCs w:val="24"/>
        </w:rPr>
      </w:pPr>
      <w:r w:rsidRPr="003400D3">
        <w:rPr>
          <w:rFonts w:ascii="宋体" w:eastAsia="宋体" w:hAnsi="宋体" w:cs="宋体" w:hint="eastAsia"/>
          <w:kern w:val="20"/>
          <w:position w:val="-2"/>
          <w:sz w:val="24"/>
          <w:szCs w:val="24"/>
        </w:rPr>
        <w:t>5.供应商派原厂专业技术人员在项目现场对使用人员进行培训或指导，在使用一段时间后可根据使用人员的要求另行安排培训计划；</w:t>
      </w:r>
    </w:p>
    <w:p w14:paraId="535F4A0F" w14:textId="77777777" w:rsidR="003400D3" w:rsidRPr="003400D3" w:rsidRDefault="003400D3" w:rsidP="003400D3">
      <w:pPr>
        <w:spacing w:line="360" w:lineRule="auto"/>
        <w:rPr>
          <w:rFonts w:ascii="宋体" w:eastAsia="宋体" w:hAnsi="宋体" w:cs="宋体" w:hint="eastAsia"/>
          <w:kern w:val="20"/>
          <w:position w:val="-2"/>
          <w:sz w:val="24"/>
          <w:szCs w:val="24"/>
        </w:rPr>
      </w:pPr>
      <w:r w:rsidRPr="003400D3">
        <w:rPr>
          <w:rFonts w:ascii="宋体" w:eastAsia="宋体" w:hAnsi="宋体" w:cs="宋体" w:hint="eastAsia"/>
          <w:kern w:val="20"/>
          <w:position w:val="-2"/>
          <w:sz w:val="24"/>
          <w:szCs w:val="24"/>
        </w:rPr>
        <w:t xml:space="preserve">★6. 整体保修≥5年(人为、外力原因导致的损坏除外)，提供投标人或原厂商出具的售后服务承诺函； </w:t>
      </w:r>
    </w:p>
    <w:p w14:paraId="09A8F6CC" w14:textId="77777777" w:rsidR="003400D3" w:rsidRPr="003400D3" w:rsidRDefault="003400D3" w:rsidP="003400D3">
      <w:pPr>
        <w:spacing w:line="360" w:lineRule="auto"/>
        <w:rPr>
          <w:rFonts w:ascii="宋体" w:eastAsia="宋体" w:hAnsi="宋体" w:cs="宋体" w:hint="eastAsia"/>
          <w:kern w:val="20"/>
          <w:position w:val="-2"/>
          <w:sz w:val="24"/>
          <w:szCs w:val="24"/>
        </w:rPr>
      </w:pPr>
      <w:r w:rsidRPr="003400D3">
        <w:rPr>
          <w:rFonts w:ascii="宋体" w:eastAsia="宋体" w:hAnsi="宋体" w:cs="宋体" w:hint="eastAsia"/>
          <w:kern w:val="20"/>
          <w:position w:val="-2"/>
          <w:sz w:val="24"/>
          <w:szCs w:val="24"/>
        </w:rPr>
        <w:t>7. 提供技术援助：具备技术援助热线；</w:t>
      </w:r>
    </w:p>
    <w:p w14:paraId="32109F51" w14:textId="77777777" w:rsidR="003400D3" w:rsidRPr="003400D3" w:rsidRDefault="003400D3" w:rsidP="003400D3">
      <w:pPr>
        <w:spacing w:line="360" w:lineRule="auto"/>
        <w:rPr>
          <w:rFonts w:ascii="宋体" w:eastAsia="宋体" w:hAnsi="宋体" w:cs="宋体" w:hint="eastAsia"/>
          <w:kern w:val="20"/>
          <w:position w:val="-2"/>
          <w:sz w:val="24"/>
          <w:szCs w:val="24"/>
        </w:rPr>
      </w:pPr>
      <w:r w:rsidRPr="003400D3">
        <w:rPr>
          <w:rFonts w:ascii="宋体" w:eastAsia="宋体" w:hAnsi="宋体" w:cs="宋体" w:hint="eastAsia"/>
          <w:kern w:val="20"/>
          <w:position w:val="-2"/>
          <w:sz w:val="24"/>
          <w:szCs w:val="24"/>
        </w:rPr>
        <w:t>8.投标文件中分别提供随机易损件和易耗件清单（计入投标总价），和</w:t>
      </w:r>
      <w:proofErr w:type="gramStart"/>
      <w:r w:rsidRPr="003400D3">
        <w:rPr>
          <w:rFonts w:ascii="宋体" w:eastAsia="宋体" w:hAnsi="宋体" w:cs="宋体" w:hint="eastAsia"/>
          <w:kern w:val="20"/>
          <w:position w:val="-2"/>
          <w:sz w:val="24"/>
          <w:szCs w:val="24"/>
        </w:rPr>
        <w:t>质保期</w:t>
      </w:r>
      <w:proofErr w:type="gramEnd"/>
      <w:r w:rsidRPr="003400D3">
        <w:rPr>
          <w:rFonts w:ascii="宋体" w:eastAsia="宋体" w:hAnsi="宋体" w:cs="宋体" w:hint="eastAsia"/>
          <w:kern w:val="20"/>
          <w:position w:val="-2"/>
          <w:sz w:val="24"/>
          <w:szCs w:val="24"/>
        </w:rPr>
        <w:t>结束后的备品备件、易损件和易耗件清单一览表（不计入投标总价）。</w:t>
      </w:r>
    </w:p>
    <w:p w14:paraId="42BCAA89" w14:textId="77777777" w:rsidR="003400D3" w:rsidRPr="003400D3" w:rsidRDefault="003400D3" w:rsidP="003400D3">
      <w:pPr>
        <w:spacing w:line="360" w:lineRule="auto"/>
        <w:rPr>
          <w:rFonts w:ascii="宋体" w:eastAsia="宋体" w:hAnsi="宋体" w:cs="宋体" w:hint="eastAsia"/>
          <w:kern w:val="20"/>
          <w:position w:val="-2"/>
          <w:sz w:val="24"/>
          <w:szCs w:val="24"/>
        </w:rPr>
      </w:pPr>
      <w:r w:rsidRPr="003400D3">
        <w:rPr>
          <w:rFonts w:ascii="宋体" w:eastAsia="宋体" w:hAnsi="宋体" w:cs="宋体" w:hint="eastAsia"/>
          <w:kern w:val="20"/>
          <w:position w:val="-2"/>
          <w:sz w:val="24"/>
          <w:szCs w:val="24"/>
        </w:rPr>
        <w:t>9. 备品备件供货价格：不得超过市场价格的70%。投标时需填写上述价格，出质保期后，上述产品供货价格以双方最终认定价格为准，且采购人有权更换供货方。</w:t>
      </w:r>
    </w:p>
    <w:p w14:paraId="5AE727E1" w14:textId="77777777" w:rsidR="003400D3" w:rsidRPr="003400D3" w:rsidRDefault="003400D3" w:rsidP="003400D3">
      <w:pPr>
        <w:spacing w:line="360" w:lineRule="auto"/>
        <w:rPr>
          <w:rFonts w:ascii="宋体" w:eastAsia="宋体" w:hAnsi="宋体" w:cs="宋体" w:hint="eastAsia"/>
          <w:kern w:val="20"/>
          <w:position w:val="-2"/>
          <w:sz w:val="24"/>
          <w:szCs w:val="24"/>
        </w:rPr>
      </w:pPr>
      <w:r w:rsidRPr="003400D3">
        <w:rPr>
          <w:rFonts w:ascii="宋体" w:eastAsia="宋体" w:hAnsi="宋体" w:cs="宋体" w:hint="eastAsia"/>
          <w:kern w:val="20"/>
          <w:position w:val="-2"/>
          <w:sz w:val="24"/>
          <w:szCs w:val="24"/>
        </w:rPr>
        <w:t>10. 质保期后，维保费用以双方最终认定价格为准原则上不超过设备总价的5%。以双方最终认定价格为准，且采购人有权更换服务方。</w:t>
      </w:r>
    </w:p>
    <w:p w14:paraId="3A9B1FDA" w14:textId="49EF53AD" w:rsidR="00CF14C5" w:rsidRPr="003400D3" w:rsidRDefault="00CF14C5" w:rsidP="00CF14C5">
      <w:pPr>
        <w:spacing w:line="360" w:lineRule="auto"/>
        <w:ind w:firstLineChars="200" w:firstLine="480"/>
        <w:rPr>
          <w:rFonts w:ascii="宋体" w:eastAsia="宋体" w:hAnsi="Times New Roman" w:cs="Times New Roman"/>
          <w:sz w:val="24"/>
          <w:szCs w:val="20"/>
        </w:rPr>
      </w:pPr>
    </w:p>
    <w:p w14:paraId="77D25CD7" w14:textId="77777777" w:rsidR="004A7A67" w:rsidRPr="00CF14C5" w:rsidRDefault="004A7A67" w:rsidP="004A7A67">
      <w:pPr>
        <w:spacing w:line="360" w:lineRule="auto"/>
        <w:ind w:firstLineChars="200" w:firstLine="480"/>
        <w:jc w:val="left"/>
        <w:rPr>
          <w:rFonts w:ascii="宋体" w:eastAsia="宋体" w:hAnsi="宋体" w:hint="eastAsia"/>
          <w:sz w:val="24"/>
        </w:rPr>
      </w:pPr>
    </w:p>
    <w:p w14:paraId="5C40AAAD" w14:textId="77777777" w:rsidR="00220551" w:rsidRPr="004A7A67" w:rsidRDefault="00220551" w:rsidP="00220551">
      <w:pPr>
        <w:adjustRightInd w:val="0"/>
        <w:snapToGrid w:val="0"/>
        <w:spacing w:line="360" w:lineRule="auto"/>
        <w:rPr>
          <w:rFonts w:ascii="宋体" w:eastAsia="宋体" w:hAnsi="宋体" w:hint="eastAsia"/>
          <w:sz w:val="24"/>
          <w:szCs w:val="24"/>
        </w:rPr>
      </w:pPr>
    </w:p>
    <w:p w14:paraId="37E09161" w14:textId="77777777" w:rsidR="001D1C86" w:rsidRPr="001D1C86" w:rsidRDefault="00B43BBE" w:rsidP="00220551">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14:paraId="3D360A9C" w14:textId="70DE40B4" w:rsidR="001D1C86" w:rsidRPr="001D1C86" w:rsidRDefault="001D1C86" w:rsidP="001D1C86">
      <w:pPr>
        <w:adjustRightInd w:val="0"/>
        <w:snapToGrid w:val="0"/>
        <w:spacing w:line="360" w:lineRule="auto"/>
        <w:ind w:firstLineChars="200" w:firstLine="480"/>
        <w:rPr>
          <w:rFonts w:ascii="宋体" w:eastAsia="宋体" w:hAnsi="宋体" w:hint="eastAsia"/>
          <w:sz w:val="24"/>
          <w:szCs w:val="24"/>
        </w:rPr>
      </w:pPr>
      <w:r w:rsidRPr="001D1C86">
        <w:rPr>
          <w:rFonts w:ascii="宋体" w:eastAsia="宋体" w:hAnsi="宋体" w:hint="eastAsia"/>
          <w:sz w:val="24"/>
          <w:szCs w:val="24"/>
        </w:rPr>
        <w:t>人民币</w:t>
      </w:r>
      <w:r w:rsidR="003400D3">
        <w:rPr>
          <w:rFonts w:ascii="宋体" w:eastAsia="宋体" w:hAnsi="宋体" w:hint="eastAsia"/>
          <w:sz w:val="24"/>
          <w:szCs w:val="24"/>
        </w:rPr>
        <w:t>30万</w:t>
      </w:r>
      <w:r w:rsidRPr="001D1C86">
        <w:rPr>
          <w:rFonts w:ascii="宋体" w:eastAsia="宋体" w:hAnsi="宋体"/>
          <w:sz w:val="24"/>
          <w:szCs w:val="24"/>
        </w:rPr>
        <w:t>元</w:t>
      </w:r>
    </w:p>
    <w:p w14:paraId="5D41CA60" w14:textId="77777777" w:rsidR="001D1C86" w:rsidRPr="001D1C86" w:rsidRDefault="00B43BBE" w:rsidP="001D1C86">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14:paraId="4BB69270" w14:textId="77777777" w:rsidR="00D35EF4" w:rsidRPr="00D35EF4" w:rsidRDefault="00D35EF4" w:rsidP="00D35EF4">
      <w:pPr>
        <w:spacing w:line="360" w:lineRule="auto"/>
        <w:rPr>
          <w:rFonts w:ascii="Times New Roman" w:eastAsia="宋体" w:hAnsi="宋体" w:cs="Times New Roman" w:hint="eastAsia"/>
          <w:sz w:val="24"/>
          <w:szCs w:val="24"/>
        </w:rPr>
      </w:pPr>
      <w:r w:rsidRPr="00D35EF4">
        <w:rPr>
          <w:rFonts w:ascii="Times New Roman" w:eastAsia="宋体" w:hAnsi="宋体" w:cs="Times New Roman" w:hint="eastAsia"/>
          <w:sz w:val="24"/>
          <w:szCs w:val="24"/>
        </w:rPr>
        <w:t>1</w:t>
      </w:r>
      <w:r w:rsidRPr="00D35EF4">
        <w:rPr>
          <w:rFonts w:ascii="Times New Roman" w:eastAsia="宋体" w:hAnsi="宋体" w:cs="Times New Roman" w:hint="eastAsia"/>
          <w:sz w:val="24"/>
          <w:szCs w:val="24"/>
        </w:rPr>
        <w:t>）具有独立承担民事责任的能力。</w:t>
      </w:r>
    </w:p>
    <w:p w14:paraId="361CB79E" w14:textId="77777777" w:rsidR="00D35EF4" w:rsidRPr="00D35EF4" w:rsidRDefault="00D35EF4" w:rsidP="00D35EF4">
      <w:pPr>
        <w:spacing w:line="360" w:lineRule="auto"/>
        <w:rPr>
          <w:rFonts w:ascii="Times New Roman" w:eastAsia="宋体" w:hAnsi="宋体" w:cs="Times New Roman" w:hint="eastAsia"/>
          <w:sz w:val="24"/>
          <w:szCs w:val="24"/>
        </w:rPr>
      </w:pPr>
      <w:r w:rsidRPr="00D35EF4">
        <w:rPr>
          <w:rFonts w:ascii="Times New Roman" w:eastAsia="宋体" w:hAnsi="宋体" w:cs="Times New Roman" w:hint="eastAsia"/>
          <w:sz w:val="24"/>
          <w:szCs w:val="24"/>
        </w:rPr>
        <w:t>2</w:t>
      </w:r>
      <w:r w:rsidRPr="00D35EF4">
        <w:rPr>
          <w:rFonts w:ascii="Times New Roman" w:eastAsia="宋体" w:hAnsi="宋体" w:cs="Times New Roman" w:hint="eastAsia"/>
          <w:sz w:val="24"/>
          <w:szCs w:val="24"/>
        </w:rPr>
        <w:t>）本项目不接受联合体投标；</w:t>
      </w:r>
    </w:p>
    <w:p w14:paraId="06BCF594" w14:textId="77777777" w:rsidR="00D35EF4" w:rsidRPr="00D35EF4" w:rsidRDefault="00D35EF4" w:rsidP="00D35EF4">
      <w:pPr>
        <w:spacing w:line="360" w:lineRule="auto"/>
        <w:rPr>
          <w:rFonts w:ascii="Times New Roman" w:eastAsia="宋体" w:hAnsi="宋体" w:cs="Times New Roman" w:hint="eastAsia"/>
          <w:sz w:val="24"/>
          <w:szCs w:val="24"/>
        </w:rPr>
      </w:pPr>
      <w:r w:rsidRPr="00D35EF4">
        <w:rPr>
          <w:rFonts w:ascii="Times New Roman" w:eastAsia="宋体" w:hAnsi="宋体" w:cs="Times New Roman" w:hint="eastAsia"/>
          <w:sz w:val="24"/>
          <w:szCs w:val="24"/>
        </w:rPr>
        <w:t>3</w:t>
      </w:r>
      <w:r w:rsidRPr="00D35EF4">
        <w:rPr>
          <w:rFonts w:ascii="Times New Roman" w:eastAsia="宋体" w:hAnsi="宋体" w:cs="Times New Roman" w:hint="eastAsia"/>
          <w:sz w:val="24"/>
          <w:szCs w:val="24"/>
        </w:rPr>
        <w:t>）本项目不接受分包、转包；</w:t>
      </w:r>
    </w:p>
    <w:p w14:paraId="1A25E5B1" w14:textId="77777777" w:rsidR="00D35EF4" w:rsidRPr="00D35EF4" w:rsidRDefault="00D35EF4" w:rsidP="00D35EF4">
      <w:pPr>
        <w:spacing w:line="360" w:lineRule="auto"/>
        <w:rPr>
          <w:rFonts w:ascii="Times New Roman" w:eastAsia="宋体" w:hAnsi="宋体" w:cs="Times New Roman" w:hint="eastAsia"/>
          <w:sz w:val="24"/>
          <w:szCs w:val="24"/>
        </w:rPr>
      </w:pPr>
      <w:r w:rsidRPr="00D35EF4">
        <w:rPr>
          <w:rFonts w:ascii="Times New Roman" w:eastAsia="宋体" w:hAnsi="宋体" w:cs="Times New Roman" w:hint="eastAsia"/>
          <w:sz w:val="24"/>
          <w:szCs w:val="24"/>
        </w:rPr>
        <w:t>4</w:t>
      </w:r>
      <w:r w:rsidRPr="00D35EF4">
        <w:rPr>
          <w:rFonts w:ascii="Times New Roman" w:eastAsia="宋体" w:hAnsi="宋体" w:cs="Times New Roman" w:hint="eastAsia"/>
          <w:sz w:val="24"/>
          <w:szCs w:val="24"/>
        </w:rPr>
        <w:t>）单位负责人为同一人或者存在直接控股、管理关系的不同供应商，不得参加同一合同项下的采购活动。</w:t>
      </w:r>
    </w:p>
    <w:p w14:paraId="3AE9703F" w14:textId="77777777" w:rsidR="00D35EF4" w:rsidRPr="00D35EF4" w:rsidRDefault="00D35EF4" w:rsidP="00D35EF4">
      <w:pPr>
        <w:spacing w:line="360" w:lineRule="auto"/>
        <w:rPr>
          <w:rFonts w:ascii="Times New Roman" w:eastAsia="宋体" w:hAnsi="宋体" w:cs="Times New Roman" w:hint="eastAsia"/>
          <w:sz w:val="24"/>
          <w:szCs w:val="24"/>
        </w:rPr>
      </w:pPr>
      <w:r w:rsidRPr="00D35EF4">
        <w:rPr>
          <w:rFonts w:ascii="Times New Roman" w:eastAsia="宋体" w:hAnsi="宋体" w:cs="Times New Roman" w:hint="eastAsia"/>
          <w:sz w:val="24"/>
          <w:szCs w:val="24"/>
        </w:rPr>
        <w:t>5</w:t>
      </w:r>
      <w:r w:rsidRPr="00D35EF4">
        <w:rPr>
          <w:rFonts w:ascii="Times New Roman" w:eastAsia="宋体" w:hAnsi="宋体" w:cs="Times New Roman" w:hint="eastAsia"/>
          <w:sz w:val="24"/>
          <w:szCs w:val="24"/>
        </w:rPr>
        <w:t>）近三年未被列入信用中国网站</w:t>
      </w:r>
      <w:r w:rsidRPr="00D35EF4">
        <w:rPr>
          <w:rFonts w:ascii="Times New Roman" w:eastAsia="宋体" w:hAnsi="宋体" w:cs="Times New Roman" w:hint="eastAsia"/>
          <w:sz w:val="24"/>
          <w:szCs w:val="24"/>
        </w:rPr>
        <w:t>(https://www.creditchina.gov.cn)</w:t>
      </w:r>
      <w:r w:rsidRPr="00D35EF4">
        <w:rPr>
          <w:rFonts w:ascii="Times New Roman" w:eastAsia="宋体" w:hAnsi="宋体" w:cs="Times New Roman" w:hint="eastAsia"/>
          <w:sz w:val="24"/>
          <w:szCs w:val="24"/>
        </w:rPr>
        <w:t>失信被执行人、异常经营名录、税收违法黑名单、政府采购严重违法失信行为记录名单；中国政府采购网</w:t>
      </w:r>
      <w:r w:rsidRPr="00D35EF4">
        <w:rPr>
          <w:rFonts w:ascii="Times New Roman" w:eastAsia="宋体" w:hAnsi="宋体" w:cs="Times New Roman" w:hint="eastAsia"/>
          <w:sz w:val="24"/>
          <w:szCs w:val="24"/>
        </w:rPr>
        <w:t>(www.ccgp.gov.cn)</w:t>
      </w:r>
      <w:r w:rsidRPr="00D35EF4">
        <w:rPr>
          <w:rFonts w:ascii="Times New Roman" w:eastAsia="宋体" w:hAnsi="宋体" w:cs="Times New Roman" w:hint="eastAsia"/>
          <w:sz w:val="24"/>
          <w:szCs w:val="24"/>
        </w:rPr>
        <w:t>严重违法失信行为记录名单；“国家企业信用信息公示系统”（</w:t>
      </w:r>
      <w:r w:rsidRPr="00D35EF4">
        <w:rPr>
          <w:rFonts w:ascii="Times New Roman" w:eastAsia="宋体" w:hAnsi="宋体" w:cs="Times New Roman" w:hint="eastAsia"/>
          <w:sz w:val="24"/>
          <w:szCs w:val="24"/>
        </w:rPr>
        <w:t>http://gsxt.saic.gov.cn/</w:t>
      </w:r>
      <w:r w:rsidRPr="00D35EF4">
        <w:rPr>
          <w:rFonts w:ascii="Times New Roman" w:eastAsia="宋体" w:hAnsi="宋体" w:cs="Times New Roman" w:hint="eastAsia"/>
          <w:sz w:val="24"/>
          <w:szCs w:val="24"/>
        </w:rPr>
        <w:t>）</w:t>
      </w:r>
      <w:r w:rsidRPr="00D35EF4">
        <w:rPr>
          <w:rFonts w:ascii="Times New Roman" w:eastAsia="宋体" w:hAnsi="宋体" w:cs="Times New Roman" w:hint="eastAsia"/>
          <w:sz w:val="24"/>
          <w:szCs w:val="24"/>
        </w:rPr>
        <w:t xml:space="preserve"> </w:t>
      </w:r>
      <w:r w:rsidRPr="00D35EF4">
        <w:rPr>
          <w:rFonts w:ascii="Times New Roman" w:eastAsia="宋体" w:hAnsi="宋体" w:cs="Times New Roman" w:hint="eastAsia"/>
          <w:sz w:val="24"/>
          <w:szCs w:val="24"/>
        </w:rPr>
        <w:t>“行政处罚信息（较大数额罚款）”、“列入经营异常名录信息”、“列入严重违法失信企业名单（黑名单）信息”。</w:t>
      </w:r>
    </w:p>
    <w:p w14:paraId="2883FC87" w14:textId="77777777" w:rsidR="00D35EF4" w:rsidRPr="00D35EF4" w:rsidRDefault="00D35EF4" w:rsidP="00D35EF4">
      <w:pPr>
        <w:spacing w:line="360" w:lineRule="auto"/>
        <w:rPr>
          <w:rFonts w:ascii="Times New Roman" w:eastAsia="宋体" w:hAnsi="宋体" w:cs="Times New Roman" w:hint="eastAsia"/>
          <w:sz w:val="24"/>
          <w:szCs w:val="24"/>
        </w:rPr>
      </w:pPr>
      <w:r w:rsidRPr="00D35EF4">
        <w:rPr>
          <w:rFonts w:ascii="Times New Roman" w:eastAsia="宋体" w:hAnsi="宋体" w:cs="Times New Roman" w:hint="eastAsia"/>
          <w:sz w:val="24"/>
          <w:szCs w:val="24"/>
        </w:rPr>
        <w:t>6)</w:t>
      </w:r>
      <w:r w:rsidRPr="00D35EF4">
        <w:rPr>
          <w:rFonts w:ascii="Times New Roman" w:eastAsia="宋体" w:hAnsi="宋体" w:cs="Times New Roman" w:hint="eastAsia"/>
          <w:sz w:val="24"/>
          <w:szCs w:val="24"/>
        </w:rPr>
        <w:t>如果投标人是投标货物制造厂家，应按照国家有关规定提供《中华人民共和国医疗器械生产企业许可证》或《第一类医疗器械生产备案凭证》；如果投标人是经营销售企业</w:t>
      </w:r>
      <w:r w:rsidRPr="00D35EF4">
        <w:rPr>
          <w:rFonts w:ascii="Times New Roman" w:eastAsia="宋体" w:hAnsi="宋体" w:cs="Times New Roman" w:hint="eastAsia"/>
          <w:sz w:val="24"/>
          <w:szCs w:val="24"/>
        </w:rPr>
        <w:t>,</w:t>
      </w:r>
      <w:r w:rsidRPr="00D35EF4">
        <w:rPr>
          <w:rFonts w:ascii="Times New Roman" w:eastAsia="宋体" w:hAnsi="宋体" w:cs="Times New Roman" w:hint="eastAsia"/>
          <w:sz w:val="24"/>
          <w:szCs w:val="24"/>
        </w:rPr>
        <w:t>应按照国家有关规定提供《中华人民共和国医疗器械经营企业许可证》或《第二类医疗器械经营备案凭证》。投标人的生产或经营范围应当与国家相关许可保持一致。</w:t>
      </w:r>
      <w:r w:rsidRPr="00D35EF4">
        <w:rPr>
          <w:rFonts w:ascii="Times New Roman" w:eastAsia="宋体" w:hAnsi="宋体" w:cs="Times New Roman" w:hint="eastAsia"/>
          <w:sz w:val="24"/>
          <w:szCs w:val="24"/>
        </w:rPr>
        <w:t>(</w:t>
      </w:r>
      <w:r w:rsidRPr="00D35EF4">
        <w:rPr>
          <w:rFonts w:ascii="Times New Roman" w:eastAsia="宋体" w:hAnsi="宋体" w:cs="Times New Roman" w:hint="eastAsia"/>
          <w:sz w:val="24"/>
          <w:szCs w:val="24"/>
        </w:rPr>
        <w:t>投标货物按照医疗器械管理时适用</w:t>
      </w:r>
      <w:r w:rsidRPr="00D35EF4">
        <w:rPr>
          <w:rFonts w:ascii="Times New Roman" w:eastAsia="宋体" w:hAnsi="宋体" w:cs="Times New Roman" w:hint="eastAsia"/>
          <w:sz w:val="24"/>
          <w:szCs w:val="24"/>
        </w:rPr>
        <w:t>)</w:t>
      </w:r>
      <w:r w:rsidRPr="00D35EF4">
        <w:rPr>
          <w:rFonts w:ascii="Times New Roman" w:eastAsia="宋体" w:hAnsi="宋体" w:cs="Times New Roman" w:hint="eastAsia"/>
          <w:sz w:val="24"/>
          <w:szCs w:val="24"/>
        </w:rPr>
        <w:t>。</w:t>
      </w:r>
    </w:p>
    <w:p w14:paraId="6A7B8023" w14:textId="77777777" w:rsidR="00D35EF4" w:rsidRPr="00D35EF4" w:rsidRDefault="00D35EF4" w:rsidP="00D35EF4">
      <w:pPr>
        <w:spacing w:line="360" w:lineRule="auto"/>
        <w:rPr>
          <w:rFonts w:ascii="Times New Roman" w:eastAsia="宋体" w:hAnsi="宋体" w:cs="Times New Roman" w:hint="eastAsia"/>
          <w:sz w:val="24"/>
          <w:szCs w:val="24"/>
        </w:rPr>
      </w:pPr>
      <w:r w:rsidRPr="00D35EF4">
        <w:rPr>
          <w:rFonts w:ascii="Times New Roman" w:eastAsia="宋体" w:hAnsi="宋体" w:cs="Times New Roman" w:hint="eastAsia"/>
          <w:sz w:val="24"/>
          <w:szCs w:val="24"/>
        </w:rPr>
        <w:t>7)</w:t>
      </w:r>
      <w:r w:rsidRPr="00D35EF4">
        <w:rPr>
          <w:rFonts w:ascii="Times New Roman" w:eastAsia="宋体" w:hAnsi="宋体" w:cs="Times New Roman" w:hint="eastAsia"/>
          <w:sz w:val="24"/>
          <w:szCs w:val="24"/>
        </w:rPr>
        <w:t>提供投标货物《中华人民共和国医疗器械注册证》或《第一类医疗器械备案凭证》。投标货物的规格型号应当与《中华人民共和国医疗器械注册证》或者《第一类医疗器械备案凭证》中的规格型号保持一致。</w:t>
      </w:r>
      <w:r w:rsidRPr="00D35EF4">
        <w:rPr>
          <w:rFonts w:ascii="Times New Roman" w:eastAsia="宋体" w:hAnsi="宋体" w:cs="Times New Roman" w:hint="eastAsia"/>
          <w:sz w:val="24"/>
          <w:szCs w:val="24"/>
        </w:rPr>
        <w:t>(</w:t>
      </w:r>
      <w:r w:rsidRPr="00D35EF4">
        <w:rPr>
          <w:rFonts w:ascii="Times New Roman" w:eastAsia="宋体" w:hAnsi="宋体" w:cs="Times New Roman" w:hint="eastAsia"/>
          <w:sz w:val="24"/>
          <w:szCs w:val="24"/>
        </w:rPr>
        <w:t>投标货物按照医疗器械管理时适用</w:t>
      </w:r>
      <w:r w:rsidRPr="00D35EF4">
        <w:rPr>
          <w:rFonts w:ascii="Times New Roman" w:eastAsia="宋体" w:hAnsi="宋体" w:cs="Times New Roman" w:hint="eastAsia"/>
          <w:sz w:val="24"/>
          <w:szCs w:val="24"/>
        </w:rPr>
        <w:t>)</w:t>
      </w:r>
      <w:r w:rsidRPr="00D35EF4">
        <w:rPr>
          <w:rFonts w:ascii="Times New Roman" w:eastAsia="宋体" w:hAnsi="宋体" w:cs="Times New Roman" w:hint="eastAsia"/>
          <w:sz w:val="24"/>
          <w:szCs w:val="24"/>
        </w:rPr>
        <w:t>。</w:t>
      </w:r>
    </w:p>
    <w:p w14:paraId="593C8AB0" w14:textId="506E7386" w:rsidR="00CF14C5" w:rsidRDefault="00D35EF4" w:rsidP="00D35EF4">
      <w:pPr>
        <w:adjustRightInd w:val="0"/>
        <w:snapToGrid w:val="0"/>
        <w:spacing w:line="360" w:lineRule="auto"/>
        <w:rPr>
          <w:rFonts w:ascii="Times New Roman" w:eastAsia="宋体" w:hAnsi="宋体" w:cs="Times New Roman" w:hint="eastAsia"/>
          <w:sz w:val="24"/>
          <w:szCs w:val="24"/>
        </w:rPr>
      </w:pPr>
      <w:r w:rsidRPr="00D35EF4">
        <w:rPr>
          <w:rFonts w:ascii="Times New Roman" w:eastAsia="宋体" w:hAnsi="宋体" w:cs="Times New Roman" w:hint="eastAsia"/>
          <w:sz w:val="24"/>
          <w:szCs w:val="24"/>
        </w:rPr>
        <w:t>8)</w:t>
      </w:r>
      <w:r w:rsidRPr="00D35EF4">
        <w:rPr>
          <w:rFonts w:ascii="Times New Roman" w:eastAsia="宋体" w:hAnsi="宋体" w:cs="Times New Roman" w:hint="eastAsia"/>
          <w:sz w:val="24"/>
          <w:szCs w:val="24"/>
        </w:rPr>
        <w:t>如投标人是核心产品的贸易代理商，应提供本项目核心产品的制造商出具的授权函或代理证明文件（投标人为核心产品制造厂家时无需提供）</w:t>
      </w:r>
      <w:r w:rsidR="00CF14C5" w:rsidRPr="00CF14C5">
        <w:rPr>
          <w:rFonts w:ascii="Times New Roman" w:eastAsia="宋体" w:hAnsi="宋体" w:cs="Times New Roman" w:hint="eastAsia"/>
          <w:sz w:val="24"/>
          <w:szCs w:val="24"/>
        </w:rPr>
        <w:t>。</w:t>
      </w:r>
    </w:p>
    <w:p w14:paraId="253EBFBD" w14:textId="21B5DF19" w:rsidR="0094303D" w:rsidRPr="002D6E4A" w:rsidRDefault="0094303D" w:rsidP="00CF14C5">
      <w:pPr>
        <w:adjustRightInd w:val="0"/>
        <w:snapToGrid w:val="0"/>
        <w:spacing w:line="360" w:lineRule="auto"/>
        <w:rPr>
          <w:rFonts w:ascii="宋体" w:eastAsia="宋体" w:hAnsi="宋体" w:hint="eastAsia"/>
          <w:b/>
          <w:sz w:val="24"/>
          <w:szCs w:val="24"/>
        </w:rPr>
      </w:pPr>
      <w:r w:rsidRPr="002D6E4A">
        <w:rPr>
          <w:rFonts w:ascii="宋体" w:eastAsia="宋体" w:hAnsi="宋体" w:hint="eastAsia"/>
          <w:b/>
          <w:sz w:val="24"/>
          <w:szCs w:val="24"/>
        </w:rPr>
        <w:t>（四）商务要求</w:t>
      </w:r>
    </w:p>
    <w:p w14:paraId="734E7D97" w14:textId="3969E8EF" w:rsidR="0094303D" w:rsidRDefault="0094303D" w:rsidP="0094303D">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1、</w:t>
      </w:r>
      <w:r w:rsidR="00CF14C5">
        <w:rPr>
          <w:rFonts w:ascii="宋体" w:eastAsia="宋体" w:hAnsi="宋体" w:hint="eastAsia"/>
          <w:sz w:val="24"/>
          <w:szCs w:val="24"/>
        </w:rPr>
        <w:t>交付时间</w:t>
      </w:r>
      <w:r>
        <w:rPr>
          <w:rFonts w:ascii="宋体" w:eastAsia="宋体" w:hAnsi="宋体" w:hint="eastAsia"/>
          <w:sz w:val="24"/>
          <w:szCs w:val="24"/>
        </w:rPr>
        <w:t>：</w:t>
      </w:r>
      <w:r w:rsidR="003400D3" w:rsidRPr="003400D3">
        <w:rPr>
          <w:rFonts w:ascii="宋体" w:eastAsia="宋体" w:hAnsi="宋体" w:hint="eastAsia"/>
          <w:sz w:val="24"/>
          <w:szCs w:val="24"/>
        </w:rPr>
        <w:t>中标单位应在合同生效的30天内，向招标人交付。</w:t>
      </w:r>
    </w:p>
    <w:p w14:paraId="20D7068A" w14:textId="7AE08C60" w:rsidR="001D1C86" w:rsidRPr="002D4DA2" w:rsidRDefault="0094303D" w:rsidP="003400D3">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2、</w:t>
      </w:r>
      <w:r w:rsidRPr="002D6E4A">
        <w:rPr>
          <w:rFonts w:ascii="宋体" w:eastAsia="宋体" w:hAnsi="宋体" w:hint="eastAsia"/>
          <w:sz w:val="24"/>
          <w:szCs w:val="24"/>
        </w:rPr>
        <w:t>付款方式：</w:t>
      </w:r>
      <w:r w:rsidR="003400D3" w:rsidRPr="003400D3">
        <w:rPr>
          <w:rFonts w:ascii="宋体" w:eastAsia="宋体" w:hAnsi="宋体" w:hint="eastAsia"/>
          <w:sz w:val="24"/>
          <w:szCs w:val="24"/>
        </w:rPr>
        <w:t>验收合格后一次性支付合同总价的100%。</w:t>
      </w:r>
    </w:p>
    <w:sectPr w:rsidR="001D1C86" w:rsidRPr="002D4D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8F398" w14:textId="77777777" w:rsidR="002E581F" w:rsidRDefault="002E581F" w:rsidP="001D1C86">
      <w:pPr>
        <w:rPr>
          <w:rFonts w:hint="eastAsia"/>
        </w:rPr>
      </w:pPr>
      <w:r>
        <w:separator/>
      </w:r>
    </w:p>
  </w:endnote>
  <w:endnote w:type="continuationSeparator" w:id="0">
    <w:p w14:paraId="5927EB48" w14:textId="77777777" w:rsidR="002E581F" w:rsidRDefault="002E581F"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2E922" w14:textId="77777777" w:rsidR="002E581F" w:rsidRDefault="002E581F" w:rsidP="001D1C86">
      <w:pPr>
        <w:rPr>
          <w:rFonts w:hint="eastAsia"/>
        </w:rPr>
      </w:pPr>
      <w:r>
        <w:separator/>
      </w:r>
    </w:p>
  </w:footnote>
  <w:footnote w:type="continuationSeparator" w:id="0">
    <w:p w14:paraId="63A8F3F9" w14:textId="77777777" w:rsidR="002E581F" w:rsidRDefault="002E581F"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0FAB4842"/>
    <w:multiLevelType w:val="multilevel"/>
    <w:tmpl w:val="0FAB484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6994C97"/>
    <w:multiLevelType w:val="hybridMultilevel"/>
    <w:tmpl w:val="F6BE90FC"/>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02592137">
    <w:abstractNumId w:val="0"/>
  </w:num>
  <w:num w:numId="2" w16cid:durableId="1593315880">
    <w:abstractNumId w:val="3"/>
  </w:num>
  <w:num w:numId="3" w16cid:durableId="2091347329">
    <w:abstractNumId w:val="2"/>
  </w:num>
  <w:num w:numId="4" w16cid:durableId="1177312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97888"/>
    <w:rsid w:val="001141BA"/>
    <w:rsid w:val="001D1C86"/>
    <w:rsid w:val="00220551"/>
    <w:rsid w:val="002D4DA2"/>
    <w:rsid w:val="002E581F"/>
    <w:rsid w:val="003400D3"/>
    <w:rsid w:val="00374F7B"/>
    <w:rsid w:val="00402875"/>
    <w:rsid w:val="004A7A67"/>
    <w:rsid w:val="00712FBB"/>
    <w:rsid w:val="00802568"/>
    <w:rsid w:val="00804DBD"/>
    <w:rsid w:val="0090336E"/>
    <w:rsid w:val="0094303D"/>
    <w:rsid w:val="009D50C6"/>
    <w:rsid w:val="00B43BBE"/>
    <w:rsid w:val="00CC3BD8"/>
    <w:rsid w:val="00CF14C5"/>
    <w:rsid w:val="00D35EF4"/>
    <w:rsid w:val="00DD00A9"/>
    <w:rsid w:val="00E347A7"/>
    <w:rsid w:val="00EF5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CB1615"/>
  <w15:docId w15:val="{E1B2E110-4453-4E71-AD1F-A812553A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14C5"/>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34"/>
    <w:qFormat/>
    <w:rsid w:val="004A7A67"/>
  </w:style>
  <w:style w:type="paragraph" w:styleId="a9">
    <w:name w:val="List Paragraph"/>
    <w:basedOn w:val="a"/>
    <w:link w:val="a8"/>
    <w:autoRedefine/>
    <w:uiPriority w:val="34"/>
    <w:qFormat/>
    <w:rsid w:val="004A7A67"/>
    <w:pPr>
      <w:widowControl/>
      <w:ind w:firstLineChars="200" w:firstLine="420"/>
      <w:textAlignment w:val="baseline"/>
    </w:pPr>
  </w:style>
  <w:style w:type="character" w:customStyle="1" w:styleId="10">
    <w:name w:val="标题 1 字符"/>
    <w:basedOn w:val="a0"/>
    <w:link w:val="1"/>
    <w:uiPriority w:val="9"/>
    <w:rsid w:val="00CF14C5"/>
    <w:rPr>
      <w:b/>
      <w:bCs/>
      <w:kern w:val="44"/>
      <w:sz w:val="44"/>
      <w:szCs w:val="44"/>
    </w:rPr>
  </w:style>
  <w:style w:type="paragraph" w:styleId="aa">
    <w:name w:val="annotation text"/>
    <w:basedOn w:val="a"/>
    <w:link w:val="ab"/>
    <w:qFormat/>
    <w:rsid w:val="003400D3"/>
    <w:pPr>
      <w:jc w:val="left"/>
    </w:pPr>
    <w:rPr>
      <w:rFonts w:ascii="Times New Roman" w:eastAsia="宋体" w:hAnsi="Times New Roman" w:cs="Times New Roman"/>
      <w:szCs w:val="20"/>
    </w:rPr>
  </w:style>
  <w:style w:type="character" w:customStyle="1" w:styleId="ab">
    <w:name w:val="批注文字 字符"/>
    <w:basedOn w:val="a0"/>
    <w:link w:val="aa"/>
    <w:qFormat/>
    <w:rsid w:val="003400D3"/>
    <w:rPr>
      <w:rFonts w:ascii="Times New Roman" w:eastAsia="宋体" w:hAnsi="Times New Roman" w:cs="Times New Roman"/>
      <w:szCs w:val="20"/>
    </w:rPr>
  </w:style>
  <w:style w:type="table" w:customStyle="1" w:styleId="11">
    <w:name w:val="网格型1"/>
    <w:basedOn w:val="a1"/>
    <w:next w:val="a7"/>
    <w:uiPriority w:val="39"/>
    <w:qFormat/>
    <w:rsid w:val="003400D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3400D3"/>
    <w:rPr>
      <w:rFonts w:eastAsia="宋体"/>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344</Words>
  <Characters>1966</Characters>
  <Application>Microsoft Office Word</Application>
  <DocSecurity>0</DocSecurity>
  <Lines>16</Lines>
  <Paragraphs>4</Paragraphs>
  <ScaleCrop>false</ScaleCrop>
  <Company>Organization</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office</cp:lastModifiedBy>
  <cp:revision>12</cp:revision>
  <dcterms:created xsi:type="dcterms:W3CDTF">2024-03-28T03:06:00Z</dcterms:created>
  <dcterms:modified xsi:type="dcterms:W3CDTF">2025-01-17T01:44:00Z</dcterms:modified>
</cp:coreProperties>
</file>