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F9BDB">
      <w:pPr>
        <w:spacing w:line="360" w:lineRule="auto"/>
        <w:rPr>
          <w:rFonts w:ascii="宋体" w:hAnsi="宋体" w:eastAsia="宋体"/>
          <w:b/>
          <w:sz w:val="24"/>
          <w:szCs w:val="24"/>
        </w:rPr>
      </w:pPr>
      <w:r>
        <w:rPr>
          <w:rFonts w:hint="eastAsia" w:ascii="宋体" w:hAnsi="宋体" w:eastAsia="宋体"/>
          <w:b/>
          <w:sz w:val="24"/>
          <w:szCs w:val="24"/>
          <w:highlight w:val="yellow"/>
        </w:rPr>
        <w:t>一、项目名称</w:t>
      </w:r>
    </w:p>
    <w:p w14:paraId="0EECEECA">
      <w:pPr>
        <w:spacing w:line="360" w:lineRule="auto"/>
        <w:rPr>
          <w:rFonts w:ascii="宋体" w:hAnsi="宋体" w:eastAsia="宋体" w:cs="宋体"/>
          <w:kern w:val="0"/>
          <w:sz w:val="24"/>
          <w:szCs w:val="24"/>
        </w:rPr>
      </w:pPr>
      <w:r>
        <w:rPr>
          <w:rFonts w:hint="eastAsia" w:ascii="宋体" w:hAnsi="宋体" w:eastAsia="宋体" w:cs="宋体"/>
          <w:kern w:val="0"/>
          <w:sz w:val="24"/>
          <w:szCs w:val="24"/>
        </w:rPr>
        <w:t>上海交通大学医学院附属新华医院</w:t>
      </w:r>
      <w:ins w:id="0" w:author="不会起名" w:date="2025-03-05T08:30:52Z">
        <w:r>
          <w:rPr>
            <w:rFonts w:hint="eastAsia" w:ascii="宋体" w:hAnsi="宋体" w:eastAsia="宋体" w:cs="宋体"/>
            <w:kern w:val="0"/>
            <w:sz w:val="24"/>
            <w:szCs w:val="24"/>
            <w:lang w:val="en-US" w:eastAsia="zh-CN"/>
          </w:rPr>
          <w:t>奉贤</w:t>
        </w:r>
      </w:ins>
      <w:ins w:id="1" w:author="不会起名" w:date="2025-03-05T08:30:54Z">
        <w:r>
          <w:rPr>
            <w:rFonts w:hint="eastAsia" w:ascii="宋体" w:hAnsi="宋体" w:eastAsia="宋体" w:cs="宋体"/>
            <w:kern w:val="0"/>
            <w:sz w:val="24"/>
            <w:szCs w:val="24"/>
            <w:lang w:val="en-US" w:eastAsia="zh-CN"/>
          </w:rPr>
          <w:t>院区</w:t>
        </w:r>
      </w:ins>
      <w:r>
        <w:rPr>
          <w:rFonts w:hint="eastAsia" w:ascii="宋体" w:hAnsi="宋体" w:eastAsia="宋体" w:cs="宋体"/>
          <w:kern w:val="0"/>
          <w:sz w:val="24"/>
          <w:szCs w:val="24"/>
        </w:rPr>
        <w:t>后勤综合服务外包项目</w:t>
      </w:r>
    </w:p>
    <w:p w14:paraId="642DBDFF">
      <w:pPr>
        <w:spacing w:line="360" w:lineRule="auto"/>
        <w:rPr>
          <w:rFonts w:ascii="宋体" w:hAnsi="宋体" w:eastAsia="宋体"/>
          <w:b/>
          <w:sz w:val="24"/>
          <w:szCs w:val="24"/>
        </w:rPr>
      </w:pPr>
      <w:r>
        <w:rPr>
          <w:rFonts w:hint="eastAsia" w:ascii="宋体" w:hAnsi="宋体" w:eastAsia="宋体"/>
          <w:b/>
          <w:sz w:val="24"/>
          <w:szCs w:val="24"/>
          <w:highlight w:val="yellow"/>
        </w:rPr>
        <w:t>二、项目参数</w:t>
      </w:r>
    </w:p>
    <w:p w14:paraId="49DEDC9E">
      <w:pPr>
        <w:spacing w:line="360" w:lineRule="auto"/>
        <w:rPr>
          <w:rFonts w:ascii="宋体" w:hAnsi="宋体" w:eastAsia="宋体"/>
          <w:b/>
          <w:sz w:val="24"/>
          <w:szCs w:val="24"/>
        </w:rPr>
      </w:pPr>
      <w:r>
        <w:rPr>
          <w:rFonts w:hint="eastAsia" w:ascii="宋体" w:hAnsi="宋体" w:eastAsia="宋体"/>
          <w:b/>
          <w:sz w:val="24"/>
          <w:szCs w:val="24"/>
          <w:highlight w:val="cyan"/>
        </w:rPr>
        <w:t>（一）名称</w:t>
      </w:r>
    </w:p>
    <w:p w14:paraId="40BF08E5">
      <w:pPr>
        <w:spacing w:line="360" w:lineRule="auto"/>
        <w:rPr>
          <w:rFonts w:ascii="宋体" w:hAnsi="宋体" w:eastAsia="宋体"/>
          <w:sz w:val="24"/>
          <w:szCs w:val="24"/>
        </w:rPr>
      </w:pPr>
      <w:ins w:id="2" w:author="不会起名" w:date="2025-03-05T08:30:59Z">
        <w:r>
          <w:rPr>
            <w:rFonts w:hint="eastAsia" w:ascii="宋体" w:hAnsi="宋体" w:eastAsia="宋体" w:cs="宋体"/>
            <w:kern w:val="0"/>
            <w:sz w:val="24"/>
            <w:szCs w:val="24"/>
            <w:lang w:val="en-US" w:eastAsia="zh-CN"/>
          </w:rPr>
          <w:t>奉贤院区</w:t>
        </w:r>
      </w:ins>
      <w:r>
        <w:rPr>
          <w:rFonts w:hint="eastAsia" w:ascii="宋体" w:hAnsi="宋体" w:eastAsia="宋体"/>
          <w:sz w:val="24"/>
          <w:szCs w:val="24"/>
        </w:rPr>
        <w:t>后勤综合服务外包</w:t>
      </w:r>
    </w:p>
    <w:p w14:paraId="0FA93E63">
      <w:pPr>
        <w:spacing w:line="360" w:lineRule="auto"/>
        <w:rPr>
          <w:rFonts w:hint="default" w:ascii="宋体" w:hAnsi="宋体" w:eastAsiaTheme="minorEastAsia"/>
          <w:b/>
          <w:sz w:val="24"/>
          <w:szCs w:val="24"/>
          <w:lang w:val="en-US" w:eastAsia="zh-CN"/>
        </w:rPr>
      </w:pPr>
      <w:r>
        <w:rPr>
          <w:rFonts w:hint="eastAsia" w:ascii="宋体" w:hAnsi="宋体" w:eastAsia="宋体"/>
          <w:b/>
          <w:sz w:val="24"/>
          <w:szCs w:val="24"/>
          <w:highlight w:val="cyan"/>
        </w:rPr>
        <w:t>（二）最高限价</w:t>
      </w:r>
      <w:r>
        <w:rPr>
          <w:rStyle w:val="44"/>
          <w:rFonts w:hint="eastAsia"/>
          <w:lang w:eastAsia="zh-CN"/>
        </w:rPr>
        <w:t>：</w:t>
      </w:r>
      <w:r>
        <w:rPr>
          <w:rStyle w:val="44"/>
          <w:rFonts w:hint="eastAsia"/>
          <w:lang w:val="en-US" w:eastAsia="zh-CN"/>
        </w:rPr>
        <w:t>1534万</w:t>
      </w:r>
    </w:p>
    <w:p w14:paraId="132F8C68">
      <w:pPr>
        <w:spacing w:line="360" w:lineRule="auto"/>
        <w:rPr>
          <w:rFonts w:ascii="宋体" w:hAnsi="宋体" w:eastAsia="宋体"/>
          <w:b/>
          <w:sz w:val="24"/>
          <w:szCs w:val="24"/>
          <w:highlight w:val="cyan"/>
        </w:rPr>
      </w:pPr>
    </w:p>
    <w:p w14:paraId="0CB4615D">
      <w:pPr>
        <w:spacing w:line="360" w:lineRule="auto"/>
        <w:rPr>
          <w:rFonts w:ascii="宋体" w:hAnsi="宋体" w:eastAsia="宋体"/>
          <w:b/>
          <w:sz w:val="24"/>
          <w:szCs w:val="24"/>
        </w:rPr>
      </w:pPr>
      <w:r>
        <w:rPr>
          <w:rFonts w:hint="eastAsia" w:ascii="宋体" w:hAnsi="宋体" w:eastAsia="宋体"/>
          <w:b/>
          <w:sz w:val="24"/>
          <w:szCs w:val="24"/>
          <w:highlight w:val="cyan"/>
        </w:rPr>
        <w:t>（三）资格条件</w:t>
      </w:r>
    </w:p>
    <w:p w14:paraId="7F07D611">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投标人</w:t>
      </w:r>
      <w:r>
        <w:rPr>
          <w:rFonts w:ascii="宋体" w:hAnsi="宋体" w:eastAsia="宋体"/>
          <w:sz w:val="24"/>
          <w:szCs w:val="24"/>
        </w:rPr>
        <w:t>须具有独立承担民事责任的能力；</w:t>
      </w:r>
    </w:p>
    <w:p w14:paraId="6AAC4D99">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投标人</w:t>
      </w:r>
      <w:r>
        <w:rPr>
          <w:rFonts w:ascii="宋体" w:hAnsi="宋体" w:eastAsia="宋体"/>
          <w:sz w:val="24"/>
          <w:szCs w:val="24"/>
        </w:rPr>
        <w:t>须具有良好的商业信誉和健全的财务会计制度；</w:t>
      </w:r>
    </w:p>
    <w:p w14:paraId="6F29D77F">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投标人</w:t>
      </w:r>
      <w:r>
        <w:rPr>
          <w:rFonts w:ascii="宋体" w:hAnsi="宋体" w:eastAsia="宋体"/>
          <w:sz w:val="24"/>
          <w:szCs w:val="24"/>
        </w:rPr>
        <w:t>须具有履行合同所必需的设备和专业技术能力；</w:t>
      </w:r>
    </w:p>
    <w:p w14:paraId="333D1913">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投标人</w:t>
      </w:r>
      <w:r>
        <w:rPr>
          <w:rFonts w:ascii="宋体" w:hAnsi="宋体" w:eastAsia="宋体"/>
          <w:sz w:val="24"/>
          <w:szCs w:val="24"/>
        </w:rPr>
        <w:t xml:space="preserve">须有依法缴纳税收和社会保障资金的良好记录； </w:t>
      </w:r>
    </w:p>
    <w:p w14:paraId="49F7C425">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投标人</w:t>
      </w:r>
      <w:r>
        <w:rPr>
          <w:rFonts w:ascii="宋体" w:hAnsi="宋体" w:eastAsia="宋体"/>
          <w:sz w:val="24"/>
          <w:szCs w:val="24"/>
        </w:rPr>
        <w:t>参加政府采购活动前三年内，在经营活动中没有重大违法记录；</w:t>
      </w:r>
    </w:p>
    <w:p w14:paraId="412C9BE7">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投标人</w:t>
      </w:r>
      <w:r>
        <w:rPr>
          <w:rFonts w:ascii="宋体" w:hAnsi="宋体" w:eastAsia="宋体"/>
          <w:sz w:val="24"/>
          <w:szCs w:val="24"/>
        </w:rPr>
        <w:t>在近三年内未被国家财政部指定的“信用中国”网站（www.creditchina.gov.cn）、“中国政府采购网”（www.ccgp.gov.cn）列入失信被执行人、重大税收违法案件当事人名单、政府采购严重违法失信名单；</w:t>
      </w:r>
    </w:p>
    <w:p w14:paraId="6765CC4D">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7）单位负责人为同一人或者存在直接控股、管理关系的不同单位，不得参加同一包件的竞争或者未划分包件的同一采购项目的竞争；</w:t>
      </w:r>
    </w:p>
    <w:p w14:paraId="3F308B53">
      <w:pPr>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8</w:t>
      </w:r>
      <w:r>
        <w:rPr>
          <w:rFonts w:ascii="宋体" w:hAnsi="宋体" w:eastAsia="宋体"/>
          <w:sz w:val="24"/>
          <w:szCs w:val="24"/>
        </w:rPr>
        <w:t>）本项目不接受联合体投标。</w:t>
      </w:r>
    </w:p>
    <w:p w14:paraId="73910C8C">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9）法律、行政法规规定的其他条件。</w:t>
      </w:r>
    </w:p>
    <w:p w14:paraId="475B8894">
      <w:pPr>
        <w:spacing w:line="360" w:lineRule="auto"/>
        <w:ind w:firstLine="480" w:firstLineChars="200"/>
        <w:rPr>
          <w:rFonts w:ascii="宋体" w:hAnsi="宋体" w:eastAsia="宋体"/>
          <w:sz w:val="24"/>
          <w:szCs w:val="24"/>
        </w:rPr>
      </w:pPr>
    </w:p>
    <w:p w14:paraId="75E331C1">
      <w:pPr>
        <w:spacing w:line="360" w:lineRule="auto"/>
        <w:rPr>
          <w:rFonts w:ascii="宋体" w:hAnsi="宋体" w:eastAsia="宋体"/>
          <w:b/>
          <w:sz w:val="24"/>
          <w:szCs w:val="24"/>
        </w:rPr>
      </w:pPr>
      <w:r>
        <w:rPr>
          <w:rFonts w:hint="eastAsia" w:ascii="宋体" w:hAnsi="宋体" w:eastAsia="宋体"/>
          <w:b/>
          <w:sz w:val="24"/>
          <w:szCs w:val="24"/>
          <w:highlight w:val="cyan"/>
        </w:rPr>
        <w:t>（四）功能及技术参数</w:t>
      </w:r>
    </w:p>
    <w:p w14:paraId="003F53A8">
      <w:pPr>
        <w:spacing w:line="360" w:lineRule="auto"/>
        <w:ind w:firstLine="482" w:firstLineChars="200"/>
        <w:rPr>
          <w:rFonts w:ascii="宋体" w:hAnsi="宋体" w:eastAsia="宋体"/>
          <w:b/>
          <w:sz w:val="24"/>
          <w:szCs w:val="24"/>
        </w:rPr>
      </w:pPr>
      <w:r>
        <w:rPr>
          <w:rFonts w:ascii="宋体" w:hAnsi="宋体" w:eastAsia="宋体"/>
          <w:b/>
          <w:sz w:val="24"/>
          <w:szCs w:val="24"/>
        </w:rPr>
        <w:t>一、医院概况</w:t>
      </w:r>
    </w:p>
    <w:p w14:paraId="362AC112">
      <w:pPr>
        <w:adjustRightInd w:val="0"/>
        <w:snapToGrid w:val="0"/>
        <w:spacing w:line="360" w:lineRule="auto"/>
        <w:ind w:firstLine="480" w:firstLineChars="200"/>
        <w:jc w:val="left"/>
        <w:rPr>
          <w:rFonts w:ascii="宋体" w:hAnsi="宋体" w:eastAsia="宋体"/>
          <w:sz w:val="24"/>
        </w:rPr>
      </w:pPr>
      <w:r>
        <w:rPr>
          <w:rFonts w:ascii="宋体" w:hAnsi="宋体" w:eastAsia="宋体"/>
          <w:sz w:val="24"/>
        </w:rPr>
        <w:t>上海交通大学医学院附属新华医院奉贤院区（以下简称 医院）位于上海市奉贤区南桥镇肖南路757号。医院占地面积152亩，建筑面积</w:t>
      </w:r>
      <w:r>
        <w:rPr>
          <w:rFonts w:ascii="宋体" w:hAnsi="宋体" w:eastAsia="宋体"/>
          <w:kern w:val="0"/>
          <w:sz w:val="24"/>
        </w:rPr>
        <w:t>133495</w:t>
      </w:r>
      <w:r>
        <w:rPr>
          <w:rFonts w:ascii="宋体" w:hAnsi="宋体" w:eastAsia="宋体"/>
          <w:sz w:val="24"/>
        </w:rPr>
        <w:t>平方米，各楼宇建筑物4栋楼宇及区域，其中医疗病房功能的有2栋，分别为1#医疗综合楼2#行为试验中心，其他医疗辅助及办公大楼2栋。年门急诊量在110万</w:t>
      </w:r>
      <w:r>
        <w:rPr>
          <w:rFonts w:hint="eastAsia" w:ascii="宋体" w:hAnsi="宋体" w:eastAsia="宋体"/>
          <w:sz w:val="24"/>
        </w:rPr>
        <w:t>左右</w:t>
      </w:r>
      <w:r>
        <w:rPr>
          <w:rFonts w:ascii="宋体" w:hAnsi="宋体" w:eastAsia="宋体"/>
          <w:sz w:val="24"/>
        </w:rPr>
        <w:t>，开放床位数600余张。楼宇概况如下：</w:t>
      </w:r>
    </w:p>
    <w:tbl>
      <w:tblPr>
        <w:tblStyle w:val="3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34"/>
        <w:gridCol w:w="1837"/>
        <w:gridCol w:w="1560"/>
        <w:gridCol w:w="1559"/>
        <w:gridCol w:w="1843"/>
      </w:tblGrid>
      <w:tr w14:paraId="1012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93" w:type="dxa"/>
            <w:noWrap/>
            <w:vAlign w:val="center"/>
          </w:tcPr>
          <w:p w14:paraId="213DA269">
            <w:pPr>
              <w:widowControl/>
              <w:jc w:val="center"/>
              <w:rPr>
                <w:rFonts w:ascii="宋体" w:hAnsi="宋体" w:eastAsia="宋体"/>
                <w:kern w:val="0"/>
                <w:sz w:val="24"/>
              </w:rPr>
            </w:pPr>
            <w:r>
              <w:rPr>
                <w:rFonts w:ascii="宋体" w:hAnsi="宋体" w:eastAsia="宋体"/>
                <w:kern w:val="0"/>
                <w:sz w:val="24"/>
              </w:rPr>
              <w:t>序号</w:t>
            </w:r>
          </w:p>
        </w:tc>
        <w:tc>
          <w:tcPr>
            <w:tcW w:w="1134" w:type="dxa"/>
            <w:noWrap/>
            <w:vAlign w:val="center"/>
          </w:tcPr>
          <w:p w14:paraId="548C6BF0">
            <w:pPr>
              <w:widowControl/>
              <w:jc w:val="center"/>
              <w:rPr>
                <w:rFonts w:ascii="宋体" w:hAnsi="宋体" w:eastAsia="宋体"/>
                <w:kern w:val="0"/>
                <w:sz w:val="24"/>
              </w:rPr>
            </w:pPr>
            <w:r>
              <w:rPr>
                <w:rFonts w:ascii="宋体" w:hAnsi="宋体" w:eastAsia="宋体"/>
                <w:kern w:val="0"/>
                <w:sz w:val="24"/>
              </w:rPr>
              <w:t>楼号</w:t>
            </w:r>
          </w:p>
        </w:tc>
        <w:tc>
          <w:tcPr>
            <w:tcW w:w="1837" w:type="dxa"/>
            <w:noWrap/>
            <w:vAlign w:val="center"/>
          </w:tcPr>
          <w:p w14:paraId="2A15AF34">
            <w:pPr>
              <w:widowControl/>
              <w:jc w:val="center"/>
              <w:rPr>
                <w:rFonts w:ascii="宋体" w:hAnsi="宋体" w:eastAsia="宋体"/>
                <w:kern w:val="0"/>
                <w:sz w:val="24"/>
              </w:rPr>
            </w:pPr>
            <w:r>
              <w:rPr>
                <w:rFonts w:ascii="宋体" w:hAnsi="宋体" w:eastAsia="宋体"/>
                <w:kern w:val="0"/>
                <w:sz w:val="24"/>
              </w:rPr>
              <w:t>楼宇功能</w:t>
            </w:r>
          </w:p>
        </w:tc>
        <w:tc>
          <w:tcPr>
            <w:tcW w:w="1560" w:type="dxa"/>
            <w:noWrap/>
            <w:vAlign w:val="center"/>
          </w:tcPr>
          <w:p w14:paraId="1CEF2FA4">
            <w:pPr>
              <w:widowControl/>
              <w:jc w:val="center"/>
              <w:rPr>
                <w:rFonts w:ascii="宋体" w:hAnsi="宋体" w:eastAsia="宋体"/>
                <w:kern w:val="0"/>
                <w:sz w:val="24"/>
              </w:rPr>
            </w:pPr>
            <w:r>
              <w:rPr>
                <w:rFonts w:ascii="宋体" w:hAnsi="宋体" w:eastAsia="宋体"/>
                <w:kern w:val="0"/>
                <w:sz w:val="24"/>
              </w:rPr>
              <w:t>地上（层）</w:t>
            </w:r>
          </w:p>
        </w:tc>
        <w:tc>
          <w:tcPr>
            <w:tcW w:w="1559" w:type="dxa"/>
            <w:noWrap/>
            <w:vAlign w:val="center"/>
          </w:tcPr>
          <w:p w14:paraId="1F036093">
            <w:pPr>
              <w:widowControl/>
              <w:jc w:val="center"/>
              <w:rPr>
                <w:rFonts w:ascii="宋体" w:hAnsi="宋体" w:eastAsia="宋体"/>
                <w:kern w:val="0"/>
                <w:sz w:val="24"/>
              </w:rPr>
            </w:pPr>
            <w:r>
              <w:rPr>
                <w:rFonts w:ascii="宋体" w:hAnsi="宋体" w:eastAsia="宋体"/>
                <w:kern w:val="0"/>
                <w:sz w:val="24"/>
              </w:rPr>
              <w:t>地下（层）</w:t>
            </w:r>
          </w:p>
        </w:tc>
        <w:tc>
          <w:tcPr>
            <w:tcW w:w="1843" w:type="dxa"/>
            <w:noWrap/>
            <w:vAlign w:val="center"/>
          </w:tcPr>
          <w:p w14:paraId="5F9CB181">
            <w:pPr>
              <w:widowControl/>
              <w:jc w:val="center"/>
              <w:rPr>
                <w:rFonts w:ascii="宋体" w:hAnsi="宋体" w:eastAsia="宋体"/>
                <w:kern w:val="0"/>
                <w:sz w:val="24"/>
              </w:rPr>
            </w:pPr>
            <w:r>
              <w:rPr>
                <w:rFonts w:ascii="宋体" w:hAnsi="宋体" w:eastAsia="宋体"/>
                <w:kern w:val="0"/>
                <w:sz w:val="24"/>
              </w:rPr>
              <w:t xml:space="preserve">面积 </w:t>
            </w:r>
          </w:p>
          <w:p w14:paraId="1952945B">
            <w:pPr>
              <w:widowControl/>
              <w:jc w:val="center"/>
              <w:rPr>
                <w:rFonts w:ascii="宋体" w:hAnsi="宋体" w:eastAsia="宋体"/>
                <w:kern w:val="0"/>
                <w:sz w:val="24"/>
              </w:rPr>
            </w:pPr>
            <w:r>
              <w:rPr>
                <w:rFonts w:ascii="宋体" w:hAnsi="宋体" w:eastAsia="宋体"/>
                <w:sz w:val="24"/>
              </w:rPr>
              <w:t>（平方米）</w:t>
            </w:r>
          </w:p>
        </w:tc>
      </w:tr>
      <w:tr w14:paraId="1041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93" w:type="dxa"/>
            <w:shd w:val="clear" w:color="auto" w:fill="auto"/>
            <w:noWrap/>
            <w:vAlign w:val="center"/>
          </w:tcPr>
          <w:p w14:paraId="24B5A73B">
            <w:pPr>
              <w:widowControl/>
              <w:jc w:val="center"/>
              <w:rPr>
                <w:rFonts w:ascii="宋体" w:hAnsi="宋体" w:eastAsia="宋体"/>
                <w:kern w:val="0"/>
                <w:sz w:val="24"/>
              </w:rPr>
            </w:pPr>
            <w:r>
              <w:rPr>
                <w:rFonts w:ascii="宋体" w:hAnsi="宋体" w:eastAsia="宋体"/>
                <w:kern w:val="0"/>
                <w:sz w:val="24"/>
              </w:rPr>
              <w:t>1</w:t>
            </w:r>
          </w:p>
        </w:tc>
        <w:tc>
          <w:tcPr>
            <w:tcW w:w="1134" w:type="dxa"/>
            <w:shd w:val="clear" w:color="000000" w:fill="FFFFFF"/>
            <w:noWrap/>
            <w:vAlign w:val="center"/>
          </w:tcPr>
          <w:p w14:paraId="67DD58D3">
            <w:pPr>
              <w:widowControl/>
              <w:jc w:val="center"/>
              <w:rPr>
                <w:rFonts w:ascii="宋体" w:hAnsi="宋体" w:eastAsia="宋体"/>
                <w:kern w:val="0"/>
                <w:sz w:val="24"/>
              </w:rPr>
            </w:pPr>
            <w:r>
              <w:rPr>
                <w:rFonts w:ascii="宋体" w:hAnsi="宋体" w:eastAsia="宋体"/>
                <w:kern w:val="0"/>
                <w:sz w:val="24"/>
              </w:rPr>
              <w:t>1#</w:t>
            </w:r>
          </w:p>
        </w:tc>
        <w:tc>
          <w:tcPr>
            <w:tcW w:w="1837" w:type="dxa"/>
            <w:shd w:val="clear" w:color="000000" w:fill="FFFFFF"/>
            <w:noWrap/>
            <w:vAlign w:val="center"/>
          </w:tcPr>
          <w:p w14:paraId="31A5810D">
            <w:pPr>
              <w:widowControl/>
              <w:jc w:val="left"/>
              <w:rPr>
                <w:rFonts w:ascii="宋体" w:hAnsi="宋体" w:eastAsia="宋体"/>
                <w:kern w:val="0"/>
                <w:sz w:val="24"/>
              </w:rPr>
            </w:pPr>
            <w:r>
              <w:rPr>
                <w:rFonts w:ascii="宋体" w:hAnsi="宋体" w:eastAsia="宋体"/>
                <w:kern w:val="0"/>
                <w:sz w:val="24"/>
              </w:rPr>
              <w:t>医疗综合楼</w:t>
            </w:r>
          </w:p>
        </w:tc>
        <w:tc>
          <w:tcPr>
            <w:tcW w:w="1560" w:type="dxa"/>
            <w:shd w:val="clear" w:color="000000" w:fill="FFFFFF"/>
            <w:noWrap/>
            <w:vAlign w:val="center"/>
          </w:tcPr>
          <w:p w14:paraId="3554A6DE">
            <w:pPr>
              <w:widowControl/>
              <w:jc w:val="center"/>
              <w:rPr>
                <w:rFonts w:ascii="宋体" w:hAnsi="宋体" w:eastAsia="宋体"/>
                <w:kern w:val="0"/>
                <w:sz w:val="24"/>
              </w:rPr>
            </w:pPr>
            <w:r>
              <w:rPr>
                <w:rFonts w:ascii="宋体" w:hAnsi="宋体" w:eastAsia="宋体"/>
                <w:kern w:val="0"/>
                <w:sz w:val="24"/>
              </w:rPr>
              <w:t>13</w:t>
            </w:r>
          </w:p>
        </w:tc>
        <w:tc>
          <w:tcPr>
            <w:tcW w:w="1559" w:type="dxa"/>
            <w:shd w:val="clear" w:color="000000" w:fill="FFFFFF"/>
            <w:noWrap/>
            <w:vAlign w:val="center"/>
          </w:tcPr>
          <w:p w14:paraId="0B924FA5">
            <w:pPr>
              <w:widowControl/>
              <w:jc w:val="center"/>
              <w:rPr>
                <w:rFonts w:ascii="宋体" w:hAnsi="宋体" w:eastAsia="宋体"/>
                <w:kern w:val="0"/>
                <w:sz w:val="24"/>
              </w:rPr>
            </w:pPr>
            <w:r>
              <w:rPr>
                <w:rFonts w:ascii="宋体" w:hAnsi="宋体" w:eastAsia="宋体"/>
                <w:kern w:val="0"/>
                <w:sz w:val="24"/>
              </w:rPr>
              <w:t>2</w:t>
            </w:r>
          </w:p>
        </w:tc>
        <w:tc>
          <w:tcPr>
            <w:tcW w:w="1843" w:type="dxa"/>
            <w:shd w:val="clear" w:color="000000" w:fill="FFFFFF"/>
            <w:noWrap/>
            <w:vAlign w:val="center"/>
          </w:tcPr>
          <w:p w14:paraId="07061AE0">
            <w:pPr>
              <w:widowControl/>
              <w:jc w:val="center"/>
              <w:rPr>
                <w:rFonts w:ascii="宋体" w:hAnsi="宋体" w:eastAsia="宋体"/>
                <w:kern w:val="0"/>
                <w:sz w:val="24"/>
              </w:rPr>
            </w:pPr>
            <w:r>
              <w:rPr>
                <w:rFonts w:ascii="宋体" w:hAnsi="宋体" w:eastAsia="宋体"/>
                <w:kern w:val="0"/>
                <w:sz w:val="24"/>
              </w:rPr>
              <w:t>128119</w:t>
            </w:r>
          </w:p>
        </w:tc>
      </w:tr>
      <w:tr w14:paraId="3398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93" w:type="dxa"/>
            <w:shd w:val="clear" w:color="auto" w:fill="auto"/>
            <w:noWrap/>
            <w:vAlign w:val="center"/>
          </w:tcPr>
          <w:p w14:paraId="460D63FA">
            <w:pPr>
              <w:widowControl/>
              <w:jc w:val="center"/>
              <w:rPr>
                <w:rFonts w:ascii="宋体" w:hAnsi="宋体" w:eastAsia="宋体"/>
                <w:kern w:val="0"/>
                <w:sz w:val="24"/>
              </w:rPr>
            </w:pPr>
            <w:r>
              <w:rPr>
                <w:rFonts w:ascii="宋体" w:hAnsi="宋体" w:eastAsia="宋体"/>
                <w:kern w:val="0"/>
                <w:sz w:val="24"/>
              </w:rPr>
              <w:t>2</w:t>
            </w:r>
          </w:p>
        </w:tc>
        <w:tc>
          <w:tcPr>
            <w:tcW w:w="1134" w:type="dxa"/>
            <w:shd w:val="clear" w:color="000000" w:fill="FFFFFF"/>
            <w:noWrap/>
            <w:vAlign w:val="center"/>
          </w:tcPr>
          <w:p w14:paraId="0AC146B0">
            <w:pPr>
              <w:widowControl/>
              <w:jc w:val="center"/>
              <w:rPr>
                <w:rFonts w:ascii="宋体" w:hAnsi="宋体" w:eastAsia="宋体"/>
                <w:kern w:val="0"/>
                <w:sz w:val="24"/>
              </w:rPr>
            </w:pPr>
            <w:r>
              <w:rPr>
                <w:rFonts w:ascii="宋体" w:hAnsi="宋体" w:eastAsia="宋体"/>
                <w:kern w:val="0"/>
                <w:sz w:val="24"/>
              </w:rPr>
              <w:t>2#</w:t>
            </w:r>
          </w:p>
        </w:tc>
        <w:tc>
          <w:tcPr>
            <w:tcW w:w="1837" w:type="dxa"/>
            <w:shd w:val="clear" w:color="000000" w:fill="FFFFFF"/>
            <w:noWrap/>
            <w:vAlign w:val="center"/>
          </w:tcPr>
          <w:p w14:paraId="33C191C0">
            <w:pPr>
              <w:widowControl/>
              <w:jc w:val="left"/>
              <w:rPr>
                <w:rFonts w:ascii="宋体" w:hAnsi="宋体" w:eastAsia="宋体"/>
                <w:kern w:val="0"/>
                <w:sz w:val="24"/>
              </w:rPr>
            </w:pPr>
            <w:r>
              <w:rPr>
                <w:rFonts w:ascii="宋体" w:hAnsi="宋体" w:eastAsia="宋体"/>
                <w:kern w:val="0"/>
                <w:sz w:val="24"/>
              </w:rPr>
              <w:t>行为</w:t>
            </w:r>
            <w:r>
              <w:rPr>
                <w:rFonts w:hint="eastAsia" w:ascii="宋体" w:hAnsi="宋体" w:eastAsia="宋体"/>
                <w:kern w:val="0"/>
                <w:sz w:val="24"/>
              </w:rPr>
              <w:t>实验</w:t>
            </w:r>
            <w:r>
              <w:rPr>
                <w:rFonts w:ascii="宋体" w:hAnsi="宋体" w:eastAsia="宋体"/>
                <w:kern w:val="0"/>
                <w:sz w:val="24"/>
              </w:rPr>
              <w:t>中心</w:t>
            </w:r>
          </w:p>
        </w:tc>
        <w:tc>
          <w:tcPr>
            <w:tcW w:w="1560" w:type="dxa"/>
            <w:shd w:val="clear" w:color="000000" w:fill="FFFFFF"/>
            <w:noWrap/>
            <w:vAlign w:val="center"/>
          </w:tcPr>
          <w:p w14:paraId="240134FD">
            <w:pPr>
              <w:widowControl/>
              <w:jc w:val="center"/>
              <w:rPr>
                <w:rFonts w:ascii="宋体" w:hAnsi="宋体" w:eastAsia="宋体"/>
                <w:kern w:val="0"/>
                <w:sz w:val="24"/>
              </w:rPr>
            </w:pPr>
            <w:r>
              <w:rPr>
                <w:rFonts w:ascii="宋体" w:hAnsi="宋体" w:eastAsia="宋体"/>
                <w:kern w:val="0"/>
                <w:sz w:val="24"/>
              </w:rPr>
              <w:t>4</w:t>
            </w:r>
          </w:p>
        </w:tc>
        <w:tc>
          <w:tcPr>
            <w:tcW w:w="1559" w:type="dxa"/>
            <w:shd w:val="clear" w:color="000000" w:fill="FFFFFF"/>
            <w:noWrap/>
            <w:vAlign w:val="center"/>
          </w:tcPr>
          <w:p w14:paraId="5D5A9743">
            <w:pPr>
              <w:widowControl/>
              <w:jc w:val="center"/>
              <w:rPr>
                <w:rFonts w:ascii="宋体" w:hAnsi="宋体" w:eastAsia="宋体"/>
                <w:kern w:val="0"/>
                <w:sz w:val="24"/>
              </w:rPr>
            </w:pPr>
            <w:r>
              <w:rPr>
                <w:rFonts w:ascii="宋体" w:hAnsi="宋体" w:eastAsia="宋体"/>
                <w:kern w:val="0"/>
                <w:sz w:val="24"/>
              </w:rPr>
              <w:t>0</w:t>
            </w:r>
          </w:p>
        </w:tc>
        <w:tc>
          <w:tcPr>
            <w:tcW w:w="1843" w:type="dxa"/>
            <w:noWrap/>
            <w:vAlign w:val="center"/>
          </w:tcPr>
          <w:p w14:paraId="7769DEDF">
            <w:pPr>
              <w:widowControl/>
              <w:jc w:val="center"/>
              <w:rPr>
                <w:rFonts w:ascii="宋体" w:hAnsi="宋体" w:eastAsia="宋体"/>
                <w:kern w:val="0"/>
                <w:sz w:val="24"/>
              </w:rPr>
            </w:pPr>
            <w:r>
              <w:rPr>
                <w:rFonts w:ascii="宋体" w:hAnsi="宋体" w:eastAsia="宋体"/>
                <w:kern w:val="0"/>
                <w:sz w:val="24"/>
              </w:rPr>
              <w:t>4450</w:t>
            </w:r>
          </w:p>
        </w:tc>
      </w:tr>
      <w:tr w14:paraId="09B9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93" w:type="dxa"/>
            <w:shd w:val="clear" w:color="auto" w:fill="auto"/>
            <w:noWrap/>
            <w:vAlign w:val="center"/>
          </w:tcPr>
          <w:p w14:paraId="69AB95D0">
            <w:pPr>
              <w:widowControl/>
              <w:jc w:val="center"/>
              <w:rPr>
                <w:rFonts w:ascii="宋体" w:hAnsi="宋体" w:eastAsia="宋体"/>
                <w:kern w:val="0"/>
                <w:sz w:val="24"/>
              </w:rPr>
            </w:pPr>
            <w:r>
              <w:rPr>
                <w:rFonts w:ascii="宋体" w:hAnsi="宋体" w:eastAsia="宋体"/>
                <w:kern w:val="0"/>
                <w:sz w:val="24"/>
              </w:rPr>
              <w:t>3</w:t>
            </w:r>
          </w:p>
        </w:tc>
        <w:tc>
          <w:tcPr>
            <w:tcW w:w="1134" w:type="dxa"/>
            <w:shd w:val="clear" w:color="000000" w:fill="FFFFFF"/>
            <w:noWrap/>
            <w:vAlign w:val="center"/>
          </w:tcPr>
          <w:p w14:paraId="769F4D23">
            <w:pPr>
              <w:widowControl/>
              <w:jc w:val="center"/>
              <w:rPr>
                <w:rFonts w:ascii="宋体" w:hAnsi="宋体" w:eastAsia="宋体"/>
                <w:kern w:val="0"/>
                <w:sz w:val="24"/>
              </w:rPr>
            </w:pPr>
            <w:r>
              <w:rPr>
                <w:rFonts w:ascii="宋体" w:hAnsi="宋体" w:eastAsia="宋体"/>
                <w:kern w:val="0"/>
                <w:sz w:val="24"/>
              </w:rPr>
              <w:t>3#</w:t>
            </w:r>
          </w:p>
        </w:tc>
        <w:tc>
          <w:tcPr>
            <w:tcW w:w="1837" w:type="dxa"/>
            <w:shd w:val="clear" w:color="000000" w:fill="FFFFFF"/>
            <w:noWrap/>
            <w:vAlign w:val="center"/>
          </w:tcPr>
          <w:p w14:paraId="585F2C3A">
            <w:pPr>
              <w:widowControl/>
              <w:jc w:val="left"/>
              <w:rPr>
                <w:rFonts w:ascii="宋体" w:hAnsi="宋体" w:eastAsia="宋体"/>
                <w:kern w:val="0"/>
                <w:sz w:val="24"/>
              </w:rPr>
            </w:pPr>
            <w:r>
              <w:rPr>
                <w:rFonts w:ascii="宋体" w:hAnsi="宋体" w:eastAsia="宋体"/>
                <w:kern w:val="0"/>
                <w:sz w:val="24"/>
              </w:rPr>
              <w:t>35KV变电站</w:t>
            </w:r>
          </w:p>
        </w:tc>
        <w:tc>
          <w:tcPr>
            <w:tcW w:w="1560" w:type="dxa"/>
            <w:shd w:val="clear" w:color="000000" w:fill="FFFFFF"/>
            <w:noWrap/>
            <w:vAlign w:val="center"/>
          </w:tcPr>
          <w:p w14:paraId="5630984B">
            <w:pPr>
              <w:widowControl/>
              <w:jc w:val="center"/>
              <w:rPr>
                <w:rFonts w:ascii="宋体" w:hAnsi="宋体" w:eastAsia="宋体"/>
                <w:kern w:val="0"/>
                <w:sz w:val="24"/>
              </w:rPr>
            </w:pPr>
            <w:r>
              <w:rPr>
                <w:rFonts w:ascii="宋体" w:hAnsi="宋体" w:eastAsia="宋体"/>
                <w:kern w:val="0"/>
                <w:sz w:val="24"/>
              </w:rPr>
              <w:t>1</w:t>
            </w:r>
          </w:p>
        </w:tc>
        <w:tc>
          <w:tcPr>
            <w:tcW w:w="1559" w:type="dxa"/>
            <w:shd w:val="clear" w:color="000000" w:fill="FFFFFF"/>
            <w:noWrap/>
            <w:vAlign w:val="center"/>
          </w:tcPr>
          <w:p w14:paraId="214F4C51">
            <w:pPr>
              <w:widowControl/>
              <w:jc w:val="center"/>
              <w:rPr>
                <w:rFonts w:ascii="宋体" w:hAnsi="宋体" w:eastAsia="宋体"/>
                <w:kern w:val="0"/>
                <w:sz w:val="24"/>
              </w:rPr>
            </w:pPr>
            <w:r>
              <w:rPr>
                <w:rFonts w:hint="eastAsia" w:ascii="宋体" w:hAnsi="宋体" w:eastAsia="宋体"/>
                <w:kern w:val="0"/>
                <w:sz w:val="24"/>
              </w:rPr>
              <w:t>0</w:t>
            </w:r>
            <w:r>
              <w:rPr>
                <w:rFonts w:ascii="宋体" w:hAnsi="宋体" w:eastAsia="宋体"/>
                <w:kern w:val="0"/>
                <w:sz w:val="24"/>
              </w:rPr>
              <w:t>.5</w:t>
            </w:r>
          </w:p>
        </w:tc>
        <w:tc>
          <w:tcPr>
            <w:tcW w:w="1843" w:type="dxa"/>
            <w:shd w:val="clear" w:color="000000" w:fill="FFFFFF"/>
            <w:noWrap/>
            <w:vAlign w:val="center"/>
          </w:tcPr>
          <w:p w14:paraId="7A2F7572">
            <w:pPr>
              <w:widowControl/>
              <w:jc w:val="center"/>
              <w:rPr>
                <w:rFonts w:ascii="宋体" w:hAnsi="宋体" w:eastAsia="宋体"/>
                <w:kern w:val="0"/>
                <w:sz w:val="24"/>
              </w:rPr>
            </w:pPr>
            <w:r>
              <w:rPr>
                <w:rFonts w:ascii="宋体" w:hAnsi="宋体" w:eastAsia="宋体"/>
                <w:kern w:val="0"/>
                <w:sz w:val="24"/>
              </w:rPr>
              <w:t>830</w:t>
            </w:r>
          </w:p>
        </w:tc>
      </w:tr>
      <w:tr w14:paraId="767A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93" w:type="dxa"/>
            <w:shd w:val="clear" w:color="auto" w:fill="auto"/>
            <w:noWrap/>
            <w:vAlign w:val="center"/>
          </w:tcPr>
          <w:p w14:paraId="2F9D5F87">
            <w:pPr>
              <w:widowControl/>
              <w:jc w:val="center"/>
              <w:rPr>
                <w:rFonts w:ascii="宋体" w:hAnsi="宋体" w:eastAsia="宋体"/>
                <w:kern w:val="0"/>
                <w:sz w:val="24"/>
              </w:rPr>
            </w:pPr>
            <w:r>
              <w:rPr>
                <w:rFonts w:ascii="宋体" w:hAnsi="宋体" w:eastAsia="宋体"/>
                <w:kern w:val="0"/>
                <w:sz w:val="24"/>
              </w:rPr>
              <w:t>4</w:t>
            </w:r>
          </w:p>
        </w:tc>
        <w:tc>
          <w:tcPr>
            <w:tcW w:w="1134" w:type="dxa"/>
            <w:shd w:val="clear" w:color="000000" w:fill="FFFFFF"/>
            <w:noWrap/>
            <w:vAlign w:val="center"/>
          </w:tcPr>
          <w:p w14:paraId="43669902">
            <w:pPr>
              <w:widowControl/>
              <w:jc w:val="center"/>
              <w:rPr>
                <w:rFonts w:ascii="宋体" w:hAnsi="宋体" w:eastAsia="宋体"/>
                <w:kern w:val="0"/>
                <w:sz w:val="24"/>
              </w:rPr>
            </w:pPr>
            <w:r>
              <w:rPr>
                <w:rFonts w:ascii="宋体" w:hAnsi="宋体" w:eastAsia="宋体"/>
                <w:kern w:val="0"/>
                <w:sz w:val="24"/>
              </w:rPr>
              <w:t>4#</w:t>
            </w:r>
          </w:p>
        </w:tc>
        <w:tc>
          <w:tcPr>
            <w:tcW w:w="1837" w:type="dxa"/>
            <w:shd w:val="clear" w:color="000000" w:fill="FFFFFF"/>
            <w:noWrap/>
            <w:vAlign w:val="center"/>
          </w:tcPr>
          <w:p w14:paraId="5208A8D5">
            <w:pPr>
              <w:widowControl/>
              <w:jc w:val="left"/>
              <w:rPr>
                <w:rFonts w:ascii="宋体" w:hAnsi="宋体" w:eastAsia="宋体"/>
                <w:kern w:val="0"/>
                <w:sz w:val="24"/>
              </w:rPr>
            </w:pPr>
            <w:r>
              <w:rPr>
                <w:rFonts w:ascii="宋体" w:hAnsi="宋体" w:eastAsia="宋体"/>
                <w:kern w:val="0"/>
                <w:sz w:val="24"/>
              </w:rPr>
              <w:t>液氧站设备用房</w:t>
            </w:r>
          </w:p>
        </w:tc>
        <w:tc>
          <w:tcPr>
            <w:tcW w:w="1560" w:type="dxa"/>
            <w:shd w:val="clear" w:color="000000" w:fill="FFFFFF"/>
            <w:noWrap/>
            <w:vAlign w:val="center"/>
          </w:tcPr>
          <w:p w14:paraId="3141DBAE">
            <w:pPr>
              <w:widowControl/>
              <w:jc w:val="center"/>
              <w:rPr>
                <w:rFonts w:ascii="宋体" w:hAnsi="宋体" w:eastAsia="宋体"/>
                <w:kern w:val="0"/>
                <w:sz w:val="24"/>
              </w:rPr>
            </w:pPr>
            <w:r>
              <w:rPr>
                <w:rFonts w:ascii="宋体" w:hAnsi="宋体" w:eastAsia="宋体"/>
                <w:kern w:val="0"/>
                <w:sz w:val="24"/>
              </w:rPr>
              <w:t>1</w:t>
            </w:r>
          </w:p>
        </w:tc>
        <w:tc>
          <w:tcPr>
            <w:tcW w:w="1559" w:type="dxa"/>
            <w:shd w:val="clear" w:color="000000" w:fill="FFFFFF"/>
            <w:noWrap/>
            <w:vAlign w:val="center"/>
          </w:tcPr>
          <w:p w14:paraId="4695760E">
            <w:pPr>
              <w:widowControl/>
              <w:jc w:val="center"/>
              <w:rPr>
                <w:rFonts w:ascii="宋体" w:hAnsi="宋体" w:eastAsia="宋体"/>
                <w:kern w:val="0"/>
                <w:sz w:val="24"/>
              </w:rPr>
            </w:pPr>
            <w:r>
              <w:rPr>
                <w:rFonts w:ascii="宋体" w:hAnsi="宋体" w:eastAsia="宋体"/>
                <w:kern w:val="0"/>
                <w:sz w:val="24"/>
              </w:rPr>
              <w:t>0</w:t>
            </w:r>
          </w:p>
        </w:tc>
        <w:tc>
          <w:tcPr>
            <w:tcW w:w="1843" w:type="dxa"/>
            <w:shd w:val="clear" w:color="000000" w:fill="FFFFFF"/>
            <w:noWrap/>
            <w:vAlign w:val="center"/>
          </w:tcPr>
          <w:p w14:paraId="6EDEDABD">
            <w:pPr>
              <w:widowControl/>
              <w:jc w:val="center"/>
              <w:rPr>
                <w:rFonts w:ascii="宋体" w:hAnsi="宋体" w:eastAsia="宋体"/>
                <w:kern w:val="0"/>
                <w:sz w:val="24"/>
              </w:rPr>
            </w:pPr>
            <w:r>
              <w:rPr>
                <w:rFonts w:ascii="宋体" w:hAnsi="宋体" w:eastAsia="宋体"/>
                <w:kern w:val="0"/>
                <w:sz w:val="24"/>
              </w:rPr>
              <w:t>96</w:t>
            </w:r>
          </w:p>
        </w:tc>
      </w:tr>
      <w:tr w14:paraId="7602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964" w:type="dxa"/>
            <w:gridSpan w:val="3"/>
            <w:noWrap/>
            <w:vAlign w:val="center"/>
          </w:tcPr>
          <w:p w14:paraId="52E0BFB5">
            <w:pPr>
              <w:widowControl/>
              <w:jc w:val="center"/>
              <w:rPr>
                <w:rFonts w:ascii="宋体" w:hAnsi="宋体" w:eastAsia="宋体"/>
                <w:kern w:val="0"/>
                <w:sz w:val="24"/>
              </w:rPr>
            </w:pPr>
            <w:r>
              <w:rPr>
                <w:rFonts w:ascii="宋体" w:hAnsi="宋体" w:eastAsia="宋体"/>
                <w:kern w:val="0"/>
                <w:sz w:val="24"/>
              </w:rPr>
              <w:t>合计：</w:t>
            </w:r>
          </w:p>
        </w:tc>
        <w:tc>
          <w:tcPr>
            <w:tcW w:w="1560" w:type="dxa"/>
            <w:noWrap/>
            <w:vAlign w:val="center"/>
          </w:tcPr>
          <w:p w14:paraId="132762BD">
            <w:pPr>
              <w:widowControl/>
              <w:jc w:val="center"/>
              <w:rPr>
                <w:rFonts w:ascii="宋体" w:hAnsi="宋体" w:eastAsia="宋体"/>
                <w:kern w:val="0"/>
                <w:sz w:val="24"/>
              </w:rPr>
            </w:pPr>
            <w:r>
              <w:rPr>
                <w:rFonts w:ascii="宋体" w:hAnsi="宋体" w:eastAsia="宋体"/>
                <w:kern w:val="0"/>
                <w:sz w:val="24"/>
              </w:rPr>
              <w:t>　</w:t>
            </w:r>
          </w:p>
        </w:tc>
        <w:tc>
          <w:tcPr>
            <w:tcW w:w="1559" w:type="dxa"/>
            <w:noWrap/>
            <w:vAlign w:val="center"/>
          </w:tcPr>
          <w:p w14:paraId="6903BA49">
            <w:pPr>
              <w:widowControl/>
              <w:jc w:val="center"/>
              <w:rPr>
                <w:rFonts w:ascii="宋体" w:hAnsi="宋体" w:eastAsia="宋体"/>
                <w:kern w:val="0"/>
                <w:sz w:val="24"/>
              </w:rPr>
            </w:pPr>
            <w:r>
              <w:rPr>
                <w:rFonts w:ascii="宋体" w:hAnsi="宋体" w:eastAsia="宋体"/>
                <w:kern w:val="0"/>
                <w:sz w:val="24"/>
              </w:rPr>
              <w:t>　</w:t>
            </w:r>
          </w:p>
        </w:tc>
        <w:tc>
          <w:tcPr>
            <w:tcW w:w="1843" w:type="dxa"/>
            <w:noWrap/>
            <w:vAlign w:val="center"/>
          </w:tcPr>
          <w:p w14:paraId="4F0E6340">
            <w:pPr>
              <w:widowControl/>
              <w:jc w:val="center"/>
              <w:rPr>
                <w:rFonts w:ascii="宋体" w:hAnsi="宋体" w:eastAsia="宋体"/>
                <w:kern w:val="0"/>
                <w:sz w:val="24"/>
              </w:rPr>
            </w:pPr>
            <w:r>
              <w:rPr>
                <w:rFonts w:ascii="宋体" w:hAnsi="宋体" w:eastAsia="宋体"/>
                <w:kern w:val="0"/>
                <w:sz w:val="24"/>
              </w:rPr>
              <w:t>133495</w:t>
            </w:r>
          </w:p>
        </w:tc>
      </w:tr>
    </w:tbl>
    <w:p w14:paraId="1FEA0876">
      <w:pPr>
        <w:spacing w:line="360" w:lineRule="auto"/>
        <w:ind w:left="142"/>
        <w:rPr>
          <w:rFonts w:ascii="宋体" w:hAnsi="宋体" w:eastAsia="宋体"/>
          <w:b/>
          <w:sz w:val="24"/>
          <w:szCs w:val="24"/>
        </w:rPr>
      </w:pPr>
      <w:r>
        <w:rPr>
          <w:rFonts w:ascii="宋体" w:hAnsi="宋体" w:eastAsia="宋体"/>
          <w:b/>
          <w:sz w:val="24"/>
          <w:szCs w:val="24"/>
        </w:rPr>
        <w:t>二、项目服务需求</w:t>
      </w:r>
    </w:p>
    <w:p w14:paraId="21A28286">
      <w:pPr>
        <w:adjustRightInd w:val="0"/>
        <w:snapToGrid w:val="0"/>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1</w:t>
      </w:r>
      <w:r>
        <w:rPr>
          <w:rFonts w:ascii="宋体" w:hAnsi="宋体" w:eastAsia="宋体" w:cs="宋体"/>
          <w:b/>
          <w:sz w:val="24"/>
          <w:szCs w:val="24"/>
        </w:rPr>
        <w:t>.</w:t>
      </w:r>
      <w:r>
        <w:rPr>
          <w:rFonts w:hint="eastAsia" w:ascii="宋体" w:hAnsi="宋体" w:eastAsia="宋体" w:cs="宋体"/>
          <w:b/>
          <w:sz w:val="24"/>
          <w:szCs w:val="24"/>
        </w:rPr>
        <w:t>★基本需求</w:t>
      </w:r>
    </w:p>
    <w:p w14:paraId="727613D6">
      <w:pPr>
        <w:adjustRightInd w:val="0"/>
        <w:snapToGri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.1</w:t>
      </w:r>
      <w:r>
        <w:rPr>
          <w:rFonts w:hint="eastAsia" w:ascii="宋体" w:hAnsi="宋体" w:eastAsia="宋体" w:cs="宋体"/>
          <w:color w:val="000000"/>
          <w:sz w:val="24"/>
          <w:szCs w:val="24"/>
        </w:rPr>
        <w:t>涉及</w:t>
      </w:r>
      <w:r>
        <w:rPr>
          <w:rFonts w:hint="eastAsia" w:ascii="宋体" w:hAnsi="宋体" w:eastAsia="宋体" w:cs="宋体"/>
          <w:color w:val="0000FF"/>
          <w:sz w:val="24"/>
          <w:szCs w:val="24"/>
        </w:rPr>
        <w:t>专业岗位的，其从业人员必须持证上岗，</w:t>
      </w:r>
      <w:r>
        <w:rPr>
          <w:rFonts w:hint="eastAsia" w:ascii="宋体" w:hAnsi="宋体" w:eastAsia="宋体" w:cs="宋体"/>
          <w:color w:val="000000"/>
          <w:sz w:val="24"/>
          <w:szCs w:val="24"/>
        </w:rPr>
        <w:t>且在有效期内；</w:t>
      </w:r>
    </w:p>
    <w:p w14:paraId="36E3EBAF">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医院提供相应的办公场所，办公用品由投标人负责；</w:t>
      </w:r>
    </w:p>
    <w:p w14:paraId="60D564A0">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人员、相关工具、设施设备由投标人负责；</w:t>
      </w:r>
    </w:p>
    <w:p w14:paraId="758235F9">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rPr>
        <w:t>医废处理运行材料由医院提供；</w:t>
      </w:r>
    </w:p>
    <w:p w14:paraId="1F5D8838">
      <w:pPr>
        <w:adjustRightInd w:val="0"/>
        <w:snapToGri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.5</w:t>
      </w:r>
      <w:r>
        <w:rPr>
          <w:rFonts w:hint="eastAsia" w:ascii="宋体" w:hAnsi="宋体" w:eastAsia="宋体" w:cs="宋体"/>
          <w:color w:val="000000"/>
          <w:sz w:val="24"/>
          <w:szCs w:val="24"/>
        </w:rPr>
        <w:t>制定管理制度、人员岗位职责、建立设备档案、设备安全操作规程或流程、安全相关管理制度；</w:t>
      </w:r>
    </w:p>
    <w:p w14:paraId="623FA26F">
      <w:pPr>
        <w:adjustRightInd w:val="0"/>
        <w:snapToGri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.6</w:t>
      </w:r>
      <w:r>
        <w:rPr>
          <w:rFonts w:hint="eastAsia" w:ascii="宋体" w:hAnsi="宋体" w:eastAsia="宋体" w:cs="宋体"/>
          <w:color w:val="000000"/>
          <w:sz w:val="24"/>
          <w:szCs w:val="24"/>
        </w:rPr>
        <w:t>发生特殊或紧急情况，如火灾、地震、水灾、台风、强降雨时，应及时采取应急措施；</w:t>
      </w:r>
    </w:p>
    <w:p w14:paraId="3E477136">
      <w:pPr>
        <w:adjustRightInd w:val="0"/>
        <w:snapToGri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.7</w:t>
      </w:r>
      <w:r>
        <w:rPr>
          <w:rFonts w:hint="eastAsia" w:ascii="宋体" w:hAnsi="宋体" w:eastAsia="宋体" w:cs="宋体"/>
          <w:color w:val="000000"/>
          <w:sz w:val="24"/>
          <w:szCs w:val="24"/>
        </w:rPr>
        <w:t>遇重大公共卫生事件、疫情等情况，配合医院临时性工作要求；确保服务质量，根据计划开展各项工作，做好台账记录；</w:t>
      </w:r>
    </w:p>
    <w:p w14:paraId="55CF0C3E">
      <w:pPr>
        <w:adjustRightInd w:val="0"/>
        <w:snapToGri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.8</w:t>
      </w:r>
      <w:r>
        <w:rPr>
          <w:rFonts w:hint="eastAsia" w:ascii="宋体" w:hAnsi="宋体" w:eastAsia="宋体" w:cs="宋体"/>
          <w:color w:val="000000"/>
          <w:sz w:val="24"/>
          <w:szCs w:val="24"/>
        </w:rPr>
        <w:t>确保正常运行，严格落实安全生产工作；</w:t>
      </w:r>
    </w:p>
    <w:p w14:paraId="03158862">
      <w:pPr>
        <w:adjustRightInd w:val="0"/>
        <w:snapToGri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.9</w:t>
      </w:r>
      <w:r>
        <w:rPr>
          <w:rFonts w:hint="eastAsia" w:ascii="宋体" w:hAnsi="宋体" w:eastAsia="宋体" w:cs="宋体"/>
          <w:color w:val="000000"/>
          <w:sz w:val="24"/>
          <w:szCs w:val="24"/>
        </w:rPr>
        <w:t xml:space="preserve">其他因业务开展的相关服务。 </w:t>
      </w:r>
    </w:p>
    <w:p w14:paraId="6C1DD39E">
      <w:pPr>
        <w:adjustRightInd w:val="0"/>
        <w:snapToGrid w:val="0"/>
        <w:spacing w:line="360" w:lineRule="auto"/>
        <w:ind w:firstLine="482" w:firstLineChars="200"/>
        <w:jc w:val="left"/>
        <w:rPr>
          <w:rFonts w:ascii="宋体" w:hAnsi="宋体" w:eastAsia="宋体" w:cs="宋体"/>
          <w:b/>
          <w:color w:val="000000"/>
          <w:sz w:val="24"/>
          <w:szCs w:val="24"/>
        </w:rPr>
      </w:pPr>
      <w:r>
        <w:rPr>
          <w:rFonts w:hint="eastAsia" w:ascii="宋体" w:hAnsi="宋体" w:eastAsia="宋体" w:cs="宋体"/>
          <w:b/>
          <w:color w:val="000000"/>
          <w:sz w:val="24"/>
          <w:szCs w:val="24"/>
        </w:rPr>
        <w:t>2</w:t>
      </w:r>
      <w:r>
        <w:rPr>
          <w:rFonts w:ascii="宋体" w:hAnsi="宋体" w:eastAsia="宋体" w:cs="宋体"/>
          <w:b/>
          <w:color w:val="000000"/>
          <w:sz w:val="24"/>
          <w:szCs w:val="24"/>
        </w:rPr>
        <w:t>.</w:t>
      </w:r>
      <w:r>
        <w:rPr>
          <w:rFonts w:hint="eastAsia" w:ascii="宋体" w:hAnsi="宋体" w:eastAsia="宋体" w:cs="宋体"/>
          <w:b/>
          <w:color w:val="000000"/>
          <w:sz w:val="24"/>
          <w:szCs w:val="24"/>
        </w:rPr>
        <w:t>重要事项说明</w:t>
      </w:r>
    </w:p>
    <w:p w14:paraId="4F4C4132">
      <w:pPr>
        <w:adjustRightInd w:val="0"/>
        <w:snapToGri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w:t>
      </w:r>
      <w:r>
        <w:rPr>
          <w:rFonts w:ascii="宋体" w:hAnsi="宋体" w:eastAsia="宋体" w:cs="宋体"/>
          <w:color w:val="000000"/>
          <w:sz w:val="24"/>
          <w:szCs w:val="24"/>
        </w:rPr>
        <w:t>.1</w:t>
      </w:r>
      <w:r>
        <w:rPr>
          <w:rFonts w:hint="eastAsia" w:ascii="宋体" w:hAnsi="宋体" w:eastAsia="宋体" w:cs="宋体"/>
          <w:color w:val="000000"/>
          <w:sz w:val="24"/>
          <w:szCs w:val="24"/>
        </w:rPr>
        <w:t>投标人应根据招标文件的要求、现场情况以及自身经验提出具有针对性的服务计划、方案措施及突发情况的应急能力；并提出服务的设想及建议。特别是针对本医院服务保障方案、措施要详细、具体，有较高的可操作性。</w:t>
      </w:r>
    </w:p>
    <w:p w14:paraId="12D79E2B">
      <w:pPr>
        <w:adjustRightInd w:val="0"/>
        <w:snapToGri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w:t>
      </w:r>
      <w:r>
        <w:rPr>
          <w:rFonts w:ascii="宋体" w:hAnsi="宋体" w:eastAsia="宋体" w:cs="宋体"/>
          <w:color w:val="000000"/>
          <w:sz w:val="24"/>
          <w:szCs w:val="24"/>
        </w:rPr>
        <w:t>.2</w:t>
      </w:r>
      <w:r>
        <w:rPr>
          <w:rFonts w:hint="eastAsia" w:ascii="宋体" w:hAnsi="宋体" w:eastAsia="宋体" w:cs="宋体"/>
          <w:color w:val="000000"/>
          <w:sz w:val="24"/>
          <w:szCs w:val="24"/>
        </w:rPr>
        <w:t>投标人应认真踏勘现场，熟悉医院现场及周围地形，交通道路等情况，以获得一切可能影响投标报价及投标方案的其他情况。踏勘或放弃踏勘的投标单位将被视为已确认所有现场条件和预计到了可能发生的异常情况。投标单位中标后，不得以不了解或不完全了解现场为理由而提出额外费用，对此业主方一律不予考虑。</w:t>
      </w:r>
    </w:p>
    <w:p w14:paraId="3199FCDF">
      <w:pPr>
        <w:adjustRightInd w:val="0"/>
        <w:snapToGri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w:t>
      </w:r>
      <w:r>
        <w:rPr>
          <w:rFonts w:ascii="宋体" w:hAnsi="宋体" w:eastAsia="宋体" w:cs="宋体"/>
          <w:color w:val="000000"/>
          <w:sz w:val="24"/>
          <w:szCs w:val="24"/>
        </w:rPr>
        <w:t>.3</w:t>
      </w:r>
      <w:r>
        <w:rPr>
          <w:rFonts w:hint="eastAsia" w:ascii="宋体" w:hAnsi="宋体" w:eastAsia="宋体" w:cs="宋体"/>
          <w:color w:val="000000"/>
          <w:sz w:val="24"/>
          <w:szCs w:val="24"/>
        </w:rPr>
        <w:t xml:space="preserve">投标人为此项目所聘用的全部人员、生、老、病、死或事故原因、劳资纠纷，刑、民事案件等均与业主方无关，应签订承诺书。若本次招标的服务范围和服务内容有所调整，经双方协商后进行相应调整。 </w:t>
      </w:r>
    </w:p>
    <w:p w14:paraId="54496FAF">
      <w:pPr>
        <w:adjustRightInd w:val="0"/>
        <w:snapToGri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w:t>
      </w:r>
      <w:r>
        <w:rPr>
          <w:rFonts w:ascii="宋体" w:hAnsi="宋体" w:eastAsia="宋体" w:cs="宋体"/>
          <w:color w:val="000000"/>
          <w:sz w:val="24"/>
          <w:szCs w:val="24"/>
        </w:rPr>
        <w:t>.4</w:t>
      </w:r>
      <w:r>
        <w:rPr>
          <w:rFonts w:hint="eastAsia" w:ascii="宋体" w:hAnsi="宋体" w:eastAsia="宋体" w:cs="宋体"/>
          <w:color w:val="000000"/>
          <w:sz w:val="24"/>
          <w:szCs w:val="24"/>
        </w:rPr>
        <w:t>报价应按照招标文件的要求，自报各岗位的人均报价。人均报价应包括该人员为本项目提供符合要求的服务工作而产生的所有费用，这些费用可在招标文件附件《价格明细表》中列明，没有列明的费用将被招标人认为已包含在其他费用中或是投标人的优惠行为。</w:t>
      </w:r>
    </w:p>
    <w:p w14:paraId="2705F04F">
      <w:pPr>
        <w:adjustRightInd w:val="0"/>
        <w:snapToGri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w:t>
      </w:r>
      <w:r>
        <w:rPr>
          <w:rFonts w:ascii="宋体" w:hAnsi="宋体" w:eastAsia="宋体" w:cs="宋体"/>
          <w:color w:val="000000"/>
          <w:sz w:val="24"/>
          <w:szCs w:val="24"/>
        </w:rPr>
        <w:t>.5</w:t>
      </w:r>
      <w:r>
        <w:rPr>
          <w:rFonts w:hint="eastAsia" w:ascii="宋体" w:hAnsi="宋体" w:eastAsia="宋体" w:cs="宋体"/>
          <w:color w:val="000000"/>
          <w:sz w:val="24"/>
          <w:szCs w:val="24"/>
        </w:rPr>
        <w:t>“投标一览表”中的人均报价为固定价格，并作为可能发生的相关人员数量增减时的结算依据</w:t>
      </w:r>
      <w:r>
        <w:rPr>
          <w:rFonts w:hint="eastAsia" w:ascii="宋体" w:hAnsi="宋体" w:eastAsia="宋体" w:cs="宋体"/>
          <w:color w:val="000000"/>
          <w:kern w:val="0"/>
          <w:sz w:val="24"/>
          <w:szCs w:val="24"/>
        </w:rPr>
        <w:t>。</w:t>
      </w:r>
    </w:p>
    <w:p w14:paraId="29E0CC76">
      <w:pPr>
        <w:adjustRightInd w:val="0"/>
        <w:snapToGrid w:val="0"/>
        <w:spacing w:line="360" w:lineRule="auto"/>
        <w:ind w:left="425"/>
        <w:jc w:val="left"/>
        <w:rPr>
          <w:rFonts w:ascii="宋体" w:hAnsi="宋体" w:eastAsia="宋体" w:cs="宋体"/>
          <w:b/>
          <w:color w:val="000000"/>
          <w:sz w:val="24"/>
          <w:szCs w:val="24"/>
        </w:rPr>
      </w:pPr>
      <w:r>
        <w:rPr>
          <w:rFonts w:hint="eastAsia" w:ascii="宋体" w:hAnsi="宋体" w:eastAsia="宋体" w:cs="宋体"/>
          <w:b/>
          <w:color w:val="000000"/>
          <w:sz w:val="24"/>
          <w:szCs w:val="24"/>
        </w:rPr>
        <w:t>3</w:t>
      </w:r>
      <w:r>
        <w:rPr>
          <w:rFonts w:ascii="宋体" w:hAnsi="宋体" w:eastAsia="宋体" w:cs="宋体"/>
          <w:b/>
          <w:color w:val="000000"/>
          <w:sz w:val="24"/>
          <w:szCs w:val="24"/>
        </w:rPr>
        <w:t>.</w:t>
      </w:r>
      <w:r>
        <w:rPr>
          <w:rFonts w:hint="eastAsia" w:ascii="宋体" w:hAnsi="宋体" w:eastAsia="宋体" w:cs="宋体"/>
          <w:b/>
          <w:color w:val="000000"/>
          <w:sz w:val="24"/>
          <w:szCs w:val="24"/>
        </w:rPr>
        <w:t>服务管理需求</w:t>
      </w:r>
    </w:p>
    <w:p w14:paraId="30108277">
      <w:pPr>
        <w:adjustRightInd w:val="0"/>
        <w:snapToGrid w:val="0"/>
        <w:spacing w:line="360" w:lineRule="auto"/>
        <w:ind w:firstLine="482" w:firstLineChars="200"/>
        <w:jc w:val="left"/>
        <w:rPr>
          <w:rFonts w:ascii="宋体" w:hAnsi="宋体" w:eastAsia="宋体" w:cs="宋体"/>
          <w:b/>
          <w:color w:val="000000"/>
          <w:sz w:val="24"/>
          <w:szCs w:val="24"/>
        </w:rPr>
      </w:pPr>
      <w:r>
        <w:rPr>
          <w:rFonts w:ascii="宋体" w:hAnsi="宋体" w:eastAsia="宋体" w:cs="宋体"/>
          <w:b/>
          <w:color w:val="000000"/>
          <w:sz w:val="24"/>
          <w:szCs w:val="24"/>
        </w:rPr>
        <w:t>3.1</w:t>
      </w:r>
      <w:r>
        <w:rPr>
          <w:rFonts w:hint="eastAsia" w:ascii="宋体" w:hAnsi="宋体" w:eastAsia="宋体" w:cs="宋体"/>
          <w:b/>
          <w:color w:val="000000"/>
          <w:sz w:val="24"/>
          <w:szCs w:val="24"/>
        </w:rPr>
        <w:t>保洁、运送、配膳、电梯、会务、医废服务内容</w:t>
      </w:r>
    </w:p>
    <w:tbl>
      <w:tblPr>
        <w:tblStyle w:val="37"/>
        <w:tblW w:w="8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1"/>
        <w:gridCol w:w="7507"/>
      </w:tblGrid>
      <w:tr w14:paraId="2121A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70" w:type="dxa"/>
            <w:vAlign w:val="center"/>
          </w:tcPr>
          <w:p w14:paraId="0469E08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w:t>
            </w:r>
          </w:p>
        </w:tc>
        <w:tc>
          <w:tcPr>
            <w:tcW w:w="7768" w:type="dxa"/>
            <w:vAlign w:val="center"/>
          </w:tcPr>
          <w:p w14:paraId="6CD777F4">
            <w:pPr>
              <w:tabs>
                <w:tab w:val="left" w:pos="709"/>
                <w:tab w:val="left" w:pos="851"/>
              </w:tabs>
              <w:adjustRightInd w:val="0"/>
              <w:spacing w:line="360" w:lineRule="auto"/>
              <w:ind w:right="-92" w:rightChars="-4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保洁服务工作</w:t>
            </w:r>
          </w:p>
        </w:tc>
      </w:tr>
      <w:tr w14:paraId="15797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1070" w:type="dxa"/>
            <w:vAlign w:val="center"/>
          </w:tcPr>
          <w:p w14:paraId="242F21EA">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vAlign w:val="center"/>
          </w:tcPr>
          <w:p w14:paraId="3F34CC33">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日常保洁工作：</w:t>
            </w:r>
          </w:p>
          <w:p w14:paraId="678A9139">
            <w:pPr>
              <w:pStyle w:val="45"/>
              <w:numPr>
                <w:ilvl w:val="0"/>
                <w:numId w:val="3"/>
              </w:numPr>
              <w:tabs>
                <w:tab w:val="left" w:pos="709"/>
                <w:tab w:val="left" w:pos="851"/>
              </w:tabs>
              <w:adjustRightInd w:val="0"/>
              <w:spacing w:line="360" w:lineRule="auto"/>
              <w:ind w:right="-92" w:rightChars="-44"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楼宇内：</w:t>
            </w:r>
          </w:p>
          <w:p w14:paraId="49F22999">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1.1区域：门急诊、各功能科室、病房、医护及行政人员工作和休息区域、公共部位及楼宇内电梯厅、走道、楼梯、公共卫生间。</w:t>
            </w:r>
          </w:p>
          <w:p w14:paraId="6A32B004">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1.2保洁内容：</w:t>
            </w:r>
          </w:p>
          <w:p w14:paraId="359776B3">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吊顶、电风扇、灯、墙面、墙角、天花、地面、空调出风口、氧气管道、电器开关、踢脚线、门、窗、玻璃、窗台、椅子、沙发、办公桌、床头柜、热水瓶柜、床架、输液架、废纸篓、坐便器、面池、镜子、阳台、楼梯扶手、防护栏、消防箱、垃圾箱（桶）、水龙头、水斗、污物池、瓷砖台面、指示牌、灯箱、壁灯、窗帘（清洁时拆装）、窗帘箱、水电气明管等。</w:t>
            </w:r>
          </w:p>
          <w:p w14:paraId="0EB1846D">
            <w:pPr>
              <w:pStyle w:val="45"/>
              <w:numPr>
                <w:ilvl w:val="0"/>
                <w:numId w:val="3"/>
              </w:numPr>
              <w:tabs>
                <w:tab w:val="left" w:pos="709"/>
                <w:tab w:val="left" w:pos="851"/>
              </w:tabs>
              <w:adjustRightInd w:val="0"/>
              <w:spacing w:line="360" w:lineRule="auto"/>
              <w:ind w:right="-92" w:rightChars="-44"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楼宇外：</w:t>
            </w:r>
          </w:p>
          <w:p w14:paraId="4B320371">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2.1区域：院区内干道及生活垃圾房等区域的保洁与生活垃圾处理工作。</w:t>
            </w:r>
          </w:p>
          <w:p w14:paraId="58BAE895">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2.2保洁内容：院区内各干道路面、垃圾桶、指示牌、路灯、消防栓、垃圾房整体卫生等。</w:t>
            </w:r>
          </w:p>
        </w:tc>
      </w:tr>
      <w:tr w14:paraId="1E16F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6" w:hRule="atLeast"/>
          <w:jc w:val="center"/>
        </w:trPr>
        <w:tc>
          <w:tcPr>
            <w:tcW w:w="1070" w:type="dxa"/>
            <w:vAlign w:val="center"/>
          </w:tcPr>
          <w:p w14:paraId="6EDDA634">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768" w:type="dxa"/>
            <w:vAlign w:val="center"/>
          </w:tcPr>
          <w:p w14:paraId="483E1293">
            <w:pPr>
              <w:tabs>
                <w:tab w:val="left" w:pos="709"/>
                <w:tab w:val="left" w:pos="851"/>
              </w:tabs>
              <w:adjustRightInd w:val="0"/>
              <w:spacing w:line="360" w:lineRule="auto"/>
              <w:ind w:right="-92" w:rightChars="-44"/>
              <w:rPr>
                <w:rFonts w:ascii="宋体" w:hAnsi="宋体" w:eastAsia="宋体" w:cs="宋体"/>
                <w:kern w:val="0"/>
                <w:sz w:val="24"/>
                <w:szCs w:val="24"/>
              </w:rPr>
            </w:pPr>
            <w:r>
              <w:rPr>
                <w:rFonts w:hint="eastAsia" w:ascii="宋体" w:hAnsi="宋体" w:eastAsia="宋体" w:cs="宋体"/>
                <w:kern w:val="0"/>
                <w:sz w:val="24"/>
                <w:szCs w:val="24"/>
              </w:rPr>
              <w:t>专项清洗保养工作：</w:t>
            </w:r>
          </w:p>
          <w:p w14:paraId="105B6AA5">
            <w:pPr>
              <w:tabs>
                <w:tab w:val="left" w:pos="709"/>
                <w:tab w:val="left" w:pos="851"/>
              </w:tabs>
              <w:adjustRightInd w:val="0"/>
              <w:spacing w:line="360" w:lineRule="auto"/>
              <w:ind w:right="-92" w:rightChars="-44"/>
              <w:rPr>
                <w:rFonts w:ascii="宋体" w:hAnsi="宋体" w:eastAsia="宋体" w:cs="宋体"/>
                <w:kern w:val="0"/>
                <w:sz w:val="24"/>
                <w:szCs w:val="24"/>
              </w:rPr>
            </w:pPr>
            <w:r>
              <w:rPr>
                <w:rFonts w:hint="eastAsia" w:ascii="宋体" w:hAnsi="宋体" w:eastAsia="宋体" w:cs="宋体"/>
                <w:kern w:val="0"/>
                <w:sz w:val="24"/>
                <w:szCs w:val="24"/>
              </w:rPr>
              <w:t xml:space="preserve">主要负责一年一次的全院各功能科室、病区及各楼宇大堂、连廊的全方位保洁和日常定期的地面保养、清洗、抛光、补蜡、不锈钢上光（含电梯桥箱内外不锈钢部分），天棚及平台等高位除尘（需在确保安全措施到位前提下，并落实岗位负责制），以及按需完成楼宇外墙清洁工作。   </w:t>
            </w:r>
          </w:p>
        </w:tc>
      </w:tr>
      <w:tr w14:paraId="64D61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070" w:type="dxa"/>
            <w:vAlign w:val="center"/>
          </w:tcPr>
          <w:p w14:paraId="72D7376D">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768" w:type="dxa"/>
            <w:vAlign w:val="center"/>
          </w:tcPr>
          <w:p w14:paraId="45764230">
            <w:pPr>
              <w:tabs>
                <w:tab w:val="left" w:pos="709"/>
                <w:tab w:val="left" w:pos="851"/>
              </w:tabs>
              <w:adjustRightInd w:val="0"/>
              <w:spacing w:line="360" w:lineRule="auto"/>
              <w:ind w:right="-92" w:rightChars="-44"/>
              <w:rPr>
                <w:rFonts w:ascii="宋体" w:hAnsi="宋体" w:eastAsia="宋体" w:cs="宋体"/>
                <w:kern w:val="0"/>
                <w:sz w:val="24"/>
                <w:szCs w:val="24"/>
              </w:rPr>
            </w:pPr>
            <w:r>
              <w:rPr>
                <w:rFonts w:hint="eastAsia" w:ascii="宋体" w:hAnsi="宋体" w:eastAsia="宋体" w:cs="宋体"/>
                <w:kern w:val="0"/>
                <w:sz w:val="24"/>
                <w:szCs w:val="24"/>
              </w:rPr>
              <w:t>开荒保洁工作：全方位保洁，包括走道，大厅、楼道、门、窗、楼梯、护手、橱柜、椅、床、护墙板壁、水斗、浴室、厕所、不锈钢上光（含电梯桥箱内外不锈钢部分）等，地面打蜡3底2面.</w:t>
            </w:r>
          </w:p>
        </w:tc>
      </w:tr>
      <w:tr w14:paraId="1C0AB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070" w:type="dxa"/>
            <w:vAlign w:val="center"/>
          </w:tcPr>
          <w:p w14:paraId="03B1AE28">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768" w:type="dxa"/>
            <w:vAlign w:val="center"/>
          </w:tcPr>
          <w:p w14:paraId="5272E010">
            <w:pPr>
              <w:tabs>
                <w:tab w:val="left" w:pos="709"/>
                <w:tab w:val="left" w:pos="851"/>
              </w:tabs>
              <w:adjustRightInd w:val="0"/>
              <w:spacing w:line="360" w:lineRule="auto"/>
              <w:ind w:right="-92" w:rightChars="-44"/>
              <w:rPr>
                <w:rFonts w:ascii="宋体" w:hAnsi="宋体" w:eastAsia="宋体" w:cs="宋体"/>
                <w:kern w:val="0"/>
                <w:sz w:val="24"/>
                <w:szCs w:val="24"/>
              </w:rPr>
            </w:pPr>
            <w:r>
              <w:rPr>
                <w:rFonts w:hint="eastAsia" w:ascii="宋体" w:hAnsi="宋体" w:eastAsia="宋体" w:cs="宋体"/>
                <w:kern w:val="0"/>
                <w:sz w:val="24"/>
                <w:szCs w:val="24"/>
              </w:rPr>
              <w:t>按照院感要求落实常规消杀与终末端消杀工作。</w:t>
            </w:r>
          </w:p>
        </w:tc>
      </w:tr>
      <w:tr w14:paraId="1E235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70" w:type="dxa"/>
            <w:vAlign w:val="center"/>
          </w:tcPr>
          <w:p w14:paraId="61AC580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p>
        </w:tc>
        <w:tc>
          <w:tcPr>
            <w:tcW w:w="7768" w:type="dxa"/>
            <w:vAlign w:val="center"/>
          </w:tcPr>
          <w:p w14:paraId="2BBA1E26">
            <w:pPr>
              <w:tabs>
                <w:tab w:val="left" w:pos="709"/>
                <w:tab w:val="left" w:pos="851"/>
              </w:tabs>
              <w:adjustRightInd w:val="0"/>
              <w:spacing w:line="360" w:lineRule="auto"/>
              <w:ind w:right="-92" w:rightChars="-4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运送服务工作</w:t>
            </w:r>
          </w:p>
        </w:tc>
      </w:tr>
      <w:tr w14:paraId="51783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1070" w:type="dxa"/>
            <w:vAlign w:val="center"/>
          </w:tcPr>
          <w:p w14:paraId="4D2282C6">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vAlign w:val="center"/>
          </w:tcPr>
          <w:p w14:paraId="3FFFC012">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医院内各病区、各科的病患检查运送，物品取、送（特定医务人员领取的贵重药品、有毒有害物品等医院有规定的除外）的运送服务。</w:t>
            </w:r>
          </w:p>
        </w:tc>
      </w:tr>
      <w:tr w14:paraId="33EB7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1070" w:type="dxa"/>
            <w:vAlign w:val="center"/>
          </w:tcPr>
          <w:p w14:paraId="0C4B371E">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768" w:type="dxa"/>
            <w:vAlign w:val="center"/>
          </w:tcPr>
          <w:p w14:paraId="3C8E2342">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运送病人做各类检查，运送急诊病人住院，病人转床，各类报告单运送，物资设备转运等。</w:t>
            </w:r>
          </w:p>
        </w:tc>
      </w:tr>
      <w:tr w14:paraId="21D76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070" w:type="dxa"/>
            <w:vAlign w:val="center"/>
          </w:tcPr>
          <w:p w14:paraId="6C743602">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768" w:type="dxa"/>
            <w:vAlign w:val="center"/>
          </w:tcPr>
          <w:p w14:paraId="4148D31A">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各类检验检查标本按指定时间巡收病区内标本。</w:t>
            </w:r>
          </w:p>
        </w:tc>
      </w:tr>
      <w:tr w14:paraId="2FA2A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70" w:type="dxa"/>
            <w:vAlign w:val="center"/>
          </w:tcPr>
          <w:p w14:paraId="5FA40E61">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768" w:type="dxa"/>
            <w:vAlign w:val="center"/>
          </w:tcPr>
          <w:p w14:paraId="33C88BA9">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负责协助库房人员将物资配送到各个部门的工作。</w:t>
            </w:r>
          </w:p>
        </w:tc>
      </w:tr>
      <w:tr w14:paraId="0806D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70" w:type="dxa"/>
            <w:vAlign w:val="center"/>
          </w:tcPr>
          <w:p w14:paraId="0DC1F677">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7768" w:type="dxa"/>
            <w:vAlign w:val="center"/>
          </w:tcPr>
          <w:p w14:paraId="6518EB46">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负责将需手术的病人安全接至手术室，并与手术完成后送至病房。</w:t>
            </w:r>
          </w:p>
        </w:tc>
      </w:tr>
      <w:tr w14:paraId="6BEEC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70" w:type="dxa"/>
            <w:vAlign w:val="center"/>
          </w:tcPr>
          <w:p w14:paraId="09878D52">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768" w:type="dxa"/>
            <w:vAlign w:val="center"/>
          </w:tcPr>
          <w:p w14:paraId="30454181">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负责和被服公司的收集人员进行对污净被服做好每个部门的交接工作。</w:t>
            </w:r>
          </w:p>
        </w:tc>
      </w:tr>
      <w:tr w14:paraId="0E6C0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070" w:type="dxa"/>
            <w:tcBorders>
              <w:bottom w:val="single" w:color="000000" w:sz="4" w:space="0"/>
            </w:tcBorders>
            <w:vAlign w:val="center"/>
          </w:tcPr>
          <w:p w14:paraId="433A67D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7768" w:type="dxa"/>
            <w:tcBorders>
              <w:bottom w:val="single" w:color="000000" w:sz="4" w:space="0"/>
            </w:tcBorders>
            <w:vAlign w:val="center"/>
          </w:tcPr>
          <w:p w14:paraId="32AF696B">
            <w:pPr>
              <w:tabs>
                <w:tab w:val="left" w:pos="709"/>
                <w:tab w:val="left" w:pos="851"/>
              </w:tabs>
              <w:adjustRightInd w:val="0"/>
              <w:spacing w:line="360" w:lineRule="auto"/>
              <w:ind w:right="-92" w:rightChars="-4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积极配合院方做好其他相关临时性工作</w:t>
            </w:r>
          </w:p>
        </w:tc>
      </w:tr>
      <w:tr w14:paraId="332C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070" w:type="dxa"/>
            <w:tcBorders>
              <w:bottom w:val="single" w:color="000000" w:sz="4" w:space="0"/>
            </w:tcBorders>
            <w:vAlign w:val="center"/>
          </w:tcPr>
          <w:p w14:paraId="61B2BFD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w:t>
            </w:r>
          </w:p>
        </w:tc>
        <w:tc>
          <w:tcPr>
            <w:tcW w:w="7768" w:type="dxa"/>
            <w:tcBorders>
              <w:bottom w:val="single" w:color="000000" w:sz="4" w:space="0"/>
            </w:tcBorders>
            <w:vAlign w:val="center"/>
          </w:tcPr>
          <w:p w14:paraId="21757C42">
            <w:pPr>
              <w:tabs>
                <w:tab w:val="left" w:pos="709"/>
                <w:tab w:val="left" w:pos="851"/>
              </w:tabs>
              <w:adjustRightInd w:val="0"/>
              <w:spacing w:line="360" w:lineRule="auto"/>
              <w:ind w:right="-92" w:rightChars="-4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配膳服务工作</w:t>
            </w:r>
          </w:p>
        </w:tc>
      </w:tr>
      <w:tr w14:paraId="730EE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070" w:type="dxa"/>
            <w:tcBorders>
              <w:bottom w:val="single" w:color="000000" w:sz="4" w:space="0"/>
            </w:tcBorders>
            <w:vAlign w:val="center"/>
          </w:tcPr>
          <w:p w14:paraId="57D42DC5">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tcBorders>
              <w:bottom w:val="single" w:color="000000" w:sz="4" w:space="0"/>
            </w:tcBorders>
            <w:vAlign w:val="center"/>
          </w:tcPr>
          <w:p w14:paraId="01ECC359">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住院病人的配膳服务，配膳餐具和配膳室卫生以及一桌一巾、冰箱、微波炉生活垃圾分类设施等卫生消毒工作。</w:t>
            </w:r>
          </w:p>
        </w:tc>
      </w:tr>
      <w:tr w14:paraId="3CF5F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070" w:type="dxa"/>
            <w:tcBorders>
              <w:bottom w:val="single" w:color="000000" w:sz="4" w:space="0"/>
            </w:tcBorders>
            <w:vAlign w:val="center"/>
          </w:tcPr>
          <w:p w14:paraId="1E968292">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768" w:type="dxa"/>
            <w:tcBorders>
              <w:bottom w:val="single" w:color="000000" w:sz="4" w:space="0"/>
            </w:tcBorders>
            <w:vAlign w:val="center"/>
          </w:tcPr>
          <w:p w14:paraId="0F1BEA3E">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按需完成住院患者的陪护餐的登记结算及发放服务</w:t>
            </w:r>
          </w:p>
        </w:tc>
      </w:tr>
      <w:tr w14:paraId="2D164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070" w:type="dxa"/>
            <w:tcBorders>
              <w:bottom w:val="single" w:color="000000" w:sz="4" w:space="0"/>
            </w:tcBorders>
            <w:vAlign w:val="center"/>
          </w:tcPr>
          <w:p w14:paraId="4462320F">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w:t>
            </w:r>
          </w:p>
        </w:tc>
        <w:tc>
          <w:tcPr>
            <w:tcW w:w="7768" w:type="dxa"/>
            <w:tcBorders>
              <w:bottom w:val="single" w:color="000000" w:sz="4" w:space="0"/>
            </w:tcBorders>
            <w:vAlign w:val="center"/>
          </w:tcPr>
          <w:p w14:paraId="06274F35">
            <w:pPr>
              <w:tabs>
                <w:tab w:val="left" w:pos="709"/>
                <w:tab w:val="left" w:pos="851"/>
              </w:tabs>
              <w:adjustRightInd w:val="0"/>
              <w:spacing w:line="360" w:lineRule="auto"/>
              <w:ind w:right="-92" w:rightChars="-4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电梯服务工作</w:t>
            </w:r>
          </w:p>
        </w:tc>
      </w:tr>
      <w:tr w14:paraId="0E9AC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070" w:type="dxa"/>
            <w:tcBorders>
              <w:bottom w:val="single" w:color="000000" w:sz="4" w:space="0"/>
            </w:tcBorders>
            <w:vAlign w:val="center"/>
          </w:tcPr>
          <w:p w14:paraId="4B47C897">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tcBorders>
              <w:bottom w:val="single" w:color="000000" w:sz="4" w:space="0"/>
            </w:tcBorders>
            <w:vAlign w:val="center"/>
          </w:tcPr>
          <w:p w14:paraId="1BE72C4A">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根据医院楼层分布（如急诊、手术室、ICU、药房等），快速响应乘客需求，确保电梯高效运行。</w:t>
            </w:r>
          </w:p>
        </w:tc>
      </w:tr>
      <w:tr w14:paraId="16A8E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070" w:type="dxa"/>
            <w:tcBorders>
              <w:bottom w:val="single" w:color="000000" w:sz="4" w:space="0"/>
            </w:tcBorders>
            <w:vAlign w:val="center"/>
          </w:tcPr>
          <w:p w14:paraId="62EF26A2">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768" w:type="dxa"/>
            <w:tcBorders>
              <w:bottom w:val="single" w:color="000000" w:sz="4" w:space="0"/>
            </w:tcBorders>
            <w:vAlign w:val="center"/>
          </w:tcPr>
          <w:p w14:paraId="0BAA1309">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在早高峰、探视时间或急救时段，灵活调度电梯资源，优先保障医护人员、急救推床或危重患者的通行。</w:t>
            </w:r>
          </w:p>
        </w:tc>
      </w:tr>
      <w:tr w14:paraId="5A716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070" w:type="dxa"/>
            <w:tcBorders>
              <w:bottom w:val="single" w:color="000000" w:sz="4" w:space="0"/>
            </w:tcBorders>
            <w:vAlign w:val="center"/>
          </w:tcPr>
          <w:p w14:paraId="69EF3FD1">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768" w:type="dxa"/>
            <w:tcBorders>
              <w:bottom w:val="single" w:color="000000" w:sz="4" w:space="0"/>
            </w:tcBorders>
            <w:vAlign w:val="center"/>
          </w:tcPr>
          <w:p w14:paraId="1A701F67">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熟悉医院科室布局，解答患者及家属关于楼层、科室位置的询问，协助快速抵达目的地。</w:t>
            </w:r>
          </w:p>
        </w:tc>
      </w:tr>
      <w:tr w14:paraId="25BBF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070" w:type="dxa"/>
            <w:tcBorders>
              <w:bottom w:val="single" w:color="000000" w:sz="4" w:space="0"/>
            </w:tcBorders>
            <w:shd w:val="clear" w:color="auto" w:fill="auto"/>
            <w:vAlign w:val="center"/>
          </w:tcPr>
          <w:p w14:paraId="4C02AC7E">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（五）</w:t>
            </w:r>
          </w:p>
        </w:tc>
        <w:tc>
          <w:tcPr>
            <w:tcW w:w="7768" w:type="dxa"/>
            <w:tcBorders>
              <w:bottom w:val="single" w:color="000000" w:sz="4" w:space="0"/>
            </w:tcBorders>
            <w:shd w:val="clear" w:color="auto" w:fill="auto"/>
            <w:vAlign w:val="center"/>
          </w:tcPr>
          <w:p w14:paraId="1DA03272">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会务服务工作</w:t>
            </w:r>
          </w:p>
        </w:tc>
      </w:tr>
      <w:tr w14:paraId="7747D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070" w:type="dxa"/>
            <w:tcBorders>
              <w:bottom w:val="single" w:color="000000" w:sz="4" w:space="0"/>
            </w:tcBorders>
            <w:shd w:val="clear" w:color="auto" w:fill="auto"/>
            <w:vAlign w:val="center"/>
          </w:tcPr>
          <w:p w14:paraId="37D795B0">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tcBorders>
              <w:bottom w:val="single" w:color="000000" w:sz="4" w:space="0"/>
            </w:tcBorders>
            <w:shd w:val="clear" w:color="auto" w:fill="auto"/>
            <w:vAlign w:val="center"/>
          </w:tcPr>
          <w:p w14:paraId="64965BAC">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满足医院日常会务接待、信件收发、文件复印及上级布置的临时性事务。</w:t>
            </w:r>
          </w:p>
        </w:tc>
      </w:tr>
      <w:tr w14:paraId="71877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070" w:type="dxa"/>
            <w:tcBorders>
              <w:bottom w:val="single" w:color="000000" w:sz="4" w:space="0"/>
            </w:tcBorders>
            <w:vAlign w:val="center"/>
          </w:tcPr>
          <w:p w14:paraId="19ACB4D0">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（六）</w:t>
            </w:r>
          </w:p>
        </w:tc>
        <w:tc>
          <w:tcPr>
            <w:tcW w:w="7768" w:type="dxa"/>
            <w:tcBorders>
              <w:bottom w:val="single" w:color="000000" w:sz="4" w:space="0"/>
            </w:tcBorders>
            <w:vAlign w:val="center"/>
          </w:tcPr>
          <w:p w14:paraId="11A13C00">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医废回收运送工作</w:t>
            </w:r>
          </w:p>
        </w:tc>
      </w:tr>
      <w:tr w14:paraId="4E28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070" w:type="dxa"/>
            <w:tcBorders>
              <w:bottom w:val="single" w:color="000000" w:sz="4" w:space="0"/>
            </w:tcBorders>
            <w:vAlign w:val="center"/>
          </w:tcPr>
          <w:p w14:paraId="748BB000">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tcBorders>
              <w:bottom w:val="single" w:color="000000" w:sz="4" w:space="0"/>
            </w:tcBorders>
            <w:vAlign w:val="center"/>
          </w:tcPr>
          <w:p w14:paraId="2DEBE7D0">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严格按照医废收运流程落实收集、运送、暂存临床医废，同时做好与固废交接工作，并做好交接记录与台账管理。</w:t>
            </w:r>
          </w:p>
        </w:tc>
      </w:tr>
      <w:tr w14:paraId="29066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070" w:type="dxa"/>
            <w:tcBorders>
              <w:bottom w:val="single" w:color="000000" w:sz="4" w:space="0"/>
            </w:tcBorders>
            <w:vAlign w:val="center"/>
          </w:tcPr>
          <w:p w14:paraId="106B15D2">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768" w:type="dxa"/>
            <w:tcBorders>
              <w:bottom w:val="single" w:color="000000" w:sz="4" w:space="0"/>
            </w:tcBorders>
            <w:vAlign w:val="center"/>
          </w:tcPr>
          <w:p w14:paraId="7730DFCB">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日常做好各转运设备的维护，消杀工作，及暂存点的消杀工作，并做好记录与台账管理</w:t>
            </w:r>
          </w:p>
        </w:tc>
      </w:tr>
      <w:tr w14:paraId="055DE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8838" w:type="dxa"/>
            <w:gridSpan w:val="2"/>
            <w:tcBorders>
              <w:top w:val="single" w:color="000000" w:sz="4" w:space="0"/>
              <w:left w:val="nil"/>
              <w:bottom w:val="nil"/>
              <w:right w:val="nil"/>
            </w:tcBorders>
            <w:vAlign w:val="center"/>
          </w:tcPr>
          <w:p w14:paraId="766B16FD">
            <w:pPr>
              <w:pStyle w:val="45"/>
              <w:adjustRightInd w:val="0"/>
              <w:spacing w:line="360" w:lineRule="auto"/>
              <w:ind w:firstLine="482"/>
              <w:jc w:val="left"/>
              <w:rPr>
                <w:rFonts w:ascii="宋体" w:hAnsi="宋体" w:eastAsia="宋体" w:cs="宋体"/>
                <w:b/>
                <w:color w:val="000000"/>
                <w:kern w:val="0"/>
                <w:sz w:val="24"/>
                <w:szCs w:val="24"/>
              </w:rPr>
            </w:pPr>
            <w:r>
              <w:rPr>
                <w:rFonts w:ascii="宋体" w:hAnsi="宋体" w:eastAsia="宋体" w:cs="宋体"/>
                <w:b/>
                <w:sz w:val="24"/>
                <w:szCs w:val="24"/>
              </w:rPr>
              <w:t>3.2</w:t>
            </w:r>
            <w:r>
              <w:rPr>
                <w:rFonts w:hint="eastAsia" w:ascii="宋体" w:hAnsi="宋体" w:eastAsia="宋体" w:cs="宋体"/>
                <w:b/>
                <w:sz w:val="24"/>
                <w:szCs w:val="24"/>
              </w:rPr>
              <w:t>保洁、运送、配膳、电梯、会务、医废服务要求</w:t>
            </w:r>
          </w:p>
        </w:tc>
      </w:tr>
      <w:tr w14:paraId="02EDC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1070" w:type="dxa"/>
            <w:vAlign w:val="center"/>
          </w:tcPr>
          <w:p w14:paraId="7FA40696">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w:t>
            </w:r>
          </w:p>
        </w:tc>
        <w:tc>
          <w:tcPr>
            <w:tcW w:w="7768" w:type="dxa"/>
            <w:vAlign w:val="center"/>
          </w:tcPr>
          <w:p w14:paraId="529D986F">
            <w:pPr>
              <w:tabs>
                <w:tab w:val="left" w:pos="709"/>
                <w:tab w:val="left" w:pos="851"/>
              </w:tabs>
              <w:adjustRightInd w:val="0"/>
              <w:spacing w:line="360" w:lineRule="auto"/>
              <w:ind w:right="-92" w:rightChars="-4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保洁服务要求</w:t>
            </w:r>
          </w:p>
        </w:tc>
      </w:tr>
      <w:tr w14:paraId="096CC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070" w:type="dxa"/>
            <w:vAlign w:val="center"/>
          </w:tcPr>
          <w:p w14:paraId="764D6819">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vAlign w:val="center"/>
          </w:tcPr>
          <w:p w14:paraId="129F6EDD">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要求投标人对医院的项目管理配置办公与专业的保洁服务设施设备，包括但不限于：洗地机、自动洗地吸水机、抛光机、吸水洗尘机、地坪/地毯吹干机、真空吸尘机、对讲机、洗衣机和烘干机、垃圾车、榨水器、电脑、考勤设备和打印机等设备设施。所使用的清洁车辆必须是全方位清洁手推车。</w:t>
            </w:r>
          </w:p>
        </w:tc>
      </w:tr>
      <w:tr w14:paraId="6D520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070" w:type="dxa"/>
            <w:vAlign w:val="center"/>
          </w:tcPr>
          <w:p w14:paraId="2E354A22">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768" w:type="dxa"/>
            <w:vAlign w:val="center"/>
          </w:tcPr>
          <w:p w14:paraId="4D69C25B">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严格落实院感要求，针对不同区域使用对应的清洁用具，并按颜色分类归置摆放，防止交叉感染。</w:t>
            </w:r>
          </w:p>
        </w:tc>
      </w:tr>
      <w:tr w14:paraId="7534E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070" w:type="dxa"/>
            <w:vAlign w:val="center"/>
          </w:tcPr>
          <w:p w14:paraId="7FACE25D">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768" w:type="dxa"/>
            <w:vAlign w:val="center"/>
          </w:tcPr>
          <w:p w14:paraId="26751860">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投标人提供保洁用的清洁剂、洗涤剂、消毒剂和地面保护材料，这些消耗品必须是通过国家卫生部或国家有关部门准予生产使用的，并符合医院感染控制的要求。</w:t>
            </w:r>
          </w:p>
        </w:tc>
      </w:tr>
      <w:tr w14:paraId="0EF9D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070" w:type="dxa"/>
            <w:vAlign w:val="center"/>
          </w:tcPr>
          <w:p w14:paraId="09AE7866">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768" w:type="dxa"/>
            <w:vAlign w:val="center"/>
          </w:tcPr>
          <w:p w14:paraId="054DA684">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严格按照上海市垃圾分类标准定时收运各类生活、餐饮垃圾，并存放院内指定地点。科学合理运用好干垃圾回收系统，确保垃圾不混放。</w:t>
            </w:r>
          </w:p>
        </w:tc>
      </w:tr>
      <w:tr w14:paraId="1B911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8" w:hRule="atLeast"/>
          <w:jc w:val="center"/>
        </w:trPr>
        <w:tc>
          <w:tcPr>
            <w:tcW w:w="1070" w:type="dxa"/>
            <w:vAlign w:val="center"/>
          </w:tcPr>
          <w:p w14:paraId="21E1D96B">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7768" w:type="dxa"/>
            <w:vAlign w:val="center"/>
          </w:tcPr>
          <w:p w14:paraId="705E92EB">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按时巡视各负责区域，每层要做到地面洁净、整洁、无纸屑、痰迹，墙面无蜘蛛网；卫生间要清洁、干燥、无异味；生活垃圾分类处置符合分类要求。</w:t>
            </w:r>
          </w:p>
          <w:p w14:paraId="77373249">
            <w:pPr>
              <w:tabs>
                <w:tab w:val="left" w:pos="851"/>
              </w:tabs>
              <w:adjustRightInd w:val="0"/>
              <w:spacing w:line="360" w:lineRule="auto"/>
              <w:ind w:right="-92" w:rightChars="-4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保洁要求： 1)墙面、墙角、天花板、空调通风口、灯、电器开关、指示牌、灯箱无积灰；2)地面（包括楼梯）洁净、整洁、干燥、无垃圾、无污垢、无痰迹、无纸屑烟蒂，用消毒液（朗索消毒片）清洁；3)门、窗、玻璃、窗台、把手、门角无积灰，玻璃明亮无手印，无水迹；4)厕所无异味，墙、顶、地面无锈斑、无污垢，坐便器、面池、无锈斑、无外溢；5)镜子：明亮无手印、无水迹；6)废纸篓：每天上、下午各换一次垃圾袋，特殊情况随时更换，保持清洁，无异味；7)不锈钢：无污渍、无锈斑等。</w:t>
            </w:r>
          </w:p>
        </w:tc>
      </w:tr>
      <w:tr w14:paraId="1D1A1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1070" w:type="dxa"/>
            <w:vAlign w:val="center"/>
          </w:tcPr>
          <w:p w14:paraId="27340E8B">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768" w:type="dxa"/>
            <w:vAlign w:val="center"/>
          </w:tcPr>
          <w:p w14:paraId="131EBBDF">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做好环境保洁区域内所有地面的养护工作，制定符合医院地面养护频次的工作计划。</w:t>
            </w:r>
          </w:p>
        </w:tc>
      </w:tr>
      <w:tr w14:paraId="76322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1070" w:type="dxa"/>
            <w:vAlign w:val="center"/>
          </w:tcPr>
          <w:p w14:paraId="0D0574C1">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7768" w:type="dxa"/>
            <w:vAlign w:val="center"/>
          </w:tcPr>
          <w:p w14:paraId="255CDA5F">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区域内窗台、阳台、把手、栏杆、花盆、开关盒、接线盒、各类低处标牌、垃圾桶擦拭。</w:t>
            </w:r>
          </w:p>
        </w:tc>
      </w:tr>
      <w:tr w14:paraId="39245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070" w:type="dxa"/>
            <w:vAlign w:val="center"/>
          </w:tcPr>
          <w:p w14:paraId="7C575831">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p>
        </w:tc>
        <w:tc>
          <w:tcPr>
            <w:tcW w:w="7768" w:type="dxa"/>
            <w:vAlign w:val="center"/>
          </w:tcPr>
          <w:p w14:paraId="3DDF4344">
            <w:pPr>
              <w:tabs>
                <w:tab w:val="left" w:pos="709"/>
                <w:tab w:val="left" w:pos="851"/>
              </w:tabs>
              <w:adjustRightInd w:val="0"/>
              <w:spacing w:line="360" w:lineRule="auto"/>
              <w:ind w:right="-92" w:rightChars="-4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运送服务要求：</w:t>
            </w:r>
          </w:p>
        </w:tc>
      </w:tr>
      <w:tr w14:paraId="31F25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1070" w:type="dxa"/>
            <w:vAlign w:val="center"/>
          </w:tcPr>
          <w:p w14:paraId="433AA91E">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vAlign w:val="center"/>
          </w:tcPr>
          <w:p w14:paraId="3C76BB0A">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严格落实各医疗用品相关的运送任务，确保不漏送，不遗失。加强信息化管理应用，提高工作效率。</w:t>
            </w:r>
          </w:p>
        </w:tc>
      </w:tr>
      <w:tr w14:paraId="231DF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1070" w:type="dxa"/>
            <w:vAlign w:val="center"/>
          </w:tcPr>
          <w:p w14:paraId="38402B35">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768" w:type="dxa"/>
            <w:vAlign w:val="center"/>
          </w:tcPr>
          <w:p w14:paraId="10C650FF">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运送病患期间严格按规操作，确保安全措施落实到位。</w:t>
            </w:r>
          </w:p>
        </w:tc>
      </w:tr>
      <w:tr w14:paraId="0986B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1070" w:type="dxa"/>
            <w:vAlign w:val="center"/>
          </w:tcPr>
          <w:p w14:paraId="4FB50058">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768" w:type="dxa"/>
            <w:vAlign w:val="center"/>
          </w:tcPr>
          <w:p w14:paraId="6DDB1A24">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运送中心24小时为临床服务，必须做到接到呼叫10分钟内人员到位。</w:t>
            </w:r>
          </w:p>
        </w:tc>
      </w:tr>
      <w:tr w14:paraId="1F710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070" w:type="dxa"/>
            <w:vAlign w:val="center"/>
          </w:tcPr>
          <w:p w14:paraId="11743F92">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w:t>
            </w:r>
          </w:p>
        </w:tc>
        <w:tc>
          <w:tcPr>
            <w:tcW w:w="7768" w:type="dxa"/>
            <w:vAlign w:val="center"/>
          </w:tcPr>
          <w:p w14:paraId="33B770D9">
            <w:pPr>
              <w:tabs>
                <w:tab w:val="left" w:pos="426"/>
              </w:tabs>
              <w:adjustRightInd w:val="0"/>
              <w:spacing w:line="360" w:lineRule="auto"/>
              <w:ind w:right="-92" w:rightChars="-4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配膳服务要求：</w:t>
            </w:r>
          </w:p>
        </w:tc>
      </w:tr>
      <w:tr w14:paraId="6EC81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70" w:type="dxa"/>
            <w:vAlign w:val="center"/>
          </w:tcPr>
          <w:p w14:paraId="4D1F073F">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vAlign w:val="center"/>
          </w:tcPr>
          <w:p w14:paraId="3A65CF22">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为病区病人提供预定餐服务。每日按时做好三餐配餐、送餐服务。做到准确无误，无投诉。</w:t>
            </w:r>
          </w:p>
        </w:tc>
      </w:tr>
      <w:tr w14:paraId="036E7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1070" w:type="dxa"/>
            <w:vAlign w:val="center"/>
          </w:tcPr>
          <w:p w14:paraId="0E25478A">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768" w:type="dxa"/>
            <w:vAlign w:val="center"/>
          </w:tcPr>
          <w:p w14:paraId="47362677">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在配餐过程中严格按规操作，确保消毒隔离措施落实到位。</w:t>
            </w:r>
          </w:p>
        </w:tc>
      </w:tr>
      <w:tr w14:paraId="717C8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1070" w:type="dxa"/>
            <w:vAlign w:val="center"/>
          </w:tcPr>
          <w:p w14:paraId="4022D453">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768" w:type="dxa"/>
            <w:vAlign w:val="center"/>
          </w:tcPr>
          <w:p w14:paraId="13384A06">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确保配餐室环境卫生，落实生活垃圾分类处置要求，定时清洁、消毒和安全管理工作。</w:t>
            </w:r>
          </w:p>
        </w:tc>
      </w:tr>
      <w:tr w14:paraId="28209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1070" w:type="dxa"/>
            <w:vAlign w:val="center"/>
          </w:tcPr>
          <w:p w14:paraId="508C6319">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768" w:type="dxa"/>
            <w:vAlign w:val="center"/>
          </w:tcPr>
          <w:p w14:paraId="34C296D1">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配膳员按时负责做好病人餐具的收集和清洁消毒工作。</w:t>
            </w:r>
          </w:p>
        </w:tc>
      </w:tr>
      <w:tr w14:paraId="70612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070" w:type="dxa"/>
            <w:vAlign w:val="center"/>
          </w:tcPr>
          <w:p w14:paraId="053AD71E">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7768" w:type="dxa"/>
            <w:vAlign w:val="center"/>
          </w:tcPr>
          <w:p w14:paraId="3D5B3DDD">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每日做好配餐车的清洗、消毒并做好台账</w:t>
            </w:r>
          </w:p>
        </w:tc>
      </w:tr>
      <w:tr w14:paraId="73F7B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70" w:type="dxa"/>
            <w:vAlign w:val="center"/>
          </w:tcPr>
          <w:p w14:paraId="5A548DE1">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768" w:type="dxa"/>
            <w:vAlign w:val="center"/>
          </w:tcPr>
          <w:p w14:paraId="78D3E4A6">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持有餐饮人员健康合格证。</w:t>
            </w:r>
          </w:p>
        </w:tc>
      </w:tr>
      <w:tr w14:paraId="5772B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1070" w:type="dxa"/>
            <w:vAlign w:val="center"/>
          </w:tcPr>
          <w:p w14:paraId="00D1D12F">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w:t>
            </w:r>
          </w:p>
        </w:tc>
        <w:tc>
          <w:tcPr>
            <w:tcW w:w="7768" w:type="dxa"/>
            <w:vAlign w:val="center"/>
          </w:tcPr>
          <w:p w14:paraId="0C5296E0">
            <w:pPr>
              <w:tabs>
                <w:tab w:val="left" w:pos="709"/>
                <w:tab w:val="left" w:pos="851"/>
              </w:tabs>
              <w:adjustRightInd w:val="0"/>
              <w:spacing w:line="360" w:lineRule="auto"/>
              <w:ind w:right="-92" w:rightChars="-4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电梯服务要求：</w:t>
            </w:r>
          </w:p>
        </w:tc>
      </w:tr>
      <w:tr w14:paraId="5CC9D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1070" w:type="dxa"/>
            <w:vAlign w:val="center"/>
          </w:tcPr>
          <w:p w14:paraId="66AD3942">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vAlign w:val="center"/>
          </w:tcPr>
          <w:p w14:paraId="1E7A8194">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严格按照院内病人流量合理引导人流，确保不拥堵，不发生争吵。</w:t>
            </w:r>
          </w:p>
        </w:tc>
      </w:tr>
      <w:tr w14:paraId="3AE3D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1070" w:type="dxa"/>
            <w:vAlign w:val="center"/>
          </w:tcPr>
          <w:p w14:paraId="45DB7C6F">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768" w:type="dxa"/>
            <w:vAlign w:val="center"/>
          </w:tcPr>
          <w:p w14:paraId="104179A1">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定期参与医院组织的电梯应急演练，掌握急救知识（如心肺复苏）和消防技能。</w:t>
            </w:r>
          </w:p>
        </w:tc>
      </w:tr>
      <w:tr w14:paraId="47FA2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52C93910">
            <w:pPr>
              <w:spacing w:line="360" w:lineRule="auto"/>
              <w:ind w:firstLine="451" w:firstLineChars="188"/>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（五）</w:t>
            </w:r>
          </w:p>
        </w:tc>
        <w:tc>
          <w:tcPr>
            <w:tcW w:w="7768" w:type="dxa"/>
            <w:vAlign w:val="center"/>
          </w:tcPr>
          <w:p w14:paraId="0C9EED16">
            <w:pPr>
              <w:tabs>
                <w:tab w:val="left" w:pos="709"/>
                <w:tab w:val="left" w:pos="851"/>
              </w:tabs>
              <w:adjustRightInd w:val="0"/>
              <w:spacing w:line="360" w:lineRule="auto"/>
              <w:ind w:right="-92" w:rightChars="-4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会务服务要求:</w:t>
            </w:r>
          </w:p>
        </w:tc>
      </w:tr>
      <w:tr w14:paraId="55744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63132809">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vAlign w:val="center"/>
          </w:tcPr>
          <w:p w14:paraId="70F3D661">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保障会议用的音响、多媒体设施设备正常使用。</w:t>
            </w:r>
          </w:p>
        </w:tc>
      </w:tr>
      <w:tr w14:paraId="42576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6858B235">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768" w:type="dxa"/>
            <w:vAlign w:val="center"/>
          </w:tcPr>
          <w:p w14:paraId="2DB98CB2">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提供会议资料与会议所需物品的准备与会议期间的服务，达到会议组织者的要求。</w:t>
            </w:r>
          </w:p>
        </w:tc>
      </w:tr>
      <w:tr w14:paraId="29C29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2D708047">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768" w:type="dxa"/>
            <w:vAlign w:val="center"/>
          </w:tcPr>
          <w:p w14:paraId="4FF5F4F1">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落实会场区域相关保洁工作，确保会场及周边环境整洁。</w:t>
            </w:r>
          </w:p>
        </w:tc>
      </w:tr>
      <w:tr w14:paraId="1592F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282F4FC1">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768" w:type="dxa"/>
            <w:vAlign w:val="center"/>
          </w:tcPr>
          <w:p w14:paraId="3A13683E">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落实会后清场、复位工作及相关区域安全检查工作。</w:t>
            </w:r>
          </w:p>
        </w:tc>
      </w:tr>
      <w:tr w14:paraId="1248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42206AD6">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7768" w:type="dxa"/>
            <w:vAlign w:val="center"/>
          </w:tcPr>
          <w:p w14:paraId="70AF5B25">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行政楼白大衣制服的收集、运送、分发正确。</w:t>
            </w:r>
          </w:p>
        </w:tc>
      </w:tr>
      <w:tr w14:paraId="4B34C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06F9D6C3">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768" w:type="dxa"/>
            <w:vAlign w:val="center"/>
          </w:tcPr>
          <w:p w14:paraId="39B0B5A1">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保证全院信函、书报杂志的收发和登记正确无误。</w:t>
            </w:r>
          </w:p>
        </w:tc>
      </w:tr>
      <w:tr w14:paraId="4194F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423F88F6">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（六）</w:t>
            </w:r>
          </w:p>
        </w:tc>
        <w:tc>
          <w:tcPr>
            <w:tcW w:w="7768" w:type="dxa"/>
            <w:vAlign w:val="center"/>
          </w:tcPr>
          <w:p w14:paraId="1A7625CD">
            <w:pPr>
              <w:tabs>
                <w:tab w:val="left" w:pos="709"/>
                <w:tab w:val="left" w:pos="851"/>
              </w:tabs>
              <w:adjustRightInd w:val="0"/>
              <w:spacing w:line="360" w:lineRule="auto"/>
              <w:ind w:right="-92" w:rightChars="-4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医疗废弃物回收处理要求：</w:t>
            </w:r>
          </w:p>
        </w:tc>
      </w:tr>
      <w:tr w14:paraId="01BC2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0B5C94DE">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vAlign w:val="center"/>
          </w:tcPr>
          <w:p w14:paraId="79C7D17A">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按照医废处理要求做好防护工作，按照收送线路每天按时完成医废收运。</w:t>
            </w:r>
          </w:p>
        </w:tc>
      </w:tr>
      <w:tr w14:paraId="4C6C0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29CEC4EA">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768" w:type="dxa"/>
            <w:vAlign w:val="center"/>
          </w:tcPr>
          <w:p w14:paraId="7C6511E2">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医疗废物要严格按照规定，做好集中分类存放。</w:t>
            </w:r>
          </w:p>
        </w:tc>
      </w:tr>
      <w:tr w14:paraId="77BE7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67C3E376">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768" w:type="dxa"/>
            <w:vAlign w:val="center"/>
          </w:tcPr>
          <w:p w14:paraId="60FA2731">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按照医院感染控制有关规定，做好称重、记量、完成医废收集的交接记录、表格汇总、按月递交。</w:t>
            </w:r>
          </w:p>
        </w:tc>
      </w:tr>
      <w:tr w14:paraId="508B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5FE5EF5D">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768" w:type="dxa"/>
            <w:vAlign w:val="center"/>
          </w:tcPr>
          <w:p w14:paraId="131CBCFF">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做好暂存点及集中存放点的清洗、消毒工作及记录。</w:t>
            </w:r>
          </w:p>
        </w:tc>
      </w:tr>
      <w:tr w14:paraId="511FF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09205745">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（七）</w:t>
            </w:r>
          </w:p>
        </w:tc>
        <w:tc>
          <w:tcPr>
            <w:tcW w:w="7768" w:type="dxa"/>
            <w:vAlign w:val="center"/>
          </w:tcPr>
          <w:p w14:paraId="38C0A252">
            <w:pPr>
              <w:tabs>
                <w:tab w:val="left" w:pos="709"/>
                <w:tab w:val="left" w:pos="851"/>
              </w:tabs>
              <w:adjustRightInd w:val="0"/>
              <w:spacing w:line="360" w:lineRule="auto"/>
              <w:ind w:right="-92" w:rightChars="-4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开荒、清洗、打蜡要求：</w:t>
            </w:r>
          </w:p>
        </w:tc>
      </w:tr>
      <w:tr w14:paraId="5A123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070" w:type="dxa"/>
            <w:vAlign w:val="center"/>
          </w:tcPr>
          <w:p w14:paraId="532F5CB6">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vAlign w:val="center"/>
          </w:tcPr>
          <w:p w14:paraId="5B049698">
            <w:pPr>
              <w:tabs>
                <w:tab w:val="left" w:pos="709"/>
                <w:tab w:val="left" w:pos="851"/>
              </w:tabs>
              <w:adjustRightInd w:val="0"/>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门窗无水痕，无手印，无污渍，光亮清洁。</w:t>
            </w:r>
          </w:p>
        </w:tc>
      </w:tr>
      <w:tr w14:paraId="61B19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070" w:type="dxa"/>
            <w:vAlign w:val="center"/>
          </w:tcPr>
          <w:p w14:paraId="07940DB7">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768" w:type="dxa"/>
            <w:vAlign w:val="center"/>
          </w:tcPr>
          <w:p w14:paraId="55DEDC2D">
            <w:pPr>
              <w:tabs>
                <w:tab w:val="left" w:pos="709"/>
                <w:tab w:val="left" w:pos="851"/>
              </w:tabs>
              <w:adjustRightInd w:val="0"/>
              <w:spacing w:line="360" w:lineRule="auto"/>
              <w:ind w:right="-92" w:rightChars="-4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卫生间墙体无色差，无污渍，洁具洁净光亮，不锈钢管件光亮洁净，地面无死角，无遗漏，无异味。</w:t>
            </w:r>
          </w:p>
        </w:tc>
      </w:tr>
      <w:tr w14:paraId="12B22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070" w:type="dxa"/>
            <w:vAlign w:val="center"/>
          </w:tcPr>
          <w:p w14:paraId="75988F88">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768" w:type="dxa"/>
            <w:vAlign w:val="center"/>
          </w:tcPr>
          <w:p w14:paraId="78C7591A">
            <w:pPr>
              <w:tabs>
                <w:tab w:val="left" w:pos="709"/>
                <w:tab w:val="left" w:pos="851"/>
              </w:tabs>
              <w:adjustRightInd w:val="0"/>
              <w:spacing w:line="360" w:lineRule="auto"/>
              <w:ind w:right="-92" w:rightChars="-4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大理石墙面无色差，无污渍，</w:t>
            </w:r>
          </w:p>
        </w:tc>
      </w:tr>
      <w:tr w14:paraId="6EE05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070" w:type="dxa"/>
            <w:vAlign w:val="center"/>
          </w:tcPr>
          <w:p w14:paraId="58B4D8BE">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768" w:type="dxa"/>
            <w:vAlign w:val="center"/>
          </w:tcPr>
          <w:p w14:paraId="2CEBD893">
            <w:pPr>
              <w:tabs>
                <w:tab w:val="left" w:pos="709"/>
                <w:tab w:val="left" w:pos="851"/>
              </w:tabs>
              <w:adjustRightInd w:val="0"/>
              <w:spacing w:line="360" w:lineRule="auto"/>
              <w:ind w:right="-92" w:rightChars="-4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房间及大厅墙壁无尘土，灯具洁净，开关盒洁净无胶渍，排风口及空调出风口无灰尘，无胶点。</w:t>
            </w:r>
          </w:p>
        </w:tc>
      </w:tr>
      <w:tr w14:paraId="6A8DC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070" w:type="dxa"/>
            <w:vAlign w:val="center"/>
          </w:tcPr>
          <w:p w14:paraId="2FF4AF63">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7768" w:type="dxa"/>
            <w:vAlign w:val="center"/>
          </w:tcPr>
          <w:p w14:paraId="58F92F06">
            <w:pPr>
              <w:tabs>
                <w:tab w:val="left" w:pos="709"/>
                <w:tab w:val="left" w:pos="851"/>
              </w:tabs>
              <w:adjustRightInd w:val="0"/>
              <w:spacing w:line="360" w:lineRule="auto"/>
              <w:ind w:right="-92" w:rightChars="-4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PVC地面打蜡三底两面</w:t>
            </w:r>
          </w:p>
        </w:tc>
      </w:tr>
      <w:tr w14:paraId="4896A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070" w:type="dxa"/>
            <w:vAlign w:val="center"/>
          </w:tcPr>
          <w:p w14:paraId="5CF0E37B">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（八）</w:t>
            </w:r>
          </w:p>
        </w:tc>
        <w:tc>
          <w:tcPr>
            <w:tcW w:w="7768" w:type="dxa"/>
            <w:vAlign w:val="center"/>
          </w:tcPr>
          <w:p w14:paraId="2053C418">
            <w:pPr>
              <w:tabs>
                <w:tab w:val="left" w:pos="709"/>
                <w:tab w:val="left" w:pos="851"/>
              </w:tabs>
              <w:adjustRightInd w:val="0"/>
              <w:spacing w:line="360" w:lineRule="auto"/>
              <w:ind w:right="-92" w:rightChars="-44"/>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规章制度要求:</w:t>
            </w:r>
          </w:p>
        </w:tc>
      </w:tr>
      <w:tr w14:paraId="0ED5E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070" w:type="dxa"/>
            <w:vAlign w:val="center"/>
          </w:tcPr>
          <w:p w14:paraId="55BD166A">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768" w:type="dxa"/>
            <w:vAlign w:val="center"/>
          </w:tcPr>
          <w:p w14:paraId="5211C596">
            <w:pPr>
              <w:spacing w:line="360" w:lineRule="auto"/>
              <w:ind w:right="-92" w:rightChars="-44"/>
              <w:rPr>
                <w:rFonts w:ascii="宋体" w:hAnsi="宋体" w:eastAsia="宋体" w:cs="宋体"/>
                <w:kern w:val="0"/>
                <w:sz w:val="24"/>
                <w:szCs w:val="24"/>
              </w:rPr>
            </w:pPr>
            <w:r>
              <w:rPr>
                <w:rFonts w:hint="eastAsia" w:ascii="宋体" w:hAnsi="宋体" w:eastAsia="宋体" w:cs="宋体"/>
                <w:color w:val="000000"/>
                <w:kern w:val="0"/>
                <w:sz w:val="24"/>
                <w:szCs w:val="24"/>
              </w:rPr>
              <w:t>建立健全各项规章制度。</w:t>
            </w:r>
          </w:p>
        </w:tc>
      </w:tr>
      <w:tr w14:paraId="74A57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1070" w:type="dxa"/>
            <w:vAlign w:val="center"/>
          </w:tcPr>
          <w:p w14:paraId="3EFC9D5A">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768" w:type="dxa"/>
            <w:vAlign w:val="center"/>
          </w:tcPr>
          <w:p w14:paraId="7C2D65C0">
            <w:pPr>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制定保洁服务工作流程、质量标准。</w:t>
            </w:r>
          </w:p>
        </w:tc>
      </w:tr>
      <w:tr w14:paraId="64DE8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1070" w:type="dxa"/>
            <w:vAlign w:val="center"/>
          </w:tcPr>
          <w:p w14:paraId="0A080972">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768" w:type="dxa"/>
            <w:vAlign w:val="center"/>
          </w:tcPr>
          <w:p w14:paraId="715F020C">
            <w:pPr>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制定配膳服务工作流程、质量标准。</w:t>
            </w:r>
          </w:p>
        </w:tc>
      </w:tr>
      <w:tr w14:paraId="64C0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1070" w:type="dxa"/>
            <w:vAlign w:val="center"/>
          </w:tcPr>
          <w:p w14:paraId="485E6E2A">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768" w:type="dxa"/>
            <w:vAlign w:val="center"/>
          </w:tcPr>
          <w:p w14:paraId="69B52104">
            <w:pPr>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制定运送服务工作流程、质量标准。</w:t>
            </w:r>
          </w:p>
        </w:tc>
      </w:tr>
      <w:tr w14:paraId="1E58F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1070" w:type="dxa"/>
            <w:vAlign w:val="center"/>
          </w:tcPr>
          <w:p w14:paraId="4669F5DD">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7768" w:type="dxa"/>
            <w:vAlign w:val="center"/>
          </w:tcPr>
          <w:p w14:paraId="6A0A0B1B">
            <w:pPr>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制定电梯服务工作流程、质量标准</w:t>
            </w:r>
          </w:p>
        </w:tc>
      </w:tr>
      <w:tr w14:paraId="207E7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070" w:type="dxa"/>
            <w:vAlign w:val="center"/>
          </w:tcPr>
          <w:p w14:paraId="55790CC2">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768" w:type="dxa"/>
            <w:vAlign w:val="center"/>
          </w:tcPr>
          <w:p w14:paraId="1FEB49E4">
            <w:pPr>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制定会务服务工作流程、质量标准。</w:t>
            </w:r>
          </w:p>
        </w:tc>
      </w:tr>
      <w:tr w14:paraId="2F549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1070" w:type="dxa"/>
            <w:vAlign w:val="center"/>
          </w:tcPr>
          <w:p w14:paraId="2F29D12D">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7768" w:type="dxa"/>
            <w:vAlign w:val="center"/>
          </w:tcPr>
          <w:p w14:paraId="724A8170">
            <w:pPr>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制定各类人员岗位工作制度。</w:t>
            </w:r>
          </w:p>
        </w:tc>
      </w:tr>
      <w:tr w14:paraId="5D574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1070" w:type="dxa"/>
            <w:vAlign w:val="center"/>
          </w:tcPr>
          <w:p w14:paraId="5BBAE107">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7768" w:type="dxa"/>
            <w:vAlign w:val="center"/>
          </w:tcPr>
          <w:p w14:paraId="2B57AB67">
            <w:pPr>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制定绩效考核制度。</w:t>
            </w:r>
          </w:p>
        </w:tc>
      </w:tr>
      <w:tr w14:paraId="58172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1070" w:type="dxa"/>
            <w:vAlign w:val="center"/>
          </w:tcPr>
          <w:p w14:paraId="78CF711E">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7768" w:type="dxa"/>
            <w:vAlign w:val="center"/>
          </w:tcPr>
          <w:p w14:paraId="49338236">
            <w:pPr>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制定员工奖惩制度。</w:t>
            </w:r>
          </w:p>
        </w:tc>
      </w:tr>
      <w:tr w14:paraId="39656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1070" w:type="dxa"/>
            <w:vAlign w:val="center"/>
          </w:tcPr>
          <w:p w14:paraId="0AD70598">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0</w:t>
            </w:r>
          </w:p>
        </w:tc>
        <w:tc>
          <w:tcPr>
            <w:tcW w:w="7768" w:type="dxa"/>
            <w:vAlign w:val="center"/>
          </w:tcPr>
          <w:p w14:paraId="75FE573B">
            <w:pPr>
              <w:spacing w:line="360" w:lineRule="auto"/>
              <w:ind w:right="-92" w:rightChars="-44"/>
              <w:rPr>
                <w:rFonts w:ascii="宋体" w:hAnsi="宋体" w:eastAsia="宋体" w:cs="宋体"/>
                <w:color w:val="000000"/>
                <w:kern w:val="0"/>
                <w:sz w:val="24"/>
                <w:szCs w:val="24"/>
              </w:rPr>
            </w:pPr>
            <w:r>
              <w:rPr>
                <w:rFonts w:hint="eastAsia" w:ascii="宋体" w:hAnsi="宋体" w:eastAsia="宋体" w:cs="宋体"/>
                <w:color w:val="000000"/>
                <w:kern w:val="0"/>
                <w:sz w:val="24"/>
                <w:szCs w:val="24"/>
              </w:rPr>
              <w:t>制定三条线服务工作年度工作计划。</w:t>
            </w:r>
          </w:p>
        </w:tc>
      </w:tr>
    </w:tbl>
    <w:p w14:paraId="028A18CC">
      <w:pPr>
        <w:pStyle w:val="45"/>
        <w:numPr>
          <w:ilvl w:val="0"/>
          <w:numId w:val="4"/>
        </w:numPr>
        <w:adjustRightInd w:val="0"/>
        <w:snapToGrid w:val="0"/>
        <w:spacing w:line="360" w:lineRule="auto"/>
        <w:ind w:firstLineChars="0"/>
        <w:jc w:val="left"/>
        <w:rPr>
          <w:rFonts w:ascii="宋体" w:hAnsi="宋体" w:eastAsia="宋体" w:cs="宋体"/>
          <w:vanish/>
          <w:color w:val="000000"/>
          <w:sz w:val="24"/>
          <w:szCs w:val="24"/>
        </w:rPr>
      </w:pPr>
    </w:p>
    <w:p w14:paraId="06E6054E">
      <w:pPr>
        <w:pStyle w:val="45"/>
        <w:numPr>
          <w:ilvl w:val="0"/>
          <w:numId w:val="4"/>
        </w:numPr>
        <w:adjustRightInd w:val="0"/>
        <w:snapToGrid w:val="0"/>
        <w:spacing w:line="360" w:lineRule="auto"/>
        <w:ind w:firstLineChars="0"/>
        <w:jc w:val="left"/>
        <w:rPr>
          <w:rFonts w:ascii="宋体" w:hAnsi="宋体" w:eastAsia="宋体" w:cs="宋体"/>
          <w:vanish/>
          <w:color w:val="000000"/>
          <w:sz w:val="24"/>
          <w:szCs w:val="24"/>
        </w:rPr>
      </w:pPr>
    </w:p>
    <w:p w14:paraId="416647D9">
      <w:pPr>
        <w:pStyle w:val="45"/>
        <w:numPr>
          <w:ilvl w:val="0"/>
          <w:numId w:val="4"/>
        </w:numPr>
        <w:adjustRightInd w:val="0"/>
        <w:snapToGrid w:val="0"/>
        <w:spacing w:line="360" w:lineRule="auto"/>
        <w:ind w:firstLineChars="0"/>
        <w:jc w:val="left"/>
        <w:rPr>
          <w:rFonts w:ascii="宋体" w:hAnsi="宋体" w:eastAsia="宋体" w:cs="宋体"/>
          <w:vanish/>
          <w:color w:val="000000"/>
          <w:sz w:val="24"/>
          <w:szCs w:val="24"/>
        </w:rPr>
      </w:pPr>
    </w:p>
    <w:p w14:paraId="0BDF1762">
      <w:pPr>
        <w:pStyle w:val="45"/>
        <w:numPr>
          <w:ilvl w:val="1"/>
          <w:numId w:val="4"/>
        </w:numPr>
        <w:adjustRightInd w:val="0"/>
        <w:snapToGrid w:val="0"/>
        <w:spacing w:line="360" w:lineRule="auto"/>
        <w:ind w:firstLineChars="0"/>
        <w:jc w:val="left"/>
        <w:rPr>
          <w:rFonts w:ascii="宋体" w:hAnsi="宋体" w:eastAsia="宋体" w:cs="宋体"/>
          <w:vanish/>
          <w:color w:val="000000"/>
          <w:sz w:val="24"/>
          <w:szCs w:val="24"/>
        </w:rPr>
      </w:pPr>
    </w:p>
    <w:p w14:paraId="0890C0B4">
      <w:pPr>
        <w:pStyle w:val="45"/>
        <w:numPr>
          <w:ilvl w:val="1"/>
          <w:numId w:val="4"/>
        </w:numPr>
        <w:adjustRightInd w:val="0"/>
        <w:snapToGrid w:val="0"/>
        <w:spacing w:line="360" w:lineRule="auto"/>
        <w:ind w:firstLineChars="0"/>
        <w:jc w:val="left"/>
        <w:rPr>
          <w:rFonts w:ascii="宋体" w:hAnsi="宋体" w:eastAsia="宋体" w:cs="宋体"/>
          <w:vanish/>
          <w:color w:val="000000"/>
          <w:sz w:val="24"/>
          <w:szCs w:val="24"/>
        </w:rPr>
      </w:pPr>
    </w:p>
    <w:p w14:paraId="343D7269">
      <w:pPr>
        <w:adjustRightInd w:val="0"/>
        <w:snapToGrid w:val="0"/>
        <w:spacing w:line="360" w:lineRule="auto"/>
        <w:ind w:left="284"/>
        <w:jc w:val="left"/>
        <w:rPr>
          <w:rFonts w:ascii="宋体" w:hAnsi="宋体" w:eastAsia="宋体" w:cs="宋体"/>
          <w:b/>
          <w:vanish/>
          <w:color w:val="000000"/>
          <w:sz w:val="24"/>
          <w:szCs w:val="24"/>
        </w:rPr>
      </w:pPr>
      <w:r>
        <w:rPr>
          <w:rFonts w:hint="eastAsia" w:ascii="宋体" w:hAnsi="宋体" w:eastAsia="宋体" w:cs="宋体"/>
          <w:b/>
          <w:color w:val="000000"/>
          <w:sz w:val="24"/>
          <w:szCs w:val="24"/>
        </w:rPr>
        <w:t>四、人员配置及素质要求</w:t>
      </w:r>
    </w:p>
    <w:p w14:paraId="345B08C0">
      <w:pPr>
        <w:pStyle w:val="45"/>
        <w:numPr>
          <w:ilvl w:val="1"/>
          <w:numId w:val="4"/>
        </w:numPr>
        <w:adjustRightInd w:val="0"/>
        <w:snapToGrid w:val="0"/>
        <w:spacing w:line="360" w:lineRule="auto"/>
        <w:ind w:firstLineChars="0"/>
        <w:jc w:val="left"/>
        <w:rPr>
          <w:rFonts w:ascii="宋体" w:hAnsi="宋体" w:eastAsia="宋体" w:cs="宋体"/>
          <w:color w:val="000000"/>
          <w:sz w:val="24"/>
          <w:szCs w:val="24"/>
        </w:rPr>
      </w:pPr>
    </w:p>
    <w:p w14:paraId="236B8917">
      <w:pPr>
        <w:adjustRightInd w:val="0"/>
        <w:snapToGrid w:val="0"/>
        <w:spacing w:line="360" w:lineRule="auto"/>
        <w:ind w:firstLine="482" w:firstLineChars="200"/>
        <w:jc w:val="left"/>
        <w:rPr>
          <w:rFonts w:ascii="宋体" w:hAnsi="宋体" w:eastAsia="宋体" w:cs="宋体"/>
          <w:b/>
          <w:color w:val="000000"/>
          <w:sz w:val="24"/>
          <w:szCs w:val="24"/>
        </w:rPr>
      </w:pPr>
      <w:r>
        <w:rPr>
          <w:rFonts w:ascii="宋体" w:hAnsi="宋体" w:eastAsia="宋体" w:cs="宋体"/>
          <w:b/>
          <w:color w:val="000000"/>
          <w:sz w:val="24"/>
          <w:szCs w:val="24"/>
        </w:rPr>
        <w:t>1.</w:t>
      </w:r>
      <w:r>
        <w:rPr>
          <w:rFonts w:hint="eastAsia" w:ascii="宋体" w:hAnsi="宋体" w:eastAsia="宋体" w:cs="宋体"/>
          <w:b/>
          <w:color w:val="000000"/>
          <w:sz w:val="24"/>
          <w:szCs w:val="24"/>
        </w:rPr>
        <w:t>总体要求</w:t>
      </w:r>
    </w:p>
    <w:p w14:paraId="6F76FAF0">
      <w:pPr>
        <w:adjustRightInd w:val="0"/>
        <w:snapToGrid w:val="0"/>
        <w:spacing w:line="360" w:lineRule="auto"/>
        <w:ind w:firstLine="480" w:firstLineChars="200"/>
        <w:jc w:val="left"/>
        <w:rPr>
          <w:rFonts w:ascii="宋体" w:hAnsi="宋体" w:eastAsia="宋体" w:cs="宋体"/>
          <w:color w:val="000000"/>
          <w:sz w:val="24"/>
          <w:szCs w:val="24"/>
        </w:rPr>
      </w:pPr>
      <w:r>
        <w:rPr>
          <w:rFonts w:ascii="宋体" w:hAnsi="宋体" w:eastAsia="宋体" w:cs="宋体"/>
          <w:color w:val="000000"/>
          <w:sz w:val="24"/>
          <w:szCs w:val="24"/>
        </w:rPr>
        <w:t>1.1</w:t>
      </w:r>
      <w:r>
        <w:rPr>
          <w:rFonts w:hint="eastAsia" w:ascii="宋体" w:hAnsi="宋体" w:eastAsia="宋体" w:cs="宋体"/>
          <w:color w:val="000000"/>
          <w:sz w:val="24"/>
          <w:szCs w:val="24"/>
        </w:rPr>
        <w:t>投标人应针对医院实际现状及服务要求，根据自身业务胜任能力拟定配备员工人数，实际在岗人数不少于岗位需求的80%。投标人负责提供岗位人员配备清单。（项目岗位核定253个，含9个管理岗位)</w:t>
      </w:r>
      <w:r>
        <w:rPr>
          <w:rFonts w:ascii="宋体" w:hAnsi="宋体" w:eastAsia="宋体" w:cs="宋体"/>
          <w:color w:val="000000"/>
          <w:sz w:val="24"/>
          <w:szCs w:val="24"/>
        </w:rPr>
        <w:t>,</w:t>
      </w:r>
      <w:r>
        <w:rPr>
          <w:rFonts w:hint="eastAsia" w:ascii="宋体" w:hAnsi="宋体" w:eastAsia="宋体" w:cs="宋体"/>
          <w:color w:val="000000"/>
          <w:sz w:val="24"/>
          <w:szCs w:val="24"/>
        </w:rPr>
        <w:t>每月根据工作需要，按实际核定岗位进行结算。</w:t>
      </w:r>
    </w:p>
    <w:p w14:paraId="4285C33F">
      <w:pPr>
        <w:adjustRightInd w:val="0"/>
        <w:snapToGrid w:val="0"/>
        <w:spacing w:line="360" w:lineRule="auto"/>
        <w:ind w:firstLine="480" w:firstLineChars="200"/>
        <w:jc w:val="left"/>
        <w:rPr>
          <w:rFonts w:ascii="宋体" w:hAnsi="宋体" w:eastAsia="宋体" w:cs="宋体"/>
          <w:color w:val="000000"/>
          <w:sz w:val="24"/>
          <w:szCs w:val="24"/>
        </w:rPr>
      </w:pPr>
      <w:r>
        <w:rPr>
          <w:rFonts w:ascii="宋体" w:hAnsi="宋体" w:eastAsia="宋体" w:cs="宋体"/>
          <w:color w:val="000000"/>
          <w:sz w:val="24"/>
          <w:szCs w:val="24"/>
        </w:rPr>
        <w:t>1.2</w:t>
      </w:r>
      <w:r>
        <w:rPr>
          <w:rFonts w:hint="eastAsia" w:ascii="宋体" w:hAnsi="宋体" w:eastAsia="宋体" w:cs="宋体"/>
          <w:color w:val="000000"/>
          <w:sz w:val="24"/>
          <w:szCs w:val="24"/>
        </w:rPr>
        <w:t>人员必须相对固定，避免经常更换，每月离职人员数量低于项目合同5%。</w:t>
      </w:r>
    </w:p>
    <w:p w14:paraId="20A01DAF">
      <w:pPr>
        <w:adjustRightInd w:val="0"/>
        <w:snapToGrid w:val="0"/>
        <w:spacing w:line="360" w:lineRule="auto"/>
        <w:ind w:firstLine="480" w:firstLineChars="200"/>
        <w:jc w:val="left"/>
        <w:rPr>
          <w:rFonts w:ascii="宋体" w:hAnsi="宋体" w:eastAsia="宋体" w:cs="宋体"/>
          <w:color w:val="000000"/>
          <w:sz w:val="24"/>
          <w:szCs w:val="24"/>
        </w:rPr>
      </w:pPr>
      <w:r>
        <w:rPr>
          <w:rFonts w:ascii="宋体" w:hAnsi="宋体" w:eastAsia="宋体" w:cs="宋体"/>
          <w:color w:val="000000"/>
          <w:sz w:val="24"/>
          <w:szCs w:val="24"/>
        </w:rPr>
        <w:t>1.3</w:t>
      </w:r>
      <w:r>
        <w:rPr>
          <w:rFonts w:hint="eastAsia" w:ascii="宋体" w:hAnsi="宋体" w:eastAsia="宋体" w:cs="宋体"/>
          <w:color w:val="000000"/>
          <w:sz w:val="24"/>
          <w:szCs w:val="24"/>
        </w:rPr>
        <w:t>所有人员均身体健康，适合医院环境工作；</w:t>
      </w:r>
    </w:p>
    <w:p w14:paraId="399F753A">
      <w:pPr>
        <w:adjustRightInd w:val="0"/>
        <w:snapToGrid w:val="0"/>
        <w:spacing w:line="360" w:lineRule="auto"/>
        <w:ind w:firstLine="480" w:firstLineChars="200"/>
        <w:jc w:val="left"/>
        <w:rPr>
          <w:rFonts w:ascii="宋体" w:hAnsi="宋体" w:eastAsia="宋体" w:cs="宋体"/>
          <w:color w:val="000000"/>
          <w:sz w:val="24"/>
          <w:szCs w:val="24"/>
        </w:rPr>
      </w:pPr>
      <w:r>
        <w:rPr>
          <w:rFonts w:ascii="宋体" w:hAnsi="宋体" w:eastAsia="宋体" w:cs="宋体"/>
          <w:color w:val="000000"/>
          <w:sz w:val="24"/>
          <w:szCs w:val="24"/>
        </w:rPr>
        <w:t>1.4</w:t>
      </w:r>
      <w:r>
        <w:rPr>
          <w:rFonts w:hint="eastAsia" w:ascii="宋体" w:hAnsi="宋体" w:eastAsia="宋体" w:cs="宋体"/>
          <w:color w:val="000000"/>
          <w:sz w:val="24"/>
          <w:szCs w:val="24"/>
        </w:rPr>
        <w:t>涉及专业岗位有资质要求的，其从业人员必须持证上岗（包含医废岗位的特殊体检要求）；</w:t>
      </w:r>
    </w:p>
    <w:p w14:paraId="356103D1">
      <w:pPr>
        <w:adjustRightInd w:val="0"/>
        <w:snapToGrid w:val="0"/>
        <w:spacing w:line="360" w:lineRule="auto"/>
        <w:ind w:firstLine="480" w:firstLineChars="200"/>
        <w:jc w:val="left"/>
        <w:rPr>
          <w:rFonts w:ascii="宋体" w:hAnsi="宋体" w:eastAsia="宋体" w:cs="宋体"/>
          <w:color w:val="000000"/>
          <w:sz w:val="24"/>
          <w:szCs w:val="24"/>
        </w:rPr>
      </w:pPr>
      <w:r>
        <w:rPr>
          <w:rFonts w:ascii="宋体" w:hAnsi="宋体" w:eastAsia="宋体" w:cs="宋体"/>
          <w:color w:val="000000"/>
          <w:sz w:val="24"/>
          <w:szCs w:val="24"/>
        </w:rPr>
        <w:t>1.5</w:t>
      </w:r>
      <w:r>
        <w:rPr>
          <w:rFonts w:hint="eastAsia" w:ascii="宋体" w:hAnsi="宋体" w:eastAsia="宋体" w:cs="宋体"/>
          <w:color w:val="000000"/>
          <w:sz w:val="24"/>
          <w:szCs w:val="24"/>
        </w:rPr>
        <w:t>管理岗位必须具有综合性医院三年以上管理经验；具有后勤服务信息化、智能化项目成功实施的经验，能协助招标人推进后勤智慧化建设项目，在服务期内有良好成效。</w:t>
      </w:r>
    </w:p>
    <w:p w14:paraId="65DC4948">
      <w:pPr>
        <w:adjustRightInd w:val="0"/>
        <w:snapToGrid w:val="0"/>
        <w:spacing w:line="360" w:lineRule="auto"/>
        <w:ind w:firstLine="480" w:firstLineChars="200"/>
        <w:jc w:val="left"/>
        <w:rPr>
          <w:rFonts w:ascii="宋体" w:hAnsi="宋体" w:eastAsia="宋体" w:cs="宋体"/>
          <w:color w:val="000000"/>
          <w:sz w:val="24"/>
          <w:szCs w:val="24"/>
        </w:rPr>
      </w:pPr>
      <w:r>
        <w:rPr>
          <w:rFonts w:ascii="宋体" w:hAnsi="宋体" w:eastAsia="宋体" w:cs="宋体"/>
          <w:color w:val="000000"/>
          <w:sz w:val="24"/>
          <w:szCs w:val="24"/>
        </w:rPr>
        <w:t>1.6</w:t>
      </w:r>
      <w:r>
        <w:rPr>
          <w:rFonts w:hint="eastAsia" w:ascii="宋体" w:hAnsi="宋体" w:eastAsia="宋体" w:cs="宋体"/>
          <w:color w:val="FF0000"/>
          <w:sz w:val="24"/>
          <w:szCs w:val="24"/>
        </w:rPr>
        <w:t>实际在岗人员加金比例不低于65%</w:t>
      </w:r>
      <w:r>
        <w:rPr>
          <w:rFonts w:hint="eastAsia" w:ascii="宋体" w:hAnsi="宋体" w:eastAsia="宋体" w:cs="宋体"/>
          <w:color w:val="000000"/>
          <w:sz w:val="24"/>
          <w:szCs w:val="24"/>
        </w:rPr>
        <w:t>；</w:t>
      </w:r>
    </w:p>
    <w:p w14:paraId="4EF43F9F">
      <w:pPr>
        <w:adjustRightInd w:val="0"/>
        <w:snapToGrid w:val="0"/>
        <w:spacing w:line="360" w:lineRule="auto"/>
        <w:ind w:firstLine="480" w:firstLineChars="200"/>
        <w:jc w:val="left"/>
        <w:rPr>
          <w:rFonts w:ascii="宋体" w:hAnsi="宋体" w:eastAsia="宋体" w:cs="宋体"/>
          <w:sz w:val="24"/>
          <w:szCs w:val="24"/>
        </w:rPr>
      </w:pPr>
      <w:r>
        <w:rPr>
          <w:rFonts w:ascii="宋体" w:hAnsi="宋体" w:eastAsia="宋体" w:cs="宋体"/>
          <w:color w:val="000000"/>
          <w:sz w:val="24"/>
          <w:szCs w:val="24"/>
        </w:rPr>
        <w:t>1.7</w:t>
      </w:r>
      <w:r>
        <w:rPr>
          <w:rFonts w:hint="eastAsia" w:ascii="宋体" w:hAnsi="宋体" w:eastAsia="宋体" w:cs="宋体"/>
          <w:color w:val="000000"/>
          <w:sz w:val="24"/>
          <w:szCs w:val="24"/>
        </w:rPr>
        <w:t>总岗位配置数的核定，根据医院服务量变化、医疗空间布局及服务时间调整，以及配送中心的推进，岗位需求的设置作相应调整，新开办的楼宇另行核算</w:t>
      </w:r>
      <w:r>
        <w:rPr>
          <w:rFonts w:hint="eastAsia" w:ascii="宋体" w:hAnsi="宋体" w:eastAsia="宋体" w:cs="宋体"/>
          <w:sz w:val="24"/>
          <w:szCs w:val="24"/>
        </w:rPr>
        <w:t>，岗位需求须根据实际功能设置及临床需求编制岗位配置。新开办楼宇将根据具体开放程度，按实结算费用。</w:t>
      </w:r>
    </w:p>
    <w:p w14:paraId="0B39A941">
      <w:pPr>
        <w:adjustRightInd w:val="0"/>
        <w:snapToGrid w:val="0"/>
        <w:spacing w:line="360" w:lineRule="auto"/>
        <w:ind w:firstLine="482" w:firstLineChars="200"/>
        <w:jc w:val="left"/>
        <w:rPr>
          <w:rFonts w:ascii="宋体" w:hAnsi="宋体" w:eastAsia="宋体" w:cs="宋体"/>
          <w:b/>
          <w:sz w:val="24"/>
          <w:szCs w:val="24"/>
        </w:rPr>
      </w:pPr>
      <w:r>
        <w:rPr>
          <w:rFonts w:ascii="宋体" w:hAnsi="宋体" w:eastAsia="宋体" w:cs="宋体"/>
          <w:b/>
          <w:sz w:val="24"/>
          <w:szCs w:val="24"/>
        </w:rPr>
        <w:t>2.</w:t>
      </w:r>
      <w:r>
        <w:rPr>
          <w:rFonts w:hint="eastAsia" w:ascii="宋体" w:hAnsi="宋体" w:eastAsia="宋体" w:cs="宋体"/>
          <w:b/>
          <w:sz w:val="24"/>
          <w:szCs w:val="24"/>
        </w:rPr>
        <w:t>管理人员及素质要求：9人</w:t>
      </w:r>
    </w:p>
    <w:tbl>
      <w:tblPr>
        <w:tblStyle w:val="3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065"/>
        <w:gridCol w:w="851"/>
        <w:gridCol w:w="1701"/>
        <w:gridCol w:w="1050"/>
        <w:gridCol w:w="1290"/>
        <w:gridCol w:w="2461"/>
      </w:tblGrid>
      <w:tr w14:paraId="0F9C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3" w:type="dxa"/>
            <w:vMerge w:val="restart"/>
            <w:vAlign w:val="center"/>
          </w:tcPr>
          <w:p w14:paraId="3E1EEB12">
            <w:pPr>
              <w:jc w:val="center"/>
              <w:rPr>
                <w:rFonts w:ascii="宋体" w:hAnsi="宋体" w:eastAsia="宋体"/>
                <w:sz w:val="24"/>
                <w:szCs w:val="24"/>
              </w:rPr>
            </w:pPr>
            <w:r>
              <w:rPr>
                <w:rFonts w:hint="eastAsia" w:ascii="宋体" w:hAnsi="宋体" w:eastAsia="宋体"/>
                <w:sz w:val="24"/>
                <w:szCs w:val="24"/>
              </w:rPr>
              <w:t>序号</w:t>
            </w:r>
          </w:p>
        </w:tc>
        <w:tc>
          <w:tcPr>
            <w:tcW w:w="1065" w:type="dxa"/>
            <w:vMerge w:val="restart"/>
            <w:vAlign w:val="center"/>
          </w:tcPr>
          <w:p w14:paraId="432CDDD1">
            <w:pPr>
              <w:jc w:val="center"/>
              <w:rPr>
                <w:rFonts w:ascii="宋体" w:hAnsi="宋体" w:eastAsia="宋体"/>
                <w:sz w:val="24"/>
                <w:szCs w:val="24"/>
              </w:rPr>
            </w:pPr>
            <w:r>
              <w:rPr>
                <w:rFonts w:hint="eastAsia" w:ascii="宋体" w:hAnsi="宋体" w:eastAsia="宋体"/>
                <w:sz w:val="24"/>
                <w:szCs w:val="24"/>
              </w:rPr>
              <w:t>岗位</w:t>
            </w:r>
          </w:p>
        </w:tc>
        <w:tc>
          <w:tcPr>
            <w:tcW w:w="851" w:type="dxa"/>
            <w:vMerge w:val="restart"/>
            <w:vAlign w:val="center"/>
          </w:tcPr>
          <w:p w14:paraId="2B467152">
            <w:pPr>
              <w:jc w:val="center"/>
              <w:rPr>
                <w:rFonts w:ascii="宋体" w:hAnsi="宋体" w:eastAsia="宋体"/>
                <w:sz w:val="24"/>
                <w:szCs w:val="24"/>
              </w:rPr>
            </w:pPr>
            <w:r>
              <w:rPr>
                <w:rFonts w:hint="eastAsia" w:ascii="宋体" w:hAnsi="宋体" w:eastAsia="宋体"/>
                <w:sz w:val="24"/>
                <w:szCs w:val="24"/>
              </w:rPr>
              <w:t>人数</w:t>
            </w:r>
          </w:p>
        </w:tc>
        <w:tc>
          <w:tcPr>
            <w:tcW w:w="4041" w:type="dxa"/>
            <w:gridSpan w:val="3"/>
            <w:vAlign w:val="center"/>
          </w:tcPr>
          <w:p w14:paraId="48761AD3">
            <w:pPr>
              <w:jc w:val="center"/>
              <w:rPr>
                <w:rFonts w:ascii="宋体" w:hAnsi="宋体" w:eastAsia="宋体"/>
                <w:sz w:val="24"/>
                <w:szCs w:val="24"/>
              </w:rPr>
            </w:pPr>
            <w:r>
              <w:rPr>
                <w:rFonts w:hint="eastAsia" w:ascii="宋体" w:hAnsi="宋体" w:eastAsia="宋体"/>
                <w:sz w:val="24"/>
                <w:szCs w:val="24"/>
              </w:rPr>
              <w:t>素质要求</w:t>
            </w:r>
          </w:p>
        </w:tc>
        <w:tc>
          <w:tcPr>
            <w:tcW w:w="2461" w:type="dxa"/>
            <w:vAlign w:val="center"/>
          </w:tcPr>
          <w:p w14:paraId="75EFE7CA">
            <w:pPr>
              <w:jc w:val="center"/>
              <w:rPr>
                <w:rFonts w:ascii="宋体" w:hAnsi="宋体" w:eastAsia="宋体"/>
                <w:sz w:val="24"/>
                <w:szCs w:val="24"/>
              </w:rPr>
            </w:pPr>
            <w:r>
              <w:rPr>
                <w:rFonts w:hint="eastAsia" w:ascii="宋体" w:hAnsi="宋体" w:eastAsia="宋体"/>
                <w:sz w:val="24"/>
                <w:szCs w:val="24"/>
              </w:rPr>
              <w:t>备注</w:t>
            </w:r>
          </w:p>
        </w:tc>
      </w:tr>
      <w:tr w14:paraId="41B5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3" w:type="dxa"/>
            <w:vMerge w:val="continue"/>
            <w:vAlign w:val="center"/>
          </w:tcPr>
          <w:p w14:paraId="776DCBE3">
            <w:pPr>
              <w:jc w:val="center"/>
              <w:rPr>
                <w:rFonts w:ascii="宋体" w:hAnsi="宋体" w:eastAsia="宋体"/>
                <w:sz w:val="24"/>
                <w:szCs w:val="24"/>
              </w:rPr>
            </w:pPr>
          </w:p>
        </w:tc>
        <w:tc>
          <w:tcPr>
            <w:tcW w:w="1065" w:type="dxa"/>
            <w:vMerge w:val="continue"/>
            <w:vAlign w:val="center"/>
          </w:tcPr>
          <w:p w14:paraId="4A33B881">
            <w:pPr>
              <w:jc w:val="center"/>
              <w:rPr>
                <w:rFonts w:ascii="宋体" w:hAnsi="宋体" w:eastAsia="宋体"/>
                <w:sz w:val="24"/>
                <w:szCs w:val="24"/>
              </w:rPr>
            </w:pPr>
          </w:p>
        </w:tc>
        <w:tc>
          <w:tcPr>
            <w:tcW w:w="851" w:type="dxa"/>
            <w:vMerge w:val="continue"/>
            <w:vAlign w:val="center"/>
          </w:tcPr>
          <w:p w14:paraId="3D39FC36">
            <w:pPr>
              <w:jc w:val="center"/>
              <w:rPr>
                <w:rFonts w:ascii="宋体" w:hAnsi="宋体" w:eastAsia="宋体"/>
                <w:sz w:val="24"/>
                <w:szCs w:val="24"/>
              </w:rPr>
            </w:pPr>
          </w:p>
        </w:tc>
        <w:tc>
          <w:tcPr>
            <w:tcW w:w="1701" w:type="dxa"/>
            <w:vAlign w:val="center"/>
          </w:tcPr>
          <w:p w14:paraId="748D8B2A">
            <w:pPr>
              <w:jc w:val="center"/>
              <w:rPr>
                <w:rFonts w:ascii="宋体" w:hAnsi="宋体" w:eastAsia="宋体"/>
                <w:sz w:val="24"/>
                <w:szCs w:val="24"/>
              </w:rPr>
            </w:pPr>
            <w:r>
              <w:rPr>
                <w:rFonts w:hint="eastAsia" w:ascii="宋体" w:hAnsi="宋体" w:eastAsia="宋体"/>
                <w:sz w:val="24"/>
                <w:szCs w:val="24"/>
              </w:rPr>
              <w:t>年龄</w:t>
            </w:r>
          </w:p>
        </w:tc>
        <w:tc>
          <w:tcPr>
            <w:tcW w:w="1050" w:type="dxa"/>
            <w:vAlign w:val="center"/>
          </w:tcPr>
          <w:p w14:paraId="7520CB82">
            <w:pPr>
              <w:jc w:val="center"/>
              <w:rPr>
                <w:rFonts w:ascii="宋体" w:hAnsi="宋体" w:eastAsia="宋体"/>
                <w:sz w:val="24"/>
                <w:szCs w:val="24"/>
              </w:rPr>
            </w:pPr>
            <w:r>
              <w:rPr>
                <w:rFonts w:hint="eastAsia" w:ascii="宋体" w:hAnsi="宋体" w:eastAsia="宋体"/>
                <w:sz w:val="24"/>
                <w:szCs w:val="24"/>
              </w:rPr>
              <w:t>学历</w:t>
            </w:r>
          </w:p>
        </w:tc>
        <w:tc>
          <w:tcPr>
            <w:tcW w:w="1290" w:type="dxa"/>
            <w:vAlign w:val="center"/>
          </w:tcPr>
          <w:p w14:paraId="062C20CF">
            <w:pPr>
              <w:jc w:val="center"/>
              <w:rPr>
                <w:rFonts w:ascii="宋体" w:hAnsi="宋体" w:eastAsia="宋体"/>
                <w:sz w:val="24"/>
                <w:szCs w:val="24"/>
              </w:rPr>
            </w:pPr>
            <w:r>
              <w:rPr>
                <w:rFonts w:hint="eastAsia" w:ascii="宋体" w:hAnsi="宋体" w:eastAsia="宋体"/>
                <w:sz w:val="24"/>
                <w:szCs w:val="24"/>
              </w:rPr>
              <w:t>从业经历</w:t>
            </w:r>
          </w:p>
        </w:tc>
        <w:tc>
          <w:tcPr>
            <w:tcW w:w="2461" w:type="dxa"/>
            <w:vMerge w:val="restart"/>
            <w:vAlign w:val="center"/>
          </w:tcPr>
          <w:p w14:paraId="65F34BEF">
            <w:pPr>
              <w:spacing w:line="360" w:lineRule="auto"/>
              <w:jc w:val="center"/>
              <w:rPr>
                <w:rFonts w:ascii="宋体" w:hAnsi="宋体" w:eastAsia="宋体"/>
                <w:sz w:val="24"/>
                <w:szCs w:val="24"/>
              </w:rPr>
            </w:pPr>
            <w:r>
              <w:rPr>
                <w:rFonts w:hint="eastAsia" w:ascii="宋体" w:hAnsi="宋体" w:eastAsia="宋体"/>
                <w:sz w:val="24"/>
                <w:szCs w:val="24"/>
              </w:rPr>
              <w:t>具有后勤服务信息化、智能化项目成功实施的经验，能协助招标人推进后勤智慧化建设项目，在服务期内有良好成效。</w:t>
            </w:r>
          </w:p>
        </w:tc>
      </w:tr>
      <w:tr w14:paraId="3DE2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73" w:type="dxa"/>
            <w:vAlign w:val="center"/>
          </w:tcPr>
          <w:p w14:paraId="59AD944B">
            <w:pPr>
              <w:jc w:val="center"/>
              <w:rPr>
                <w:rFonts w:ascii="宋体" w:hAnsi="宋体" w:eastAsia="宋体"/>
                <w:sz w:val="24"/>
                <w:szCs w:val="24"/>
              </w:rPr>
            </w:pPr>
            <w:r>
              <w:rPr>
                <w:rFonts w:hint="eastAsia" w:ascii="宋体" w:hAnsi="宋体" w:eastAsia="宋体"/>
                <w:sz w:val="24"/>
                <w:szCs w:val="24"/>
              </w:rPr>
              <w:t>1</w:t>
            </w:r>
          </w:p>
        </w:tc>
        <w:tc>
          <w:tcPr>
            <w:tcW w:w="1065" w:type="dxa"/>
            <w:vAlign w:val="center"/>
          </w:tcPr>
          <w:p w14:paraId="731EDC82">
            <w:pPr>
              <w:jc w:val="center"/>
              <w:rPr>
                <w:rFonts w:ascii="宋体" w:hAnsi="宋体" w:eastAsia="宋体"/>
                <w:sz w:val="24"/>
                <w:szCs w:val="24"/>
              </w:rPr>
            </w:pPr>
            <w:r>
              <w:rPr>
                <w:rFonts w:hint="eastAsia" w:ascii="宋体" w:hAnsi="宋体" w:eastAsia="宋体"/>
                <w:sz w:val="24"/>
                <w:szCs w:val="24"/>
              </w:rPr>
              <w:t>经理</w:t>
            </w:r>
          </w:p>
        </w:tc>
        <w:tc>
          <w:tcPr>
            <w:tcW w:w="851" w:type="dxa"/>
            <w:vAlign w:val="center"/>
          </w:tcPr>
          <w:p w14:paraId="01FE4A36">
            <w:pPr>
              <w:jc w:val="center"/>
              <w:rPr>
                <w:rFonts w:ascii="宋体" w:hAnsi="宋体" w:eastAsia="宋体"/>
                <w:sz w:val="24"/>
                <w:szCs w:val="24"/>
              </w:rPr>
            </w:pPr>
            <w:r>
              <w:rPr>
                <w:rFonts w:hint="eastAsia" w:ascii="宋体" w:hAnsi="宋体" w:eastAsia="宋体"/>
                <w:sz w:val="24"/>
                <w:szCs w:val="24"/>
              </w:rPr>
              <w:t>1</w:t>
            </w:r>
          </w:p>
        </w:tc>
        <w:tc>
          <w:tcPr>
            <w:tcW w:w="1701" w:type="dxa"/>
            <w:vAlign w:val="center"/>
          </w:tcPr>
          <w:p w14:paraId="1371AB26">
            <w:pPr>
              <w:spacing w:line="360" w:lineRule="auto"/>
              <w:jc w:val="center"/>
              <w:rPr>
                <w:rFonts w:ascii="宋体" w:hAnsi="宋体" w:eastAsia="宋体"/>
                <w:sz w:val="24"/>
                <w:szCs w:val="24"/>
              </w:rPr>
            </w:pPr>
            <w:r>
              <w:rPr>
                <w:rFonts w:hint="eastAsia" w:ascii="宋体" w:hAnsi="宋体" w:eastAsia="宋体"/>
                <w:sz w:val="24"/>
                <w:szCs w:val="24"/>
              </w:rPr>
              <w:t>50岁以下</w:t>
            </w:r>
          </w:p>
        </w:tc>
        <w:tc>
          <w:tcPr>
            <w:tcW w:w="1050" w:type="dxa"/>
            <w:vAlign w:val="center"/>
          </w:tcPr>
          <w:p w14:paraId="0ABF86C2">
            <w:pPr>
              <w:spacing w:line="360" w:lineRule="auto"/>
              <w:jc w:val="center"/>
              <w:rPr>
                <w:rFonts w:ascii="宋体" w:hAnsi="宋体" w:eastAsia="宋体"/>
                <w:sz w:val="24"/>
                <w:szCs w:val="24"/>
              </w:rPr>
            </w:pPr>
            <w:r>
              <w:rPr>
                <w:rFonts w:hint="eastAsia" w:ascii="宋体" w:hAnsi="宋体" w:eastAsia="宋体"/>
                <w:sz w:val="24"/>
                <w:szCs w:val="24"/>
              </w:rPr>
              <w:t>大专及以上</w:t>
            </w:r>
          </w:p>
        </w:tc>
        <w:tc>
          <w:tcPr>
            <w:tcW w:w="1290" w:type="dxa"/>
            <w:vMerge w:val="restart"/>
            <w:vAlign w:val="center"/>
          </w:tcPr>
          <w:p w14:paraId="70A18290">
            <w:pPr>
              <w:spacing w:line="360" w:lineRule="auto"/>
              <w:jc w:val="center"/>
              <w:rPr>
                <w:rFonts w:ascii="宋体" w:hAnsi="宋体" w:eastAsia="宋体"/>
                <w:sz w:val="24"/>
                <w:szCs w:val="24"/>
              </w:rPr>
            </w:pPr>
            <w:r>
              <w:rPr>
                <w:rFonts w:hint="eastAsia" w:ascii="宋体" w:hAnsi="宋体" w:eastAsia="宋体"/>
                <w:sz w:val="24"/>
                <w:szCs w:val="24"/>
              </w:rPr>
              <w:t>至少3年及以上综合性医院工作经历</w:t>
            </w:r>
          </w:p>
        </w:tc>
        <w:tc>
          <w:tcPr>
            <w:tcW w:w="2461" w:type="dxa"/>
            <w:vMerge w:val="continue"/>
            <w:vAlign w:val="center"/>
          </w:tcPr>
          <w:p w14:paraId="7F1AB017">
            <w:pPr>
              <w:jc w:val="center"/>
              <w:rPr>
                <w:rFonts w:ascii="宋体" w:hAnsi="宋体" w:eastAsia="宋体"/>
                <w:sz w:val="24"/>
                <w:szCs w:val="24"/>
              </w:rPr>
            </w:pPr>
          </w:p>
        </w:tc>
      </w:tr>
      <w:tr w14:paraId="5455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73" w:type="dxa"/>
            <w:vAlign w:val="center"/>
          </w:tcPr>
          <w:p w14:paraId="312B16DA">
            <w:pPr>
              <w:jc w:val="center"/>
              <w:rPr>
                <w:rFonts w:ascii="宋体" w:hAnsi="宋体" w:eastAsia="宋体"/>
                <w:sz w:val="24"/>
                <w:szCs w:val="24"/>
              </w:rPr>
            </w:pPr>
            <w:r>
              <w:rPr>
                <w:rFonts w:hint="eastAsia" w:ascii="宋体" w:hAnsi="宋体" w:eastAsia="宋体"/>
                <w:sz w:val="24"/>
                <w:szCs w:val="24"/>
              </w:rPr>
              <w:t>2</w:t>
            </w:r>
          </w:p>
        </w:tc>
        <w:tc>
          <w:tcPr>
            <w:tcW w:w="1065" w:type="dxa"/>
            <w:vAlign w:val="center"/>
          </w:tcPr>
          <w:p w14:paraId="5D187B9D">
            <w:pPr>
              <w:jc w:val="center"/>
              <w:rPr>
                <w:rFonts w:ascii="宋体" w:hAnsi="宋体" w:eastAsia="宋体"/>
                <w:sz w:val="24"/>
                <w:szCs w:val="24"/>
              </w:rPr>
            </w:pPr>
            <w:r>
              <w:rPr>
                <w:rFonts w:hint="eastAsia" w:ascii="宋体" w:hAnsi="宋体" w:eastAsia="宋体"/>
                <w:sz w:val="24"/>
                <w:szCs w:val="24"/>
              </w:rPr>
              <w:t>文员兼仓管</w:t>
            </w:r>
          </w:p>
        </w:tc>
        <w:tc>
          <w:tcPr>
            <w:tcW w:w="851" w:type="dxa"/>
            <w:vAlign w:val="center"/>
          </w:tcPr>
          <w:p w14:paraId="0F4B2EBF">
            <w:pPr>
              <w:jc w:val="center"/>
              <w:rPr>
                <w:rFonts w:ascii="宋体" w:hAnsi="宋体" w:eastAsia="宋体"/>
                <w:sz w:val="24"/>
                <w:szCs w:val="24"/>
              </w:rPr>
            </w:pPr>
            <w:r>
              <w:rPr>
                <w:rFonts w:hint="eastAsia" w:ascii="宋体" w:hAnsi="宋体" w:eastAsia="宋体"/>
                <w:sz w:val="24"/>
                <w:szCs w:val="24"/>
              </w:rPr>
              <w:t>1</w:t>
            </w:r>
          </w:p>
        </w:tc>
        <w:tc>
          <w:tcPr>
            <w:tcW w:w="1701" w:type="dxa"/>
            <w:vAlign w:val="center"/>
          </w:tcPr>
          <w:p w14:paraId="524D20C4">
            <w:pPr>
              <w:spacing w:line="360" w:lineRule="auto"/>
              <w:jc w:val="center"/>
              <w:rPr>
                <w:rFonts w:ascii="宋体" w:hAnsi="宋体" w:eastAsia="宋体"/>
                <w:sz w:val="24"/>
                <w:szCs w:val="24"/>
              </w:rPr>
            </w:pPr>
            <w:r>
              <w:rPr>
                <w:rFonts w:hint="eastAsia" w:ascii="宋体" w:hAnsi="宋体" w:eastAsia="宋体"/>
                <w:sz w:val="24"/>
                <w:szCs w:val="24"/>
              </w:rPr>
              <w:t>40岁及以下</w:t>
            </w:r>
          </w:p>
        </w:tc>
        <w:tc>
          <w:tcPr>
            <w:tcW w:w="1050" w:type="dxa"/>
            <w:vAlign w:val="center"/>
          </w:tcPr>
          <w:p w14:paraId="73EECEB3">
            <w:pPr>
              <w:spacing w:line="360" w:lineRule="auto"/>
              <w:jc w:val="center"/>
              <w:rPr>
                <w:rFonts w:ascii="宋体" w:hAnsi="宋体" w:eastAsia="宋体"/>
                <w:sz w:val="24"/>
                <w:szCs w:val="24"/>
              </w:rPr>
            </w:pPr>
            <w:r>
              <w:rPr>
                <w:rFonts w:hint="eastAsia" w:ascii="宋体" w:hAnsi="宋体" w:eastAsia="宋体"/>
                <w:sz w:val="24"/>
                <w:szCs w:val="24"/>
              </w:rPr>
              <w:t>大专及以上</w:t>
            </w:r>
          </w:p>
        </w:tc>
        <w:tc>
          <w:tcPr>
            <w:tcW w:w="1290" w:type="dxa"/>
            <w:vMerge w:val="continue"/>
            <w:vAlign w:val="center"/>
          </w:tcPr>
          <w:p w14:paraId="2B7C9E84">
            <w:pPr>
              <w:rPr>
                <w:rFonts w:ascii="宋体" w:hAnsi="宋体" w:eastAsia="宋体"/>
                <w:sz w:val="24"/>
                <w:szCs w:val="24"/>
              </w:rPr>
            </w:pPr>
          </w:p>
        </w:tc>
        <w:tc>
          <w:tcPr>
            <w:tcW w:w="2461" w:type="dxa"/>
            <w:vMerge w:val="continue"/>
            <w:vAlign w:val="center"/>
          </w:tcPr>
          <w:p w14:paraId="66DA0099">
            <w:pPr>
              <w:rPr>
                <w:rFonts w:ascii="宋体" w:hAnsi="宋体" w:eastAsia="宋体"/>
                <w:sz w:val="24"/>
                <w:szCs w:val="24"/>
              </w:rPr>
            </w:pPr>
          </w:p>
        </w:tc>
      </w:tr>
      <w:tr w14:paraId="49C0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3" w:type="dxa"/>
            <w:vAlign w:val="center"/>
          </w:tcPr>
          <w:p w14:paraId="7BD2D4C1">
            <w:pPr>
              <w:jc w:val="center"/>
              <w:rPr>
                <w:rFonts w:ascii="宋体" w:hAnsi="宋体" w:eastAsia="宋体"/>
                <w:sz w:val="24"/>
                <w:szCs w:val="24"/>
              </w:rPr>
            </w:pPr>
            <w:r>
              <w:rPr>
                <w:rFonts w:hint="eastAsia" w:ascii="宋体" w:hAnsi="宋体" w:eastAsia="宋体"/>
                <w:sz w:val="24"/>
                <w:szCs w:val="24"/>
              </w:rPr>
              <w:t>3</w:t>
            </w:r>
          </w:p>
        </w:tc>
        <w:tc>
          <w:tcPr>
            <w:tcW w:w="1065" w:type="dxa"/>
            <w:vAlign w:val="center"/>
          </w:tcPr>
          <w:p w14:paraId="6238E719">
            <w:pPr>
              <w:jc w:val="center"/>
              <w:rPr>
                <w:rFonts w:ascii="宋体" w:hAnsi="宋体" w:eastAsia="宋体"/>
                <w:sz w:val="24"/>
                <w:szCs w:val="24"/>
              </w:rPr>
            </w:pPr>
            <w:r>
              <w:rPr>
                <w:rFonts w:hint="eastAsia" w:ascii="宋体" w:hAnsi="宋体" w:eastAsia="宋体"/>
                <w:sz w:val="24"/>
                <w:szCs w:val="24"/>
              </w:rPr>
              <w:t>领班</w:t>
            </w:r>
          </w:p>
        </w:tc>
        <w:tc>
          <w:tcPr>
            <w:tcW w:w="851" w:type="dxa"/>
            <w:vAlign w:val="center"/>
          </w:tcPr>
          <w:p w14:paraId="3C069501">
            <w:pPr>
              <w:jc w:val="center"/>
              <w:rPr>
                <w:rFonts w:ascii="宋体" w:hAnsi="宋体" w:eastAsia="宋体"/>
                <w:sz w:val="24"/>
                <w:szCs w:val="24"/>
              </w:rPr>
            </w:pPr>
            <w:r>
              <w:rPr>
                <w:rFonts w:hint="eastAsia" w:ascii="宋体" w:hAnsi="宋体" w:eastAsia="宋体"/>
                <w:sz w:val="24"/>
                <w:szCs w:val="24"/>
              </w:rPr>
              <w:t>7</w:t>
            </w:r>
          </w:p>
        </w:tc>
        <w:tc>
          <w:tcPr>
            <w:tcW w:w="1701" w:type="dxa"/>
            <w:vAlign w:val="center"/>
          </w:tcPr>
          <w:p w14:paraId="638F28EB">
            <w:pPr>
              <w:spacing w:line="360" w:lineRule="auto"/>
              <w:jc w:val="center"/>
              <w:rPr>
                <w:rFonts w:ascii="宋体" w:hAnsi="宋体" w:eastAsia="宋体"/>
                <w:sz w:val="24"/>
                <w:szCs w:val="24"/>
              </w:rPr>
            </w:pPr>
            <w:r>
              <w:rPr>
                <w:rFonts w:hint="eastAsia" w:ascii="宋体" w:hAnsi="宋体" w:eastAsia="宋体"/>
                <w:sz w:val="24"/>
                <w:szCs w:val="24"/>
              </w:rPr>
              <w:t>55岁及以下</w:t>
            </w:r>
          </w:p>
        </w:tc>
        <w:tc>
          <w:tcPr>
            <w:tcW w:w="1050" w:type="dxa"/>
            <w:vAlign w:val="center"/>
          </w:tcPr>
          <w:p w14:paraId="0621AC3F">
            <w:pPr>
              <w:spacing w:line="360" w:lineRule="auto"/>
              <w:jc w:val="center"/>
              <w:rPr>
                <w:rFonts w:ascii="宋体" w:hAnsi="宋体" w:eastAsia="宋体"/>
                <w:sz w:val="24"/>
                <w:szCs w:val="24"/>
              </w:rPr>
            </w:pPr>
            <w:r>
              <w:rPr>
                <w:rFonts w:hint="eastAsia" w:ascii="宋体" w:hAnsi="宋体" w:eastAsia="宋体"/>
                <w:sz w:val="24"/>
                <w:szCs w:val="24"/>
              </w:rPr>
              <w:t>高中及以上</w:t>
            </w:r>
          </w:p>
        </w:tc>
        <w:tc>
          <w:tcPr>
            <w:tcW w:w="1290" w:type="dxa"/>
            <w:vMerge w:val="continue"/>
            <w:vAlign w:val="center"/>
          </w:tcPr>
          <w:p w14:paraId="54D99D70">
            <w:pPr>
              <w:rPr>
                <w:rFonts w:ascii="宋体" w:hAnsi="宋体" w:eastAsia="宋体"/>
                <w:sz w:val="24"/>
                <w:szCs w:val="24"/>
              </w:rPr>
            </w:pPr>
          </w:p>
        </w:tc>
        <w:tc>
          <w:tcPr>
            <w:tcW w:w="2461" w:type="dxa"/>
            <w:vMerge w:val="continue"/>
            <w:vAlign w:val="center"/>
          </w:tcPr>
          <w:p w14:paraId="3B79C680">
            <w:pPr>
              <w:rPr>
                <w:rFonts w:ascii="宋体" w:hAnsi="宋体" w:eastAsia="宋体"/>
                <w:sz w:val="24"/>
                <w:szCs w:val="24"/>
              </w:rPr>
            </w:pPr>
          </w:p>
        </w:tc>
      </w:tr>
      <w:tr w14:paraId="513B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30" w:type="dxa"/>
            <w:gridSpan w:val="6"/>
            <w:vAlign w:val="center"/>
          </w:tcPr>
          <w:p w14:paraId="0BBCCD83">
            <w:pPr>
              <w:rPr>
                <w:rFonts w:ascii="宋体" w:hAnsi="宋体" w:eastAsia="宋体"/>
                <w:sz w:val="24"/>
                <w:szCs w:val="24"/>
              </w:rPr>
            </w:pPr>
            <w:r>
              <w:rPr>
                <w:rFonts w:hint="eastAsia" w:ascii="宋体" w:hAnsi="宋体" w:eastAsia="宋体"/>
                <w:sz w:val="24"/>
                <w:szCs w:val="24"/>
              </w:rPr>
              <w:t>合计：9人</w:t>
            </w:r>
          </w:p>
        </w:tc>
        <w:tc>
          <w:tcPr>
            <w:tcW w:w="2461" w:type="dxa"/>
            <w:vAlign w:val="center"/>
          </w:tcPr>
          <w:p w14:paraId="6524D63B">
            <w:pPr>
              <w:rPr>
                <w:rFonts w:ascii="宋体" w:hAnsi="宋体" w:eastAsia="宋体"/>
                <w:sz w:val="24"/>
                <w:szCs w:val="24"/>
              </w:rPr>
            </w:pPr>
          </w:p>
        </w:tc>
      </w:tr>
    </w:tbl>
    <w:p w14:paraId="7386FB4D">
      <w:pPr>
        <w:adjustRightInd w:val="0"/>
        <w:snapToGrid w:val="0"/>
        <w:spacing w:line="360" w:lineRule="auto"/>
        <w:ind w:firstLine="482" w:firstLineChars="200"/>
        <w:jc w:val="left"/>
        <w:rPr>
          <w:rFonts w:ascii="宋体" w:hAnsi="宋体" w:eastAsia="宋体" w:cs="宋体"/>
          <w:b/>
          <w:sz w:val="24"/>
          <w:szCs w:val="24"/>
        </w:rPr>
      </w:pPr>
      <w:r>
        <w:rPr>
          <w:rFonts w:ascii="宋体" w:hAnsi="宋体" w:eastAsia="宋体" w:cs="宋体"/>
          <w:b/>
          <w:sz w:val="24"/>
          <w:szCs w:val="24"/>
        </w:rPr>
        <w:t>3.</w:t>
      </w:r>
      <w:r>
        <w:rPr>
          <w:rFonts w:hint="eastAsia" w:ascii="宋体" w:hAnsi="宋体" w:eastAsia="宋体" w:cs="宋体"/>
          <w:b/>
          <w:sz w:val="24"/>
          <w:szCs w:val="24"/>
        </w:rPr>
        <w:t>其他岗位人员配置要求</w:t>
      </w:r>
    </w:p>
    <w:tbl>
      <w:tblPr>
        <w:tblStyle w:val="37"/>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3"/>
        <w:gridCol w:w="7637"/>
      </w:tblGrid>
      <w:tr w14:paraId="3BDE9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643" w:type="dxa"/>
            <w:vAlign w:val="center"/>
          </w:tcPr>
          <w:p w14:paraId="1C63B009">
            <w:pPr>
              <w:adjustRightInd w:val="0"/>
              <w:snapToGrid w:val="0"/>
              <w:spacing w:line="360" w:lineRule="auto"/>
              <w:jc w:val="center"/>
              <w:rPr>
                <w:rFonts w:ascii="宋体" w:hAnsi="宋体" w:eastAsia="宋体" w:cs="宋体"/>
                <w:color w:val="000000"/>
                <w:kern w:val="0"/>
                <w:sz w:val="24"/>
              </w:rPr>
            </w:pPr>
            <w:r>
              <w:rPr>
                <w:rFonts w:hint="eastAsia" w:ascii="宋体" w:hAnsi="宋体" w:eastAsia="宋体" w:cs="宋体"/>
                <w:b/>
                <w:sz w:val="24"/>
                <w:szCs w:val="24"/>
              </w:rPr>
              <w:t>序号</w:t>
            </w:r>
          </w:p>
        </w:tc>
        <w:tc>
          <w:tcPr>
            <w:tcW w:w="7637" w:type="dxa"/>
            <w:vAlign w:val="center"/>
          </w:tcPr>
          <w:p w14:paraId="376514DF">
            <w:p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招标要求</w:t>
            </w:r>
          </w:p>
        </w:tc>
      </w:tr>
      <w:tr w14:paraId="28E85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1643" w:type="dxa"/>
            <w:vAlign w:val="center"/>
          </w:tcPr>
          <w:p w14:paraId="64CA32A1">
            <w:pPr>
              <w:tabs>
                <w:tab w:val="left" w:pos="851"/>
              </w:tabs>
              <w:adjustRightInd w:val="0"/>
              <w:snapToGrid w:val="0"/>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7637" w:type="dxa"/>
            <w:vAlign w:val="center"/>
          </w:tcPr>
          <w:p w14:paraId="3C05449F">
            <w:pPr>
              <w:tabs>
                <w:tab w:val="left" w:pos="851"/>
              </w:tabs>
              <w:adjustRightInd w:val="0"/>
              <w:spacing w:line="360" w:lineRule="auto"/>
              <w:rPr>
                <w:rFonts w:ascii="宋体" w:hAnsi="宋体" w:eastAsia="宋体" w:cs="宋体"/>
                <w:color w:val="000000"/>
                <w:kern w:val="0"/>
                <w:sz w:val="24"/>
              </w:rPr>
            </w:pPr>
            <w:r>
              <w:rPr>
                <w:rFonts w:hint="eastAsia" w:ascii="宋体" w:hAnsi="宋体" w:eastAsia="宋体" w:cs="宋体"/>
                <w:color w:val="000000"/>
                <w:kern w:val="0"/>
                <w:sz w:val="24"/>
              </w:rPr>
              <w:t>项目部管理人员≤9人；</w:t>
            </w:r>
          </w:p>
          <w:p w14:paraId="31266473">
            <w:pPr>
              <w:tabs>
                <w:tab w:val="left" w:pos="851"/>
              </w:tabs>
              <w:adjustRightInd w:val="0"/>
              <w:spacing w:line="360" w:lineRule="auto"/>
              <w:rPr>
                <w:rFonts w:ascii="宋体" w:hAnsi="宋体" w:eastAsia="宋体" w:cs="宋体"/>
                <w:color w:val="000000"/>
                <w:kern w:val="0"/>
                <w:sz w:val="24"/>
              </w:rPr>
            </w:pPr>
            <w:r>
              <w:rPr>
                <w:rFonts w:hint="eastAsia" w:ascii="宋体" w:hAnsi="宋体" w:eastAsia="宋体" w:cs="宋体"/>
                <w:color w:val="000000"/>
                <w:kern w:val="0"/>
                <w:sz w:val="24"/>
              </w:rPr>
              <w:t>包含：项目部及保洁、运送、配餐、电梯、会务、医废工作及专项工作管理人员。</w:t>
            </w:r>
          </w:p>
        </w:tc>
      </w:tr>
      <w:tr w14:paraId="3D711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643" w:type="dxa"/>
            <w:vAlign w:val="center"/>
          </w:tcPr>
          <w:p w14:paraId="755F98A1">
            <w:pPr>
              <w:tabs>
                <w:tab w:val="left" w:pos="851"/>
              </w:tabs>
              <w:adjustRightInd w:val="0"/>
              <w:snapToGrid w:val="0"/>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7637" w:type="dxa"/>
            <w:vAlign w:val="center"/>
          </w:tcPr>
          <w:p w14:paraId="6F6F5B4F">
            <w:pPr>
              <w:tabs>
                <w:tab w:val="left" w:pos="0"/>
              </w:tabs>
              <w:adjustRightInd w:val="0"/>
              <w:spacing w:line="360" w:lineRule="auto"/>
              <w:ind w:firstLine="57" w:firstLineChars="24"/>
              <w:jc w:val="left"/>
              <w:rPr>
                <w:rFonts w:ascii="宋体" w:hAnsi="宋体" w:eastAsia="宋体" w:cs="宋体"/>
                <w:color w:val="000000"/>
                <w:kern w:val="0"/>
                <w:sz w:val="24"/>
              </w:rPr>
            </w:pPr>
            <w:r>
              <w:rPr>
                <w:rFonts w:hint="eastAsia" w:ascii="宋体" w:hAnsi="宋体" w:eastAsia="宋体" w:cs="宋体"/>
                <w:color w:val="000000"/>
                <w:kern w:val="0"/>
                <w:sz w:val="24"/>
              </w:rPr>
              <w:t>保洁现需基础岗位152个，服务需求参见附件一。</w:t>
            </w:r>
          </w:p>
          <w:p w14:paraId="1E0EEB99">
            <w:pPr>
              <w:tabs>
                <w:tab w:val="left" w:pos="0"/>
              </w:tabs>
              <w:adjustRightInd w:val="0"/>
              <w:spacing w:line="360" w:lineRule="auto"/>
              <w:ind w:firstLine="57" w:firstLineChars="24"/>
              <w:jc w:val="left"/>
              <w:rPr>
                <w:rFonts w:ascii="宋体" w:hAnsi="宋体" w:eastAsia="宋体" w:cs="宋体"/>
                <w:color w:val="000000"/>
                <w:kern w:val="0"/>
                <w:sz w:val="24"/>
              </w:rPr>
            </w:pPr>
            <w:r>
              <w:rPr>
                <w:rFonts w:hint="eastAsia" w:ascii="宋体" w:hAnsi="宋体" w:eastAsia="宋体" w:cs="宋体"/>
                <w:color w:val="FF0000"/>
                <w:kern w:val="0"/>
                <w:sz w:val="24"/>
              </w:rPr>
              <w:t>由投标人经实地勘察后编制具体人员排班</w:t>
            </w:r>
            <w:r>
              <w:rPr>
                <w:rFonts w:hint="eastAsia" w:ascii="宋体" w:hAnsi="宋体" w:eastAsia="宋体" w:cs="宋体"/>
                <w:color w:val="000000"/>
                <w:kern w:val="0"/>
                <w:sz w:val="24"/>
              </w:rPr>
              <w:t>。</w:t>
            </w:r>
          </w:p>
        </w:tc>
      </w:tr>
      <w:tr w14:paraId="10FB2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jc w:val="center"/>
        </w:trPr>
        <w:tc>
          <w:tcPr>
            <w:tcW w:w="1643" w:type="dxa"/>
            <w:vAlign w:val="center"/>
          </w:tcPr>
          <w:p w14:paraId="3685E9CF">
            <w:pPr>
              <w:tabs>
                <w:tab w:val="left" w:pos="851"/>
              </w:tabs>
              <w:adjustRightInd w:val="0"/>
              <w:snapToGrid w:val="0"/>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7637" w:type="dxa"/>
            <w:vAlign w:val="center"/>
          </w:tcPr>
          <w:p w14:paraId="4A676A6A">
            <w:pPr>
              <w:tabs>
                <w:tab w:val="left" w:pos="851"/>
              </w:tabs>
              <w:adjustRightInd w:val="0"/>
              <w:spacing w:line="360" w:lineRule="auto"/>
              <w:ind w:left="840" w:hanging="840" w:hangingChars="350"/>
              <w:rPr>
                <w:rFonts w:ascii="宋体" w:hAnsi="宋体" w:eastAsia="宋体" w:cs="宋体"/>
                <w:color w:val="000000"/>
                <w:kern w:val="0"/>
                <w:sz w:val="24"/>
              </w:rPr>
            </w:pPr>
            <w:r>
              <w:rPr>
                <w:rFonts w:hint="eastAsia" w:ascii="宋体" w:hAnsi="宋体" w:eastAsia="宋体" w:cs="宋体"/>
                <w:color w:val="000000"/>
                <w:kern w:val="0"/>
                <w:sz w:val="24"/>
              </w:rPr>
              <w:t>病房配膳现需基础岗位10个，服务需求参见</w:t>
            </w:r>
            <w:ins w:id="3" w:author="杨俐君" w:date="2025-03-04T16:58:49Z">
              <w:r>
                <w:rPr>
                  <w:rFonts w:hint="eastAsia" w:ascii="宋体" w:hAnsi="宋体" w:eastAsia="宋体" w:cs="宋体"/>
                  <w:color w:val="000000"/>
                  <w:kern w:val="0"/>
                  <w:sz w:val="24"/>
                  <w:lang w:val="en-US" w:eastAsia="zh-CN"/>
                </w:rPr>
                <w:t>附件一</w:t>
              </w:r>
            </w:ins>
            <w:r>
              <w:rPr>
                <w:rFonts w:hint="eastAsia" w:ascii="宋体" w:hAnsi="宋体" w:eastAsia="宋体" w:cs="宋体"/>
                <w:color w:val="000000"/>
                <w:kern w:val="0"/>
                <w:sz w:val="24"/>
              </w:rPr>
              <w:t>。</w:t>
            </w:r>
          </w:p>
          <w:p w14:paraId="7C6A3188">
            <w:pPr>
              <w:tabs>
                <w:tab w:val="left" w:pos="851"/>
              </w:tabs>
              <w:adjustRightInd w:val="0"/>
              <w:spacing w:line="360" w:lineRule="auto"/>
              <w:rPr>
                <w:rFonts w:ascii="宋体" w:hAnsi="宋体" w:eastAsia="宋体" w:cs="宋体"/>
                <w:color w:val="000000"/>
                <w:kern w:val="0"/>
                <w:sz w:val="24"/>
              </w:rPr>
            </w:pPr>
            <w:r>
              <w:rPr>
                <w:rFonts w:hint="eastAsia" w:ascii="宋体" w:hAnsi="宋体" w:eastAsia="宋体" w:cs="宋体"/>
                <w:color w:val="000000"/>
                <w:kern w:val="0"/>
                <w:sz w:val="24"/>
              </w:rPr>
              <w:t>由投标人经实地勘察后编制具体人员排班和总岗位数。</w:t>
            </w:r>
          </w:p>
        </w:tc>
      </w:tr>
      <w:tr w14:paraId="31FCA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jc w:val="center"/>
        </w:trPr>
        <w:tc>
          <w:tcPr>
            <w:tcW w:w="1643" w:type="dxa"/>
            <w:vAlign w:val="center"/>
          </w:tcPr>
          <w:p w14:paraId="0DA57A87">
            <w:pPr>
              <w:tabs>
                <w:tab w:val="left" w:pos="851"/>
              </w:tabs>
              <w:adjustRightInd w:val="0"/>
              <w:snapToGrid w:val="0"/>
              <w:spacing w:line="360" w:lineRule="auto"/>
              <w:jc w:val="center"/>
              <w:rPr>
                <w:rFonts w:ascii="宋体" w:hAnsi="宋体" w:eastAsia="宋体" w:cs="宋体"/>
                <w:color w:val="000000"/>
                <w:kern w:val="0"/>
                <w:sz w:val="24"/>
              </w:rPr>
            </w:pPr>
            <w:r>
              <w:rPr>
                <w:rFonts w:ascii="宋体" w:hAnsi="宋体" w:eastAsia="宋体" w:cs="宋体"/>
                <w:color w:val="000000"/>
                <w:kern w:val="0"/>
                <w:sz w:val="24"/>
              </w:rPr>
              <w:t>4</w:t>
            </w:r>
          </w:p>
        </w:tc>
        <w:tc>
          <w:tcPr>
            <w:tcW w:w="7637" w:type="dxa"/>
            <w:vAlign w:val="center"/>
          </w:tcPr>
          <w:p w14:paraId="205A488A">
            <w:pPr>
              <w:tabs>
                <w:tab w:val="left" w:pos="0"/>
              </w:tabs>
              <w:adjustRightInd w:val="0"/>
              <w:spacing w:line="360" w:lineRule="auto"/>
              <w:rPr>
                <w:rFonts w:ascii="宋体" w:hAnsi="宋体" w:eastAsia="宋体" w:cs="宋体"/>
                <w:color w:val="000000"/>
                <w:kern w:val="0"/>
                <w:sz w:val="24"/>
              </w:rPr>
            </w:pPr>
            <w:bookmarkStart w:id="0" w:name="OLE_LINK3"/>
            <w:r>
              <w:rPr>
                <w:rFonts w:hint="eastAsia" w:ascii="宋体" w:hAnsi="宋体" w:eastAsia="宋体" w:cs="宋体"/>
                <w:color w:val="000000"/>
                <w:kern w:val="0"/>
                <w:sz w:val="24"/>
              </w:rPr>
              <w:t>运送现需54个基础岗位，随着医院运送中心的逐步推进，运送岗位需求数将做调整，服务需求参见附件</w:t>
            </w:r>
            <w:ins w:id="4" w:author="杨俐君" w:date="2025-03-04T16:58:59Z">
              <w:r>
                <w:rPr>
                  <w:rFonts w:hint="eastAsia" w:ascii="宋体" w:hAnsi="宋体" w:eastAsia="宋体" w:cs="宋体"/>
                  <w:color w:val="000000"/>
                  <w:kern w:val="0"/>
                  <w:sz w:val="24"/>
                  <w:lang w:val="en-US" w:eastAsia="zh-CN"/>
                </w:rPr>
                <w:t>一</w:t>
              </w:r>
            </w:ins>
            <w:r>
              <w:rPr>
                <w:rFonts w:hint="eastAsia" w:ascii="宋体" w:hAnsi="宋体" w:eastAsia="宋体" w:cs="宋体"/>
                <w:color w:val="000000"/>
                <w:kern w:val="0"/>
                <w:sz w:val="24"/>
              </w:rPr>
              <w:t>。</w:t>
            </w:r>
          </w:p>
          <w:p w14:paraId="429D9227">
            <w:pPr>
              <w:tabs>
                <w:tab w:val="left" w:pos="0"/>
              </w:tabs>
              <w:adjustRightInd w:val="0"/>
              <w:spacing w:line="360" w:lineRule="auto"/>
              <w:rPr>
                <w:rFonts w:ascii="宋体" w:hAnsi="宋体" w:eastAsia="宋体" w:cs="宋体"/>
                <w:color w:val="000000"/>
                <w:kern w:val="0"/>
                <w:sz w:val="24"/>
              </w:rPr>
            </w:pPr>
            <w:r>
              <w:rPr>
                <w:rFonts w:hint="eastAsia" w:ascii="宋体" w:hAnsi="宋体" w:eastAsia="宋体" w:cs="宋体"/>
                <w:color w:val="000000"/>
                <w:kern w:val="0"/>
                <w:sz w:val="24"/>
              </w:rPr>
              <w:t>由投标人经实地勘察后编制具体人员排班和总岗位数。</w:t>
            </w:r>
            <w:bookmarkEnd w:id="0"/>
          </w:p>
        </w:tc>
      </w:tr>
      <w:tr w14:paraId="1BD4B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1643" w:type="dxa"/>
            <w:vAlign w:val="center"/>
          </w:tcPr>
          <w:p w14:paraId="44DCEBE5">
            <w:pPr>
              <w:tabs>
                <w:tab w:val="left" w:pos="851"/>
              </w:tabs>
              <w:adjustRightInd w:val="0"/>
              <w:snapToGrid w:val="0"/>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7637" w:type="dxa"/>
            <w:vAlign w:val="center"/>
          </w:tcPr>
          <w:p w14:paraId="6A5282C3">
            <w:pPr>
              <w:tabs>
                <w:tab w:val="left" w:pos="0"/>
              </w:tabs>
              <w:adjustRightInd w:val="0"/>
              <w:spacing w:line="360" w:lineRule="auto"/>
              <w:rPr>
                <w:rFonts w:ascii="宋体" w:hAnsi="宋体" w:eastAsia="宋体" w:cs="宋体"/>
                <w:color w:val="000000"/>
                <w:kern w:val="0"/>
                <w:sz w:val="24"/>
              </w:rPr>
            </w:pPr>
            <w:r>
              <w:rPr>
                <w:rFonts w:hint="eastAsia" w:ascii="宋体" w:hAnsi="宋体" w:eastAsia="宋体" w:cs="宋体"/>
                <w:color w:val="000000"/>
                <w:kern w:val="0"/>
                <w:sz w:val="24"/>
              </w:rPr>
              <w:t>电梯现需12个基础岗位，电梯岗位需求数将做调整，服务需求参见附件</w:t>
            </w:r>
            <w:ins w:id="5" w:author="杨俐君" w:date="2025-03-04T16:59:04Z">
              <w:r>
                <w:rPr>
                  <w:rFonts w:hint="eastAsia" w:ascii="宋体" w:hAnsi="宋体" w:eastAsia="宋体" w:cs="宋体"/>
                  <w:color w:val="000000"/>
                  <w:kern w:val="0"/>
                  <w:sz w:val="24"/>
                  <w:lang w:val="en-US" w:eastAsia="zh-CN"/>
                </w:rPr>
                <w:t>二</w:t>
              </w:r>
            </w:ins>
            <w:r>
              <w:rPr>
                <w:rFonts w:hint="eastAsia" w:ascii="宋体" w:hAnsi="宋体" w:eastAsia="宋体" w:cs="宋体"/>
                <w:color w:val="000000"/>
                <w:kern w:val="0"/>
                <w:sz w:val="24"/>
              </w:rPr>
              <w:t>。</w:t>
            </w:r>
          </w:p>
          <w:p w14:paraId="7A6F531F">
            <w:pPr>
              <w:tabs>
                <w:tab w:val="left" w:pos="0"/>
              </w:tabs>
              <w:adjustRightInd w:val="0"/>
              <w:spacing w:line="360" w:lineRule="auto"/>
              <w:rPr>
                <w:rFonts w:ascii="宋体" w:hAnsi="宋体" w:eastAsia="宋体" w:cs="宋体"/>
                <w:color w:val="000000"/>
                <w:kern w:val="0"/>
                <w:sz w:val="24"/>
              </w:rPr>
            </w:pPr>
            <w:r>
              <w:rPr>
                <w:rFonts w:hint="eastAsia" w:ascii="宋体" w:hAnsi="宋体" w:eastAsia="宋体" w:cs="宋体"/>
                <w:color w:val="000000"/>
                <w:kern w:val="0"/>
                <w:sz w:val="24"/>
              </w:rPr>
              <w:t>由投标人经实地勘察后编制具体人员排班和总岗位数。</w:t>
            </w:r>
          </w:p>
        </w:tc>
      </w:tr>
      <w:tr w14:paraId="11543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1643" w:type="dxa"/>
            <w:vAlign w:val="center"/>
          </w:tcPr>
          <w:p w14:paraId="4A4DCA16">
            <w:pPr>
              <w:tabs>
                <w:tab w:val="left" w:pos="851"/>
              </w:tabs>
              <w:adjustRightInd w:val="0"/>
              <w:snapToGrid w:val="0"/>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7637" w:type="dxa"/>
            <w:vAlign w:val="center"/>
          </w:tcPr>
          <w:p w14:paraId="254E9C70">
            <w:pPr>
              <w:tabs>
                <w:tab w:val="left" w:pos="851"/>
              </w:tabs>
              <w:adjustRightInd w:val="0"/>
              <w:spacing w:line="360" w:lineRule="auto"/>
              <w:ind w:left="840" w:hanging="840" w:hangingChars="350"/>
              <w:rPr>
                <w:rFonts w:ascii="宋体" w:hAnsi="宋体" w:eastAsia="宋体" w:cs="宋体"/>
                <w:color w:val="000000"/>
                <w:kern w:val="0"/>
                <w:sz w:val="24"/>
              </w:rPr>
            </w:pPr>
            <w:r>
              <w:rPr>
                <w:rFonts w:hint="eastAsia" w:ascii="宋体" w:hAnsi="宋体" w:eastAsia="宋体" w:cs="宋体"/>
                <w:color w:val="000000"/>
                <w:kern w:val="0"/>
                <w:sz w:val="24"/>
              </w:rPr>
              <w:t>会务中心现需11个基础岗位，服务需求参见附件</w:t>
            </w:r>
            <w:ins w:id="6" w:author="杨俐君" w:date="2025-03-04T17:01:25Z">
              <w:r>
                <w:rPr>
                  <w:rFonts w:hint="eastAsia" w:ascii="宋体" w:hAnsi="宋体" w:eastAsia="宋体" w:cs="宋体"/>
                  <w:color w:val="000000"/>
                  <w:kern w:val="0"/>
                  <w:sz w:val="24"/>
                  <w:lang w:val="en-US" w:eastAsia="zh-CN"/>
                </w:rPr>
                <w:t>三</w:t>
              </w:r>
            </w:ins>
            <w:r>
              <w:rPr>
                <w:rFonts w:hint="eastAsia" w:ascii="宋体" w:hAnsi="宋体" w:eastAsia="宋体" w:cs="宋体"/>
                <w:color w:val="000000"/>
                <w:kern w:val="0"/>
                <w:sz w:val="24"/>
              </w:rPr>
              <w:t>。</w:t>
            </w:r>
          </w:p>
          <w:p w14:paraId="53D4447C">
            <w:pPr>
              <w:tabs>
                <w:tab w:val="left" w:pos="0"/>
              </w:tabs>
              <w:adjustRightInd w:val="0"/>
              <w:spacing w:line="360" w:lineRule="auto"/>
              <w:rPr>
                <w:rFonts w:ascii="宋体" w:hAnsi="宋体" w:eastAsia="宋体" w:cs="宋体"/>
                <w:color w:val="000000"/>
                <w:kern w:val="0"/>
                <w:sz w:val="24"/>
              </w:rPr>
            </w:pPr>
            <w:r>
              <w:rPr>
                <w:rFonts w:hint="eastAsia" w:ascii="宋体" w:hAnsi="宋体" w:eastAsia="宋体" w:cs="宋体"/>
                <w:color w:val="000000"/>
                <w:kern w:val="0"/>
                <w:sz w:val="24"/>
              </w:rPr>
              <w:t>由投标人经实地勘察后编制具体人员排班和总岗位数。</w:t>
            </w:r>
          </w:p>
        </w:tc>
      </w:tr>
      <w:tr w14:paraId="23CEC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643" w:type="dxa"/>
            <w:vAlign w:val="center"/>
          </w:tcPr>
          <w:p w14:paraId="665D7285">
            <w:pPr>
              <w:tabs>
                <w:tab w:val="left" w:pos="851"/>
              </w:tabs>
              <w:adjustRightInd w:val="0"/>
              <w:snapToGrid w:val="0"/>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7637" w:type="dxa"/>
            <w:vAlign w:val="center"/>
          </w:tcPr>
          <w:p w14:paraId="29FF4111">
            <w:pPr>
              <w:tabs>
                <w:tab w:val="left" w:pos="851"/>
              </w:tabs>
              <w:adjustRightInd w:val="0"/>
              <w:spacing w:line="360" w:lineRule="auto"/>
              <w:ind w:left="840" w:hanging="840" w:hangingChars="350"/>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医疗废弃物收运现需5个基础岗位，服务需求参见附件</w:t>
            </w:r>
            <w:ins w:id="7" w:author="杨俐君" w:date="2025-03-04T17:01:30Z">
              <w:r>
                <w:rPr>
                  <w:rFonts w:hint="eastAsia" w:ascii="宋体" w:hAnsi="宋体" w:eastAsia="宋体" w:cs="宋体"/>
                  <w:color w:val="000000"/>
                  <w:kern w:val="0"/>
                  <w:sz w:val="24"/>
                  <w:lang w:val="en-US" w:eastAsia="zh-CN"/>
                </w:rPr>
                <w:t>四</w:t>
              </w:r>
            </w:ins>
          </w:p>
          <w:p w14:paraId="40700078">
            <w:pPr>
              <w:tabs>
                <w:tab w:val="left" w:pos="851"/>
              </w:tabs>
              <w:adjustRightInd w:val="0"/>
              <w:spacing w:line="360" w:lineRule="auto"/>
              <w:rPr>
                <w:rFonts w:ascii="宋体" w:hAnsi="宋体" w:eastAsia="宋体" w:cs="宋体"/>
                <w:kern w:val="0"/>
                <w:sz w:val="24"/>
              </w:rPr>
            </w:pPr>
            <w:r>
              <w:rPr>
                <w:rFonts w:hint="eastAsia" w:ascii="宋体" w:hAnsi="宋体" w:eastAsia="宋体" w:cs="宋体"/>
                <w:color w:val="000000"/>
                <w:kern w:val="0"/>
                <w:sz w:val="24"/>
              </w:rPr>
              <w:t>由投标人经实地勘察后编制具体人员排班和总岗位数。</w:t>
            </w:r>
          </w:p>
        </w:tc>
      </w:tr>
      <w:tr w14:paraId="2E20C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1643" w:type="dxa"/>
            <w:vAlign w:val="center"/>
          </w:tcPr>
          <w:p w14:paraId="4EA2CEBB">
            <w:pPr>
              <w:tabs>
                <w:tab w:val="left" w:pos="851"/>
              </w:tabs>
              <w:adjustRightInd w:val="0"/>
              <w:snapToGrid w:val="0"/>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7637" w:type="dxa"/>
            <w:vAlign w:val="center"/>
          </w:tcPr>
          <w:p w14:paraId="56E1C3C8">
            <w:pPr>
              <w:tabs>
                <w:tab w:val="left" w:pos="851"/>
              </w:tabs>
              <w:adjustRightInd w:val="0"/>
              <w:spacing w:line="360" w:lineRule="auto"/>
              <w:rPr>
                <w:rFonts w:ascii="宋体" w:hAnsi="宋体" w:eastAsia="宋体" w:cs="宋体"/>
                <w:kern w:val="0"/>
                <w:sz w:val="24"/>
              </w:rPr>
            </w:pPr>
            <w:r>
              <w:rPr>
                <w:rFonts w:hint="eastAsia" w:ascii="宋体" w:hAnsi="宋体" w:eastAsia="宋体" w:cs="宋体"/>
                <w:kern w:val="0"/>
                <w:sz w:val="24"/>
              </w:rPr>
              <w:t>新建楼宇开荒，楼宇外墙清洗，根据医院工作需求，具体费用按实际工程量计算，</w:t>
            </w:r>
            <w:r>
              <w:rPr>
                <w:rFonts w:hint="eastAsia" w:ascii="宋体" w:hAnsi="宋体" w:eastAsia="宋体" w:cs="宋体"/>
                <w:color w:val="000000"/>
                <w:kern w:val="0"/>
                <w:sz w:val="24"/>
              </w:rPr>
              <w:t>服务需求</w:t>
            </w:r>
            <w:r>
              <w:rPr>
                <w:rFonts w:hint="eastAsia" w:ascii="宋体" w:hAnsi="宋体" w:eastAsia="宋体" w:cs="宋体"/>
                <w:kern w:val="0"/>
                <w:sz w:val="24"/>
              </w:rPr>
              <w:t>参见附件</w:t>
            </w:r>
            <w:ins w:id="8" w:author="杨俐君" w:date="2025-03-04T17:01:36Z">
              <w:r>
                <w:rPr>
                  <w:rFonts w:hint="eastAsia" w:ascii="宋体" w:hAnsi="宋体" w:eastAsia="宋体" w:cs="宋体"/>
                  <w:kern w:val="0"/>
                  <w:sz w:val="24"/>
                  <w:lang w:val="en-US" w:eastAsia="zh-CN"/>
                </w:rPr>
                <w:t>五</w:t>
              </w:r>
            </w:ins>
            <w:r>
              <w:rPr>
                <w:rFonts w:hint="eastAsia" w:ascii="宋体" w:hAnsi="宋体" w:eastAsia="宋体" w:cs="宋体"/>
                <w:kern w:val="0"/>
                <w:sz w:val="24"/>
              </w:rPr>
              <w:t>。</w:t>
            </w:r>
          </w:p>
        </w:tc>
      </w:tr>
    </w:tbl>
    <w:p w14:paraId="246F330C">
      <w:pPr>
        <w:spacing w:line="360" w:lineRule="auto"/>
        <w:rPr>
          <w:rFonts w:ascii="宋体" w:hAnsi="宋体" w:eastAsia="宋体"/>
          <w:b/>
          <w:sz w:val="24"/>
          <w:szCs w:val="24"/>
        </w:rPr>
      </w:pPr>
      <w:r>
        <w:rPr>
          <w:rFonts w:ascii="宋体" w:hAnsi="宋体" w:eastAsia="宋体"/>
          <w:b/>
          <w:sz w:val="24"/>
          <w:szCs w:val="24"/>
        </w:rPr>
        <w:t>五、费用构成与计算</w:t>
      </w:r>
    </w:p>
    <w:p w14:paraId="294E002B">
      <w:pPr>
        <w:spacing w:line="360" w:lineRule="auto"/>
        <w:ind w:firstLine="480" w:firstLineChars="200"/>
        <w:rPr>
          <w:rFonts w:ascii="宋体" w:hAnsi="宋体" w:eastAsia="宋体"/>
          <w:sz w:val="24"/>
          <w:szCs w:val="24"/>
        </w:rPr>
      </w:pPr>
      <w:r>
        <w:rPr>
          <w:rFonts w:ascii="宋体" w:hAnsi="宋体" w:eastAsia="宋体"/>
          <w:sz w:val="24"/>
          <w:szCs w:val="24"/>
        </w:rPr>
        <w:t>1.总体要求</w:t>
      </w:r>
    </w:p>
    <w:p w14:paraId="52A325B7">
      <w:pPr>
        <w:spacing w:line="360" w:lineRule="auto"/>
        <w:ind w:firstLine="480" w:firstLineChars="200"/>
        <w:rPr>
          <w:rFonts w:ascii="宋体" w:hAnsi="宋体" w:eastAsia="宋体"/>
          <w:sz w:val="24"/>
          <w:szCs w:val="24"/>
        </w:rPr>
      </w:pPr>
      <w:r>
        <w:rPr>
          <w:rFonts w:ascii="宋体" w:hAnsi="宋体" w:eastAsia="宋体"/>
          <w:sz w:val="24"/>
          <w:szCs w:val="24"/>
        </w:rPr>
        <w:t>1.1总费用由人员费用、运行物料费、企业管理费、税金组成。</w:t>
      </w:r>
    </w:p>
    <w:p w14:paraId="1F6860D4">
      <w:pPr>
        <w:spacing w:line="360" w:lineRule="auto"/>
        <w:ind w:firstLine="480" w:firstLineChars="200"/>
        <w:rPr>
          <w:rFonts w:ascii="宋体" w:hAnsi="宋体" w:eastAsia="宋体"/>
          <w:sz w:val="24"/>
          <w:szCs w:val="24"/>
        </w:rPr>
      </w:pPr>
      <w:r>
        <w:rPr>
          <w:rFonts w:ascii="宋体" w:hAnsi="宋体" w:eastAsia="宋体"/>
          <w:sz w:val="24"/>
          <w:szCs w:val="24"/>
        </w:rPr>
        <w:t>1.2每月提供人员签到表，排班表，加金情况汇总表，人员工资表，银行流水，超时费用清单。</w:t>
      </w:r>
      <w:r>
        <w:rPr>
          <w:rFonts w:ascii="宋体" w:hAnsi="宋体" w:eastAsia="宋体"/>
          <w:sz w:val="24"/>
          <w:szCs w:val="24"/>
        </w:rPr>
        <w:tab/>
      </w:r>
    </w:p>
    <w:p w14:paraId="28D2808A">
      <w:pPr>
        <w:spacing w:line="360" w:lineRule="auto"/>
        <w:ind w:firstLine="480" w:firstLineChars="200"/>
        <w:rPr>
          <w:rFonts w:ascii="宋体" w:hAnsi="宋体" w:eastAsia="宋体"/>
          <w:sz w:val="24"/>
          <w:szCs w:val="24"/>
        </w:rPr>
      </w:pPr>
      <w:r>
        <w:rPr>
          <w:rFonts w:ascii="宋体" w:hAnsi="宋体" w:eastAsia="宋体"/>
          <w:sz w:val="24"/>
          <w:szCs w:val="24"/>
        </w:rPr>
        <w:t>1.3管理费及利润：由医院根据运行管理的实际情况进行考核，对应相应的奖惩措施，考核内容包括当月考核及专项工作考核。</w:t>
      </w:r>
    </w:p>
    <w:p w14:paraId="6F578DD2">
      <w:pPr>
        <w:spacing w:line="360" w:lineRule="auto"/>
        <w:ind w:firstLine="480" w:firstLineChars="200"/>
        <w:rPr>
          <w:rFonts w:ascii="宋体" w:hAnsi="宋体" w:eastAsia="宋体"/>
          <w:sz w:val="24"/>
          <w:szCs w:val="24"/>
        </w:rPr>
      </w:pPr>
      <w:r>
        <w:rPr>
          <w:rFonts w:ascii="宋体" w:hAnsi="宋体" w:eastAsia="宋体"/>
          <w:sz w:val="24"/>
          <w:szCs w:val="24"/>
        </w:rPr>
        <w:t>1.4与人员相关费用不计入开票税收。</w:t>
      </w:r>
    </w:p>
    <w:p w14:paraId="0597FFD1">
      <w:pPr>
        <w:spacing w:line="360" w:lineRule="auto"/>
        <w:ind w:firstLine="480" w:firstLineChars="200"/>
        <w:rPr>
          <w:rFonts w:ascii="宋体" w:hAnsi="宋体" w:eastAsia="宋体"/>
          <w:sz w:val="24"/>
          <w:szCs w:val="24"/>
        </w:rPr>
      </w:pPr>
      <w:r>
        <w:rPr>
          <w:rFonts w:ascii="宋体" w:hAnsi="宋体" w:eastAsia="宋体"/>
          <w:sz w:val="24"/>
          <w:szCs w:val="24"/>
        </w:rPr>
        <w:t>1.5按月支付，每月根据结算清单，按实结算。</w:t>
      </w:r>
    </w:p>
    <w:p w14:paraId="77050A1F">
      <w:pPr>
        <w:spacing w:line="360" w:lineRule="auto"/>
        <w:rPr>
          <w:rFonts w:ascii="宋体" w:hAnsi="宋体" w:eastAsia="宋体"/>
          <w:b/>
          <w:sz w:val="24"/>
          <w:szCs w:val="24"/>
        </w:rPr>
      </w:pPr>
      <w:r>
        <w:rPr>
          <w:rFonts w:ascii="宋体" w:hAnsi="宋体" w:eastAsia="宋体"/>
          <w:b/>
          <w:sz w:val="24"/>
          <w:szCs w:val="24"/>
        </w:rPr>
        <w:t>六、其他说明</w:t>
      </w:r>
    </w:p>
    <w:p w14:paraId="7738DBAB">
      <w:pPr>
        <w:spacing w:line="360" w:lineRule="auto"/>
        <w:ind w:firstLine="480" w:firstLineChars="200"/>
        <w:rPr>
          <w:rFonts w:ascii="宋体" w:hAnsi="宋体" w:eastAsia="宋体"/>
          <w:sz w:val="24"/>
          <w:szCs w:val="24"/>
        </w:rPr>
      </w:pPr>
      <w:r>
        <w:rPr>
          <w:rFonts w:ascii="宋体" w:hAnsi="宋体" w:eastAsia="宋体"/>
          <w:sz w:val="24"/>
          <w:szCs w:val="24"/>
        </w:rPr>
        <w:t>1.后勤管理公司在医院所发生的公用水电（包括空调、清洁卫生、生活等各类用水及投标公司的办公等各类用电）费用由医院承担。</w:t>
      </w:r>
    </w:p>
    <w:p w14:paraId="6C3EE0A6">
      <w:pPr>
        <w:spacing w:line="360" w:lineRule="auto"/>
        <w:ind w:firstLine="480" w:firstLineChars="200"/>
        <w:rPr>
          <w:rFonts w:ascii="宋体" w:hAnsi="宋体" w:eastAsia="宋体"/>
          <w:sz w:val="24"/>
          <w:szCs w:val="24"/>
        </w:rPr>
      </w:pPr>
      <w:r>
        <w:rPr>
          <w:rFonts w:ascii="宋体" w:hAnsi="宋体" w:eastAsia="宋体"/>
          <w:sz w:val="24"/>
          <w:szCs w:val="24"/>
        </w:rPr>
        <w:t>2.医院负责提供各类垃圾桶、地面和物体表面擦拭用的消毒剂。</w:t>
      </w:r>
    </w:p>
    <w:p w14:paraId="072E9F86">
      <w:pPr>
        <w:spacing w:line="360" w:lineRule="auto"/>
        <w:ind w:firstLine="480" w:firstLineChars="200"/>
        <w:rPr>
          <w:rFonts w:ascii="宋体" w:hAnsi="宋体" w:eastAsia="宋体"/>
          <w:sz w:val="24"/>
          <w:szCs w:val="24"/>
        </w:rPr>
      </w:pPr>
      <w:r>
        <w:rPr>
          <w:rFonts w:ascii="宋体" w:hAnsi="宋体" w:eastAsia="宋体"/>
          <w:sz w:val="24"/>
          <w:szCs w:val="24"/>
        </w:rPr>
        <w:t>3.医院负责生活垃圾、餐饮垃圾、医疗废弃物、医疗病理废液、医疗放射废液的外运费和垃圾处理费用。</w:t>
      </w:r>
    </w:p>
    <w:p w14:paraId="2BC9EEAD">
      <w:pPr>
        <w:spacing w:line="360" w:lineRule="auto"/>
        <w:ind w:firstLine="480" w:firstLineChars="200"/>
        <w:rPr>
          <w:rFonts w:ascii="宋体" w:hAnsi="宋体" w:eastAsia="宋体"/>
          <w:sz w:val="24"/>
          <w:szCs w:val="24"/>
        </w:rPr>
      </w:pPr>
      <w:r>
        <w:rPr>
          <w:rFonts w:ascii="宋体" w:hAnsi="宋体" w:eastAsia="宋体"/>
          <w:sz w:val="24"/>
          <w:szCs w:val="24"/>
        </w:rPr>
        <w:t>4.投标人所配置的保洁设备（专用的洗地机、自动洗地吸水机、抛光机、吸水洗尘机、真空吸尘机、垃圾车、高压水枪、榨水器、不锈钢桶等）的维修、维护费用由投标人支付，相关设备质量合格，具有合格证或检测合格报告，且在有效期内，负责相关操作的人员必须落实安全生产要求。</w:t>
      </w:r>
    </w:p>
    <w:p w14:paraId="1810FAAA">
      <w:pPr>
        <w:spacing w:line="360" w:lineRule="auto"/>
        <w:ind w:firstLine="480" w:firstLineChars="200"/>
        <w:rPr>
          <w:rFonts w:ascii="宋体" w:hAnsi="宋体" w:eastAsia="宋体"/>
          <w:sz w:val="24"/>
          <w:szCs w:val="24"/>
        </w:rPr>
      </w:pPr>
      <w:r>
        <w:rPr>
          <w:rFonts w:ascii="宋体" w:hAnsi="宋体" w:eastAsia="宋体"/>
          <w:sz w:val="24"/>
          <w:szCs w:val="24"/>
        </w:rPr>
        <w:t>5.投标人负责所有有关环境保洁所需的清洁、洗涤药剂，垃圾袋，地面养护材料和保洁工具及耗材。</w:t>
      </w:r>
    </w:p>
    <w:p w14:paraId="6DA903AC">
      <w:pPr>
        <w:spacing w:line="360" w:lineRule="auto"/>
        <w:ind w:firstLine="480" w:firstLineChars="200"/>
        <w:rPr>
          <w:rFonts w:ascii="宋体" w:hAnsi="宋体" w:eastAsia="宋体"/>
          <w:sz w:val="24"/>
          <w:szCs w:val="24"/>
        </w:rPr>
      </w:pPr>
      <w:r>
        <w:rPr>
          <w:rFonts w:ascii="宋体" w:hAnsi="宋体" w:eastAsia="宋体"/>
          <w:sz w:val="24"/>
          <w:szCs w:val="24"/>
        </w:rPr>
        <w:t>6.医院免费提供投标人管理办公用房、仓库用房及工勤服务人员休息、更衣用房。</w:t>
      </w:r>
    </w:p>
    <w:p w14:paraId="22A9EBCB">
      <w:pPr>
        <w:spacing w:line="360" w:lineRule="auto"/>
        <w:ind w:firstLine="480" w:firstLineChars="200"/>
        <w:rPr>
          <w:rFonts w:ascii="宋体" w:hAnsi="宋体" w:eastAsia="宋体"/>
          <w:sz w:val="24"/>
          <w:szCs w:val="24"/>
        </w:rPr>
      </w:pPr>
      <w:r>
        <w:rPr>
          <w:rFonts w:ascii="宋体" w:hAnsi="宋体" w:eastAsia="宋体"/>
          <w:sz w:val="24"/>
          <w:szCs w:val="24"/>
        </w:rPr>
        <w:t>7.投标人配置项目相关管理人员、值班人员的通讯装备，并负责此类设备所产生的费用。</w:t>
      </w:r>
    </w:p>
    <w:p w14:paraId="31F892BA">
      <w:pPr>
        <w:spacing w:line="360" w:lineRule="auto"/>
        <w:ind w:firstLine="480" w:firstLineChars="200"/>
        <w:rPr>
          <w:rFonts w:ascii="宋体" w:hAnsi="宋体" w:eastAsia="宋体"/>
          <w:sz w:val="24"/>
          <w:szCs w:val="24"/>
        </w:rPr>
      </w:pPr>
      <w:r>
        <w:rPr>
          <w:rFonts w:ascii="宋体" w:hAnsi="宋体" w:eastAsia="宋体"/>
          <w:sz w:val="24"/>
          <w:szCs w:val="24"/>
        </w:rPr>
        <w:t>8.投标人自备电脑、考勤设备和打印机等办公设备和耗材。</w:t>
      </w:r>
    </w:p>
    <w:p w14:paraId="580938A1">
      <w:pPr>
        <w:spacing w:line="360" w:lineRule="auto"/>
        <w:ind w:firstLine="480" w:firstLineChars="200"/>
        <w:rPr>
          <w:rFonts w:ascii="宋体" w:hAnsi="宋体" w:eastAsia="宋体"/>
          <w:sz w:val="24"/>
          <w:szCs w:val="24"/>
        </w:rPr>
      </w:pPr>
      <w:r>
        <w:rPr>
          <w:rFonts w:ascii="宋体" w:hAnsi="宋体" w:eastAsia="宋体"/>
          <w:sz w:val="24"/>
          <w:szCs w:val="24"/>
        </w:rPr>
        <w:t>9.投标人自备办公桌椅、员工更衣柜。</w:t>
      </w:r>
    </w:p>
    <w:p w14:paraId="74CE5F83">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10.投标人的各岗位员工要统一服装，并由投标人负责其员工工服配备和洗涤，定期更换。</w:t>
      </w:r>
    </w:p>
    <w:p w14:paraId="2C331B6D">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11.投标人有岗前培训机构，服务人员100%经过岗前或在岗培训合格才能独立上岗。</w:t>
      </w:r>
    </w:p>
    <w:p w14:paraId="3FB001BC">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12.未经医院同意，投标人不得在合同期限内将本项目的管理权转包或发包。</w:t>
      </w:r>
    </w:p>
    <w:p w14:paraId="5E3F5AAB">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13.投标人须提供足够的作业机具，自行解决后勤管理服务时所需的日常工具和劳防用品，并能根据医院的行业形象要求及规范，保证落实文明工作。</w:t>
      </w:r>
    </w:p>
    <w:p w14:paraId="1407C263">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14.投标人须严格按照标准化的操作程序、完善的培训体系和质量控制体系完成本项目，以保证整个后勤系统安全、高效、有序和有计划地运转。</w:t>
      </w:r>
      <w:r>
        <w:rPr>
          <w:rFonts w:ascii="宋体" w:hAnsi="宋体" w:eastAsia="宋体"/>
          <w:sz w:val="24"/>
          <w:szCs w:val="24"/>
        </w:rPr>
        <w:tab/>
      </w:r>
    </w:p>
    <w:p w14:paraId="1AD27CB6">
      <w:pPr>
        <w:spacing w:line="360" w:lineRule="auto"/>
        <w:ind w:firstLine="480" w:firstLineChars="200"/>
        <w:rPr>
          <w:rFonts w:ascii="宋体" w:hAnsi="宋体" w:eastAsia="宋体"/>
          <w:sz w:val="24"/>
          <w:szCs w:val="24"/>
        </w:rPr>
      </w:pPr>
      <w:r>
        <w:rPr>
          <w:rFonts w:ascii="宋体" w:hAnsi="宋体" w:eastAsia="宋体"/>
          <w:sz w:val="24"/>
          <w:szCs w:val="24"/>
        </w:rPr>
        <w:t>15.投标人有责任配合医院接受上级领导部门的监督、检查，提供必须的资料。</w:t>
      </w:r>
    </w:p>
    <w:p w14:paraId="41403179">
      <w:pPr>
        <w:spacing w:line="360" w:lineRule="auto"/>
        <w:ind w:firstLine="480" w:firstLineChars="200"/>
        <w:rPr>
          <w:rFonts w:ascii="宋体" w:hAnsi="宋体" w:eastAsia="宋体"/>
          <w:sz w:val="24"/>
          <w:szCs w:val="24"/>
        </w:rPr>
      </w:pPr>
      <w:r>
        <w:rPr>
          <w:rFonts w:ascii="宋体" w:hAnsi="宋体" w:eastAsia="宋体"/>
          <w:sz w:val="24"/>
          <w:szCs w:val="24"/>
        </w:rPr>
        <w:t>16.投标人自行负责其招聘员工的一切工资、福利、社会保险；如发生工伤、疾病乃至死亡的一切责任及费用由投标人全部负责；投标人应严格遵守国家有关的法律、法规及行业标准。</w:t>
      </w:r>
    </w:p>
    <w:p w14:paraId="63D84293">
      <w:pPr>
        <w:spacing w:line="360" w:lineRule="auto"/>
        <w:ind w:firstLine="480" w:firstLineChars="200"/>
        <w:rPr>
          <w:rFonts w:ascii="宋体" w:hAnsi="宋体" w:eastAsia="宋体"/>
          <w:sz w:val="24"/>
          <w:szCs w:val="24"/>
        </w:rPr>
      </w:pPr>
      <w:r>
        <w:rPr>
          <w:rFonts w:ascii="宋体" w:hAnsi="宋体" w:eastAsia="宋体"/>
          <w:sz w:val="24"/>
          <w:szCs w:val="24"/>
        </w:rPr>
        <w:t>17.投标人工作时间应严格按国家有关法律、法规要求的标准执行。</w:t>
      </w:r>
    </w:p>
    <w:p w14:paraId="7A7EE7FA">
      <w:pPr>
        <w:spacing w:line="360" w:lineRule="auto"/>
        <w:ind w:firstLine="480" w:firstLineChars="200"/>
        <w:rPr>
          <w:rFonts w:ascii="宋体" w:hAnsi="宋体" w:eastAsia="宋体"/>
          <w:sz w:val="24"/>
          <w:szCs w:val="24"/>
        </w:rPr>
      </w:pPr>
      <w:r>
        <w:rPr>
          <w:rFonts w:ascii="宋体" w:hAnsi="宋体" w:eastAsia="宋体"/>
          <w:sz w:val="24"/>
          <w:szCs w:val="24"/>
        </w:rPr>
        <w:t>18.部分岗位员工，入院服务时须提供健康体检证明。</w:t>
      </w:r>
    </w:p>
    <w:p w14:paraId="71965535">
      <w:pPr>
        <w:spacing w:line="360" w:lineRule="auto"/>
        <w:ind w:firstLine="480" w:firstLineChars="200"/>
        <w:rPr>
          <w:rFonts w:ascii="宋体" w:hAnsi="宋体" w:eastAsia="宋体"/>
          <w:sz w:val="24"/>
          <w:szCs w:val="24"/>
        </w:rPr>
      </w:pPr>
      <w:r>
        <w:rPr>
          <w:rFonts w:ascii="宋体" w:hAnsi="宋体" w:eastAsia="宋体"/>
          <w:sz w:val="24"/>
          <w:szCs w:val="24"/>
        </w:rPr>
        <w:t xml:space="preserve">19.为提高抗风险能力，使招标人免受连带责任或损失，投标人必须为本项目员工购买社会保险（养老、医疗、工伤、生育）。 </w:t>
      </w:r>
    </w:p>
    <w:p w14:paraId="43FB132E">
      <w:pPr>
        <w:spacing w:line="360" w:lineRule="auto"/>
        <w:ind w:firstLine="480" w:firstLineChars="200"/>
        <w:rPr>
          <w:rFonts w:ascii="宋体" w:hAnsi="宋体" w:eastAsia="宋体"/>
          <w:sz w:val="24"/>
          <w:szCs w:val="24"/>
        </w:rPr>
      </w:pPr>
      <w:r>
        <w:rPr>
          <w:rFonts w:ascii="宋体" w:hAnsi="宋体" w:eastAsia="宋体"/>
          <w:sz w:val="24"/>
          <w:szCs w:val="24"/>
        </w:rPr>
        <w:t>20</w:t>
      </w:r>
      <w:r>
        <w:rPr>
          <w:rFonts w:hint="eastAsia" w:ascii="宋体" w:hAnsi="宋体" w:eastAsia="宋体"/>
          <w:sz w:val="24"/>
          <w:szCs w:val="24"/>
        </w:rPr>
        <w:t>.</w:t>
      </w:r>
      <w:r>
        <w:rPr>
          <w:rFonts w:ascii="宋体" w:hAnsi="宋体" w:eastAsia="宋体"/>
          <w:sz w:val="24"/>
          <w:szCs w:val="24"/>
        </w:rPr>
        <w:t xml:space="preserve">招标人不接受投标人任何因遗漏报价而发生的费用追加，因投标人违反《劳动法》等法律法规而造成招标人的连带责任和损失全部由投标人承担。 </w:t>
      </w:r>
    </w:p>
    <w:p w14:paraId="22B7365C">
      <w:pPr>
        <w:spacing w:line="360" w:lineRule="auto"/>
        <w:ind w:firstLine="480" w:firstLineChars="200"/>
        <w:rPr>
          <w:rFonts w:ascii="宋体" w:hAnsi="宋体" w:eastAsia="宋体"/>
          <w:sz w:val="24"/>
          <w:szCs w:val="24"/>
        </w:rPr>
      </w:pPr>
      <w:r>
        <w:rPr>
          <w:rFonts w:ascii="宋体" w:hAnsi="宋体" w:eastAsia="宋体"/>
          <w:sz w:val="24"/>
          <w:szCs w:val="24"/>
        </w:rPr>
        <w:t>21.投标人须严格按照国家和上海市政府规定给所有的员工缴纳各种社会保险。除非合同中另有规定，具有标价的报价表中所报的单价和合价以及报价汇总表中的价格应包括员工费用和管理人员费用、离职补偿金、设备、工具、消耗品、运作费用、技术支持费用、管理费用、税金、政策性文件规定及合同明示或暗示的所有风险、责任、义务等各项应有的费用。</w:t>
      </w:r>
    </w:p>
    <w:p w14:paraId="69AD22EA">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因此投标人需要填写以下明细表格：</w:t>
      </w:r>
    </w:p>
    <w:p w14:paraId="32214D64">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）人员工资、福利以及各种费用明细。</w:t>
      </w:r>
    </w:p>
    <w:p w14:paraId="42A2BBC3">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（2）保洁设备、工具、物料的名称、规格型号、总费用、折旧明细。</w:t>
      </w:r>
    </w:p>
    <w:p w14:paraId="7809F7C9">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（3）总费用明细报价表。</w:t>
      </w:r>
    </w:p>
    <w:p w14:paraId="47C58032">
      <w:pPr>
        <w:spacing w:line="360" w:lineRule="auto"/>
        <w:ind w:firstLine="480" w:firstLineChars="200"/>
        <w:rPr>
          <w:rFonts w:ascii="宋体" w:hAnsi="宋体" w:eastAsia="宋体"/>
          <w:sz w:val="24"/>
          <w:szCs w:val="24"/>
        </w:rPr>
      </w:pPr>
      <w:r>
        <w:rPr>
          <w:rFonts w:ascii="宋体" w:hAnsi="宋体" w:eastAsia="宋体"/>
          <w:sz w:val="24"/>
          <w:szCs w:val="24"/>
        </w:rPr>
        <w:t>22.投标人需提供在本院服务的人员详细工作班次、各时间段工作内容；工作范围、流程、要求等。</w:t>
      </w:r>
    </w:p>
    <w:p w14:paraId="4D654197">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3.投标人每月提供员工工资发放表、加金清单、银行流水等，</w:t>
      </w:r>
    </w:p>
    <w:p w14:paraId="0EC3BBEA">
      <w:pPr>
        <w:spacing w:line="360" w:lineRule="auto"/>
        <w:ind w:firstLine="480" w:firstLineChars="200"/>
        <w:rPr>
          <w:rFonts w:ascii="宋体" w:hAnsi="宋体" w:eastAsia="宋体"/>
          <w:sz w:val="24"/>
          <w:szCs w:val="24"/>
        </w:rPr>
      </w:pPr>
      <w:r>
        <w:rPr>
          <w:rFonts w:ascii="宋体" w:hAnsi="宋体" w:eastAsia="宋体"/>
          <w:sz w:val="24"/>
          <w:szCs w:val="24"/>
        </w:rPr>
        <w:t>24.投标人应承诺不以任何形式克扣人员经费，</w:t>
      </w:r>
    </w:p>
    <w:p w14:paraId="680328FF">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5.投标人对医院内发生的一般突发性事件必须考虑相应的应对措施。</w:t>
      </w:r>
    </w:p>
    <w:p w14:paraId="1BAA5A57">
      <w:pPr>
        <w:spacing w:line="360" w:lineRule="auto"/>
        <w:ind w:firstLine="482" w:firstLineChars="200"/>
        <w:rPr>
          <w:rFonts w:ascii="宋体" w:hAnsi="宋体" w:eastAsia="宋体"/>
          <w:b/>
          <w:sz w:val="24"/>
          <w:szCs w:val="24"/>
        </w:rPr>
      </w:pPr>
      <w:r>
        <w:rPr>
          <w:rFonts w:hint="eastAsia" w:ascii="宋体" w:hAnsi="宋体" w:eastAsia="宋体"/>
          <w:b/>
          <w:sz w:val="24"/>
          <w:szCs w:val="24"/>
          <w:highlight w:val="cyan"/>
        </w:rPr>
        <w:t>（五）商务要求</w:t>
      </w:r>
    </w:p>
    <w:p w14:paraId="715877C5">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项目地点：</w:t>
      </w:r>
      <w:r>
        <w:rPr>
          <w:rFonts w:hint="eastAsia" w:ascii="宋体" w:hAnsi="宋体" w:eastAsia="宋体" w:cs="宋体"/>
          <w:kern w:val="0"/>
          <w:sz w:val="24"/>
          <w:szCs w:val="24"/>
        </w:rPr>
        <w:t>上海交通大学医学院附属新华医院奉贤院区</w:t>
      </w:r>
      <w:r>
        <w:rPr>
          <w:rFonts w:hint="eastAsia" w:ascii="宋体" w:hAnsi="宋体" w:eastAsia="宋体"/>
          <w:sz w:val="24"/>
          <w:szCs w:val="24"/>
        </w:rPr>
        <w:t xml:space="preserve"> </w:t>
      </w:r>
    </w:p>
    <w:p w14:paraId="69F7BB4C">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服务期限：</w:t>
      </w:r>
      <w:r>
        <w:rPr>
          <w:rFonts w:ascii="宋体" w:hAnsi="宋体" w:eastAsia="宋体"/>
          <w:sz w:val="24"/>
          <w:szCs w:val="24"/>
        </w:rPr>
        <w:t xml:space="preserve">2025年5月1日(合同签订生效后，项目启动时间以医院工作需求为准)至2025年12月31日，合同一次性签署。 </w:t>
      </w:r>
    </w:p>
    <w:p w14:paraId="5FD940D4">
      <w:pPr>
        <w:spacing w:line="360" w:lineRule="auto"/>
        <w:ind w:firstLine="480" w:firstLineChars="200"/>
        <w:rPr>
          <w:rFonts w:ascii="宋体" w:hAnsi="宋体" w:eastAsia="宋体"/>
          <w:sz w:val="24"/>
          <w:szCs w:val="24"/>
        </w:rPr>
      </w:pPr>
      <w:r>
        <w:rPr>
          <w:rFonts w:ascii="宋体" w:hAnsi="宋体" w:eastAsia="宋体"/>
          <w:sz w:val="24"/>
          <w:szCs w:val="24"/>
        </w:rPr>
        <w:t>3、付款方法：按月支付，每月根据结算清单，按实结算。</w:t>
      </w:r>
    </w:p>
    <w:p w14:paraId="497466D3">
      <w:pPr>
        <w:widowControl/>
        <w:jc w:val="left"/>
        <w:rPr>
          <w:rFonts w:ascii="宋体" w:hAnsi="宋体" w:cs="宋体"/>
          <w:sz w:val="24"/>
        </w:rPr>
      </w:pPr>
    </w:p>
    <w:p w14:paraId="4BBB47A8">
      <w:pPr>
        <w:spacing w:line="360" w:lineRule="auto"/>
        <w:ind w:firstLine="480" w:firstLineChars="200"/>
        <w:rPr>
          <w:rFonts w:ascii="宋体" w:hAnsi="宋体" w:eastAsia="宋体"/>
          <w:sz w:val="24"/>
          <w:szCs w:val="24"/>
        </w:rPr>
      </w:pPr>
    </w:p>
    <w:p w14:paraId="2653DE7F">
      <w:pPr>
        <w:spacing w:line="360" w:lineRule="auto"/>
        <w:ind w:firstLine="480" w:firstLineChars="200"/>
        <w:rPr>
          <w:rFonts w:ascii="宋体" w:hAnsi="宋体" w:eastAsia="宋体"/>
          <w:sz w:val="24"/>
          <w:szCs w:val="24"/>
        </w:rPr>
      </w:pPr>
    </w:p>
    <w:p w14:paraId="7A8B7F35">
      <w:pPr>
        <w:pStyle w:val="45"/>
        <w:adjustRightInd w:val="0"/>
        <w:snapToGrid w:val="0"/>
        <w:spacing w:line="360" w:lineRule="auto"/>
        <w:ind w:left="420" w:firstLine="480"/>
        <w:jc w:val="center"/>
        <w:rPr>
          <w:rFonts w:ascii="宋体" w:hAnsi="宋体" w:cs="宋体"/>
          <w:sz w:val="24"/>
        </w:rPr>
      </w:pPr>
    </w:p>
    <w:p w14:paraId="549C029F">
      <w:pPr>
        <w:pStyle w:val="45"/>
        <w:adjustRightInd w:val="0"/>
        <w:snapToGrid w:val="0"/>
        <w:spacing w:line="360" w:lineRule="auto"/>
        <w:ind w:left="420" w:firstLine="480"/>
        <w:jc w:val="center"/>
        <w:rPr>
          <w:rFonts w:ascii="宋体" w:hAnsi="宋体" w:cs="宋体"/>
          <w:sz w:val="24"/>
        </w:rPr>
      </w:pPr>
    </w:p>
    <w:p w14:paraId="001D7D09">
      <w:pPr>
        <w:pStyle w:val="45"/>
        <w:adjustRightInd w:val="0"/>
        <w:snapToGrid w:val="0"/>
        <w:spacing w:line="360" w:lineRule="auto"/>
        <w:ind w:left="420" w:firstLine="480"/>
        <w:jc w:val="center"/>
        <w:rPr>
          <w:rFonts w:ascii="宋体" w:hAnsi="宋体" w:cs="宋体"/>
          <w:sz w:val="24"/>
        </w:rPr>
      </w:pPr>
    </w:p>
    <w:p w14:paraId="06526BA2">
      <w:pPr>
        <w:pStyle w:val="45"/>
        <w:adjustRightInd w:val="0"/>
        <w:snapToGrid w:val="0"/>
        <w:spacing w:line="360" w:lineRule="auto"/>
        <w:ind w:left="420" w:firstLine="480"/>
        <w:jc w:val="center"/>
        <w:rPr>
          <w:rFonts w:ascii="宋体" w:hAnsi="宋体" w:cs="宋体"/>
          <w:sz w:val="24"/>
        </w:rPr>
      </w:pPr>
    </w:p>
    <w:p w14:paraId="22F7E385">
      <w:pPr>
        <w:pStyle w:val="45"/>
        <w:adjustRightInd w:val="0"/>
        <w:snapToGrid w:val="0"/>
        <w:spacing w:line="360" w:lineRule="auto"/>
        <w:ind w:left="420" w:firstLine="480"/>
        <w:jc w:val="center"/>
        <w:rPr>
          <w:rFonts w:ascii="宋体" w:hAnsi="宋体" w:cs="宋体"/>
          <w:sz w:val="24"/>
        </w:rPr>
      </w:pPr>
    </w:p>
    <w:p w14:paraId="1AE039F9">
      <w:pPr>
        <w:pStyle w:val="45"/>
        <w:adjustRightInd w:val="0"/>
        <w:snapToGrid w:val="0"/>
        <w:spacing w:line="360" w:lineRule="auto"/>
        <w:ind w:left="420" w:firstLine="480"/>
        <w:jc w:val="center"/>
        <w:rPr>
          <w:rFonts w:ascii="宋体" w:hAnsi="宋体" w:cs="宋体"/>
          <w:sz w:val="24"/>
        </w:rPr>
      </w:pPr>
    </w:p>
    <w:p w14:paraId="271CD226">
      <w:pPr>
        <w:pStyle w:val="45"/>
        <w:adjustRightInd w:val="0"/>
        <w:snapToGrid w:val="0"/>
        <w:spacing w:line="360" w:lineRule="auto"/>
        <w:ind w:left="420" w:firstLine="480"/>
        <w:jc w:val="center"/>
        <w:rPr>
          <w:rFonts w:ascii="宋体" w:hAnsi="宋体" w:cs="宋体"/>
          <w:sz w:val="24"/>
        </w:rPr>
      </w:pPr>
    </w:p>
    <w:p w14:paraId="17B6BEFB">
      <w:pPr>
        <w:pStyle w:val="45"/>
        <w:adjustRightInd w:val="0"/>
        <w:snapToGrid w:val="0"/>
        <w:spacing w:line="360" w:lineRule="auto"/>
        <w:ind w:left="420" w:firstLine="480"/>
        <w:jc w:val="center"/>
        <w:rPr>
          <w:rFonts w:ascii="宋体" w:hAnsi="宋体" w:cs="宋体"/>
          <w:sz w:val="24"/>
        </w:rPr>
      </w:pPr>
    </w:p>
    <w:p w14:paraId="58C963BC">
      <w:pPr>
        <w:pStyle w:val="45"/>
        <w:adjustRightInd w:val="0"/>
        <w:snapToGrid w:val="0"/>
        <w:spacing w:line="360" w:lineRule="auto"/>
        <w:ind w:left="420" w:firstLine="480"/>
        <w:jc w:val="center"/>
        <w:rPr>
          <w:rFonts w:ascii="宋体" w:hAnsi="宋体" w:cs="宋体"/>
          <w:sz w:val="24"/>
        </w:rPr>
      </w:pPr>
    </w:p>
    <w:p w14:paraId="4103FC80">
      <w:pPr>
        <w:pStyle w:val="45"/>
        <w:adjustRightInd w:val="0"/>
        <w:snapToGrid w:val="0"/>
        <w:spacing w:line="360" w:lineRule="auto"/>
        <w:ind w:left="420" w:firstLine="480"/>
        <w:jc w:val="center"/>
        <w:rPr>
          <w:rFonts w:ascii="宋体" w:hAnsi="宋体" w:cs="宋体"/>
          <w:sz w:val="24"/>
        </w:rPr>
      </w:pPr>
    </w:p>
    <w:p w14:paraId="50FA8A86">
      <w:pPr>
        <w:pStyle w:val="45"/>
        <w:adjustRightInd w:val="0"/>
        <w:snapToGrid w:val="0"/>
        <w:spacing w:line="360" w:lineRule="auto"/>
        <w:ind w:left="420" w:firstLine="480"/>
        <w:jc w:val="center"/>
        <w:rPr>
          <w:rFonts w:ascii="宋体" w:hAnsi="宋体" w:cs="宋体"/>
          <w:sz w:val="24"/>
        </w:rPr>
      </w:pPr>
    </w:p>
    <w:p w14:paraId="36A11038">
      <w:pPr>
        <w:pStyle w:val="45"/>
        <w:adjustRightInd w:val="0"/>
        <w:snapToGrid w:val="0"/>
        <w:spacing w:line="360" w:lineRule="auto"/>
        <w:ind w:left="420" w:firstLine="480"/>
        <w:jc w:val="center"/>
        <w:rPr>
          <w:rFonts w:ascii="宋体" w:hAnsi="宋体" w:cs="宋体"/>
          <w:sz w:val="24"/>
        </w:rPr>
      </w:pPr>
    </w:p>
    <w:p w14:paraId="5BF81081">
      <w:pPr>
        <w:pStyle w:val="45"/>
        <w:adjustRightInd w:val="0"/>
        <w:snapToGrid w:val="0"/>
        <w:spacing w:line="360" w:lineRule="auto"/>
        <w:ind w:left="420" w:firstLine="480"/>
        <w:jc w:val="center"/>
        <w:rPr>
          <w:rFonts w:ascii="宋体" w:hAnsi="宋体" w:cs="宋体"/>
          <w:sz w:val="24"/>
        </w:rPr>
      </w:pPr>
    </w:p>
    <w:p w14:paraId="569E0EBC">
      <w:pPr>
        <w:pStyle w:val="45"/>
        <w:adjustRightInd w:val="0"/>
        <w:snapToGrid w:val="0"/>
        <w:spacing w:line="360" w:lineRule="auto"/>
        <w:ind w:left="420" w:firstLine="480"/>
        <w:jc w:val="center"/>
        <w:rPr>
          <w:rFonts w:ascii="宋体" w:hAnsi="宋体" w:cs="宋体"/>
          <w:sz w:val="24"/>
        </w:rPr>
      </w:pPr>
    </w:p>
    <w:p w14:paraId="08A83564">
      <w:pPr>
        <w:pStyle w:val="45"/>
        <w:adjustRightInd w:val="0"/>
        <w:snapToGrid w:val="0"/>
        <w:spacing w:line="360" w:lineRule="auto"/>
        <w:ind w:left="420" w:firstLine="480"/>
        <w:jc w:val="center"/>
        <w:rPr>
          <w:rFonts w:ascii="宋体" w:hAnsi="宋体" w:cs="宋体"/>
          <w:sz w:val="24"/>
        </w:rPr>
      </w:pPr>
    </w:p>
    <w:p w14:paraId="3814F0CE">
      <w:pPr>
        <w:pStyle w:val="45"/>
        <w:adjustRightInd w:val="0"/>
        <w:snapToGrid w:val="0"/>
        <w:spacing w:line="360" w:lineRule="auto"/>
        <w:ind w:left="420" w:firstLine="480"/>
        <w:jc w:val="center"/>
        <w:rPr>
          <w:rFonts w:ascii="宋体" w:hAnsi="宋体" w:cs="宋体"/>
          <w:sz w:val="24"/>
        </w:rPr>
      </w:pPr>
    </w:p>
    <w:p w14:paraId="1666E083">
      <w:pPr>
        <w:pStyle w:val="45"/>
        <w:adjustRightInd w:val="0"/>
        <w:snapToGrid w:val="0"/>
        <w:spacing w:line="360" w:lineRule="auto"/>
        <w:ind w:left="420" w:firstLine="480"/>
        <w:jc w:val="center"/>
        <w:rPr>
          <w:rFonts w:ascii="宋体" w:hAnsi="宋体" w:cs="宋体"/>
          <w:sz w:val="24"/>
        </w:rPr>
      </w:pPr>
    </w:p>
    <w:p w14:paraId="32A1D9BC">
      <w:pPr>
        <w:pStyle w:val="45"/>
        <w:adjustRightInd w:val="0"/>
        <w:snapToGrid w:val="0"/>
        <w:spacing w:line="360" w:lineRule="auto"/>
        <w:ind w:left="420" w:firstLine="482"/>
        <w:jc w:val="center"/>
        <w:rPr>
          <w:rFonts w:ascii="宋体" w:hAnsi="宋体" w:eastAsia="宋体" w:cs="宋体"/>
          <w:b/>
          <w:sz w:val="24"/>
          <w:szCs w:val="24"/>
        </w:rPr>
      </w:pPr>
      <w:r>
        <w:rPr>
          <w:rFonts w:hint="eastAsia" w:ascii="宋体" w:hAnsi="宋体" w:eastAsia="宋体" w:cs="宋体"/>
          <w:b/>
          <w:sz w:val="24"/>
          <w:szCs w:val="24"/>
        </w:rPr>
        <w:t>附件一</w:t>
      </w:r>
    </w:p>
    <w:p w14:paraId="062AD12D">
      <w:pPr>
        <w:pStyle w:val="45"/>
        <w:adjustRightInd w:val="0"/>
        <w:snapToGrid w:val="0"/>
        <w:spacing w:line="360" w:lineRule="auto"/>
        <w:ind w:left="420" w:firstLine="480"/>
        <w:jc w:val="center"/>
        <w:rPr>
          <w:rFonts w:ascii="宋体" w:hAnsi="宋体" w:eastAsia="宋体" w:cs="宋体"/>
          <w:sz w:val="24"/>
          <w:szCs w:val="24"/>
        </w:rPr>
      </w:pPr>
      <w:r>
        <w:rPr>
          <w:rFonts w:hint="eastAsia" w:ascii="宋体" w:hAnsi="宋体" w:eastAsia="宋体" w:cs="宋体"/>
          <w:sz w:val="24"/>
          <w:szCs w:val="24"/>
        </w:rPr>
        <w:t>保洁、运送、配膳（表1）</w:t>
      </w:r>
    </w:p>
    <w:tbl>
      <w:tblPr>
        <w:tblStyle w:val="3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07"/>
        <w:gridCol w:w="702"/>
        <w:gridCol w:w="1283"/>
        <w:gridCol w:w="2977"/>
        <w:gridCol w:w="1842"/>
        <w:gridCol w:w="709"/>
      </w:tblGrid>
      <w:tr w14:paraId="4264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shd w:val="clear" w:color="auto" w:fill="auto"/>
            <w:noWrap/>
            <w:vAlign w:val="center"/>
          </w:tcPr>
          <w:p w14:paraId="33A7509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607" w:type="dxa"/>
            <w:shd w:val="clear" w:color="auto" w:fill="auto"/>
            <w:noWrap/>
            <w:vAlign w:val="center"/>
          </w:tcPr>
          <w:p w14:paraId="34CB6EE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楼宇</w:t>
            </w:r>
          </w:p>
        </w:tc>
        <w:tc>
          <w:tcPr>
            <w:tcW w:w="702" w:type="dxa"/>
            <w:shd w:val="clear" w:color="auto" w:fill="auto"/>
            <w:noWrap/>
            <w:vAlign w:val="center"/>
          </w:tcPr>
          <w:p w14:paraId="7B6A305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楼层</w:t>
            </w:r>
          </w:p>
        </w:tc>
        <w:tc>
          <w:tcPr>
            <w:tcW w:w="1283" w:type="dxa"/>
            <w:shd w:val="clear" w:color="auto" w:fill="auto"/>
            <w:noWrap/>
            <w:vAlign w:val="center"/>
          </w:tcPr>
          <w:p w14:paraId="33CC673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建筑面积</w:t>
            </w:r>
          </w:p>
        </w:tc>
        <w:tc>
          <w:tcPr>
            <w:tcW w:w="2977" w:type="dxa"/>
            <w:shd w:val="clear" w:color="auto" w:fill="auto"/>
            <w:vAlign w:val="center"/>
          </w:tcPr>
          <w:p w14:paraId="439FC60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区域名称</w:t>
            </w:r>
          </w:p>
        </w:tc>
        <w:tc>
          <w:tcPr>
            <w:tcW w:w="1842" w:type="dxa"/>
            <w:shd w:val="clear" w:color="auto" w:fill="auto"/>
            <w:vAlign w:val="center"/>
          </w:tcPr>
          <w:p w14:paraId="637BC9D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工作时间</w:t>
            </w:r>
          </w:p>
        </w:tc>
        <w:tc>
          <w:tcPr>
            <w:tcW w:w="709" w:type="dxa"/>
            <w:shd w:val="clear" w:color="auto" w:fill="auto"/>
            <w:vAlign w:val="center"/>
          </w:tcPr>
          <w:p w14:paraId="1EFBF14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天数</w:t>
            </w:r>
          </w:p>
        </w:tc>
      </w:tr>
      <w:tr w14:paraId="2431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restart"/>
            <w:shd w:val="clear" w:color="auto" w:fill="auto"/>
            <w:noWrap/>
            <w:vAlign w:val="center"/>
          </w:tcPr>
          <w:p w14:paraId="1EF9904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7" w:type="dxa"/>
            <w:vMerge w:val="restart"/>
            <w:shd w:val="clear" w:color="auto" w:fill="auto"/>
            <w:noWrap/>
            <w:vAlign w:val="center"/>
          </w:tcPr>
          <w:p w14:paraId="6720AD3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地下区域（38634㎡）</w:t>
            </w:r>
          </w:p>
        </w:tc>
        <w:tc>
          <w:tcPr>
            <w:tcW w:w="702" w:type="dxa"/>
            <w:shd w:val="clear" w:color="auto" w:fill="auto"/>
            <w:noWrap/>
            <w:vAlign w:val="center"/>
          </w:tcPr>
          <w:p w14:paraId="6BA0E98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B2F</w:t>
            </w:r>
          </w:p>
        </w:tc>
        <w:tc>
          <w:tcPr>
            <w:tcW w:w="1283" w:type="dxa"/>
            <w:shd w:val="clear" w:color="auto" w:fill="auto"/>
            <w:noWrap/>
            <w:vAlign w:val="center"/>
          </w:tcPr>
          <w:p w14:paraId="172B806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13331.48</w:t>
            </w:r>
          </w:p>
        </w:tc>
        <w:tc>
          <w:tcPr>
            <w:tcW w:w="2977" w:type="dxa"/>
            <w:shd w:val="clear" w:color="auto" w:fill="auto"/>
            <w:vAlign w:val="center"/>
          </w:tcPr>
          <w:p w14:paraId="7AEA27F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垃圾房</w:t>
            </w:r>
          </w:p>
        </w:tc>
        <w:tc>
          <w:tcPr>
            <w:tcW w:w="1842" w:type="dxa"/>
            <w:shd w:val="clear" w:color="auto" w:fill="auto"/>
            <w:vAlign w:val="center"/>
          </w:tcPr>
          <w:p w14:paraId="040C172F">
            <w:pPr>
              <w:widowControl/>
              <w:spacing w:line="360" w:lineRule="auto"/>
              <w:jc w:val="center"/>
              <w:rPr>
                <w:rFonts w:ascii="宋体" w:hAnsi="宋体" w:eastAsia="宋体" w:cs="宋体"/>
                <w:color w:val="000000"/>
                <w:kern w:val="0"/>
                <w:sz w:val="24"/>
                <w:szCs w:val="24"/>
              </w:rPr>
            </w:pPr>
          </w:p>
        </w:tc>
        <w:tc>
          <w:tcPr>
            <w:tcW w:w="709" w:type="dxa"/>
            <w:shd w:val="clear" w:color="auto" w:fill="auto"/>
            <w:vAlign w:val="center"/>
          </w:tcPr>
          <w:p w14:paraId="5EE221A4">
            <w:pPr>
              <w:widowControl/>
              <w:spacing w:line="360" w:lineRule="auto"/>
              <w:jc w:val="center"/>
              <w:rPr>
                <w:rFonts w:ascii="宋体" w:hAnsi="宋体" w:eastAsia="宋体" w:cs="宋体"/>
                <w:color w:val="000000"/>
                <w:kern w:val="0"/>
                <w:sz w:val="24"/>
                <w:szCs w:val="24"/>
              </w:rPr>
            </w:pPr>
          </w:p>
        </w:tc>
      </w:tr>
      <w:tr w14:paraId="7880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191F61C6">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63F6B940">
            <w:pPr>
              <w:widowControl/>
              <w:spacing w:line="360" w:lineRule="auto"/>
              <w:jc w:val="center"/>
              <w:rPr>
                <w:rFonts w:ascii="宋体" w:hAnsi="宋体" w:eastAsia="宋体" w:cs="宋体"/>
                <w:color w:val="000000"/>
                <w:kern w:val="0"/>
                <w:sz w:val="24"/>
                <w:szCs w:val="24"/>
              </w:rPr>
            </w:pPr>
          </w:p>
        </w:tc>
        <w:tc>
          <w:tcPr>
            <w:tcW w:w="702" w:type="dxa"/>
            <w:shd w:val="clear" w:color="auto" w:fill="auto"/>
            <w:noWrap/>
            <w:vAlign w:val="center"/>
          </w:tcPr>
          <w:p w14:paraId="0B2DC1A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B1F</w:t>
            </w:r>
          </w:p>
        </w:tc>
        <w:tc>
          <w:tcPr>
            <w:tcW w:w="1283" w:type="dxa"/>
            <w:shd w:val="clear" w:color="auto" w:fill="auto"/>
            <w:noWrap/>
            <w:vAlign w:val="center"/>
          </w:tcPr>
          <w:p w14:paraId="756B626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24979.54</w:t>
            </w:r>
          </w:p>
        </w:tc>
        <w:tc>
          <w:tcPr>
            <w:tcW w:w="2977" w:type="dxa"/>
            <w:shd w:val="clear" w:color="auto" w:fill="auto"/>
            <w:vAlign w:val="center"/>
          </w:tcPr>
          <w:p w14:paraId="33AC27B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设备间、停车场</w:t>
            </w:r>
          </w:p>
        </w:tc>
        <w:tc>
          <w:tcPr>
            <w:tcW w:w="1842" w:type="dxa"/>
            <w:shd w:val="clear" w:color="auto" w:fill="auto"/>
            <w:vAlign w:val="center"/>
          </w:tcPr>
          <w:p w14:paraId="6E7BBCBD">
            <w:pPr>
              <w:widowControl/>
              <w:spacing w:line="360" w:lineRule="auto"/>
              <w:jc w:val="center"/>
              <w:rPr>
                <w:rFonts w:ascii="宋体" w:hAnsi="宋体" w:eastAsia="宋体" w:cs="宋体"/>
                <w:color w:val="000000"/>
                <w:kern w:val="0"/>
                <w:sz w:val="24"/>
                <w:szCs w:val="24"/>
              </w:rPr>
            </w:pPr>
          </w:p>
        </w:tc>
        <w:tc>
          <w:tcPr>
            <w:tcW w:w="709" w:type="dxa"/>
            <w:shd w:val="clear" w:color="auto" w:fill="auto"/>
            <w:vAlign w:val="center"/>
          </w:tcPr>
          <w:p w14:paraId="1C04A024">
            <w:pPr>
              <w:widowControl/>
              <w:spacing w:line="360" w:lineRule="auto"/>
              <w:jc w:val="center"/>
              <w:rPr>
                <w:rFonts w:ascii="宋体" w:hAnsi="宋体" w:eastAsia="宋体" w:cs="宋体"/>
                <w:color w:val="000000"/>
                <w:kern w:val="0"/>
                <w:sz w:val="24"/>
                <w:szCs w:val="24"/>
              </w:rPr>
            </w:pPr>
          </w:p>
        </w:tc>
      </w:tr>
      <w:tr w14:paraId="037E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restart"/>
            <w:shd w:val="clear" w:color="auto" w:fill="auto"/>
            <w:noWrap/>
            <w:vAlign w:val="center"/>
          </w:tcPr>
          <w:p w14:paraId="694E798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07" w:type="dxa"/>
            <w:vMerge w:val="restart"/>
            <w:shd w:val="clear" w:color="auto" w:fill="auto"/>
            <w:noWrap/>
            <w:vAlign w:val="center"/>
          </w:tcPr>
          <w:p w14:paraId="0299518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1#医疗综合楼</w:t>
            </w:r>
          </w:p>
        </w:tc>
        <w:tc>
          <w:tcPr>
            <w:tcW w:w="702" w:type="dxa"/>
            <w:vMerge w:val="restart"/>
            <w:shd w:val="clear" w:color="auto" w:fill="auto"/>
            <w:noWrap/>
            <w:vAlign w:val="center"/>
          </w:tcPr>
          <w:p w14:paraId="4ED8F92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1F</w:t>
            </w:r>
          </w:p>
        </w:tc>
        <w:tc>
          <w:tcPr>
            <w:tcW w:w="1283" w:type="dxa"/>
            <w:vMerge w:val="restart"/>
            <w:shd w:val="clear" w:color="auto" w:fill="auto"/>
            <w:noWrap/>
            <w:vAlign w:val="center"/>
          </w:tcPr>
          <w:p w14:paraId="74DA98C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14636.78</w:t>
            </w:r>
          </w:p>
        </w:tc>
        <w:tc>
          <w:tcPr>
            <w:tcW w:w="2977" w:type="dxa"/>
            <w:shd w:val="clear" w:color="auto" w:fill="auto"/>
            <w:vAlign w:val="center"/>
          </w:tcPr>
          <w:p w14:paraId="012495D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门诊大厅、急诊大厅</w:t>
            </w:r>
          </w:p>
        </w:tc>
        <w:tc>
          <w:tcPr>
            <w:tcW w:w="1842" w:type="dxa"/>
            <w:shd w:val="clear" w:color="auto" w:fill="auto"/>
            <w:noWrap/>
            <w:vAlign w:val="center"/>
          </w:tcPr>
          <w:p w14:paraId="73960B5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5E3DCA1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6196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6" w:type="dxa"/>
            <w:vMerge w:val="continue"/>
            <w:vAlign w:val="center"/>
          </w:tcPr>
          <w:p w14:paraId="33FDC000">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28BB9917">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3FECE012">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7D5CEEC6">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714112C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医美门诊、牙科门诊、感染门诊、血液科诊室、肿瘤诊室、MDT专家诊室、VIP诊室、内科、外科、康复评定门诊、输血科</w:t>
            </w:r>
          </w:p>
        </w:tc>
        <w:tc>
          <w:tcPr>
            <w:tcW w:w="1842" w:type="dxa"/>
            <w:shd w:val="clear" w:color="auto" w:fill="auto"/>
            <w:noWrap/>
            <w:vAlign w:val="center"/>
          </w:tcPr>
          <w:p w14:paraId="6879FEA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2B2C67C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42D6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6" w:type="dxa"/>
            <w:vMerge w:val="continue"/>
            <w:vAlign w:val="center"/>
          </w:tcPr>
          <w:p w14:paraId="768F6E1B">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777FF199">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02647B17">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63D2C23F">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2772E12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肿瘤中心+血液门诊、健康管理中心、学术报告厅、医疗保健中心、入院管理中心、放射影像中心、药房</w:t>
            </w:r>
          </w:p>
        </w:tc>
        <w:tc>
          <w:tcPr>
            <w:tcW w:w="1842" w:type="dxa"/>
            <w:shd w:val="clear" w:color="auto" w:fill="auto"/>
            <w:noWrap/>
            <w:vAlign w:val="center"/>
          </w:tcPr>
          <w:p w14:paraId="7D336B3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38A591C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07AA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2B13A785">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2C0E6AEA">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4028656E">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68C7FF4E">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5B9A451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抢救室、内镜检查室、留观区、负压留观</w:t>
            </w:r>
          </w:p>
        </w:tc>
        <w:tc>
          <w:tcPr>
            <w:tcW w:w="1842" w:type="dxa"/>
            <w:shd w:val="clear" w:color="auto" w:fill="auto"/>
            <w:noWrap/>
            <w:vAlign w:val="center"/>
          </w:tcPr>
          <w:p w14:paraId="4858DFC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148D315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1AAC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27ECAA26">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3D4832D2">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15D272EA">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458F3F91">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23867F3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心电、超声、动脉硬化、脑电、茶歇</w:t>
            </w:r>
          </w:p>
        </w:tc>
        <w:tc>
          <w:tcPr>
            <w:tcW w:w="1842" w:type="dxa"/>
            <w:shd w:val="clear" w:color="auto" w:fill="auto"/>
            <w:noWrap/>
            <w:vAlign w:val="center"/>
          </w:tcPr>
          <w:p w14:paraId="79CBE74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1E75724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0CAA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7868A478">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617A7592">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31FD441F">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5C2B2A2F">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7EFE2D8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EICU</w:t>
            </w:r>
          </w:p>
        </w:tc>
        <w:tc>
          <w:tcPr>
            <w:tcW w:w="1842" w:type="dxa"/>
            <w:shd w:val="clear" w:color="auto" w:fill="auto"/>
            <w:noWrap/>
            <w:vAlign w:val="center"/>
          </w:tcPr>
          <w:p w14:paraId="7824A54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7:30—16:30</w:t>
            </w:r>
          </w:p>
        </w:tc>
        <w:tc>
          <w:tcPr>
            <w:tcW w:w="709" w:type="dxa"/>
            <w:shd w:val="clear" w:color="auto" w:fill="auto"/>
            <w:noWrap/>
            <w:vAlign w:val="center"/>
          </w:tcPr>
          <w:p w14:paraId="30E6432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3403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7593F5DC">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484BDDB3">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218501B5">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069F42E4">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26D5D8E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医疗过道等公共区域、卫生间</w:t>
            </w:r>
          </w:p>
        </w:tc>
        <w:tc>
          <w:tcPr>
            <w:tcW w:w="1842" w:type="dxa"/>
            <w:shd w:val="clear" w:color="auto" w:fill="auto"/>
            <w:noWrap/>
            <w:vAlign w:val="center"/>
          </w:tcPr>
          <w:p w14:paraId="74EEF8F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0ED2473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1774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6" w:type="dxa"/>
            <w:vMerge w:val="restart"/>
            <w:shd w:val="clear" w:color="auto" w:fill="auto"/>
            <w:noWrap/>
            <w:vAlign w:val="center"/>
          </w:tcPr>
          <w:p w14:paraId="14BAE33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607" w:type="dxa"/>
            <w:vMerge w:val="continue"/>
            <w:vAlign w:val="center"/>
          </w:tcPr>
          <w:p w14:paraId="60AAFE5B">
            <w:pPr>
              <w:widowControl/>
              <w:spacing w:line="360" w:lineRule="auto"/>
              <w:jc w:val="center"/>
              <w:rPr>
                <w:rFonts w:ascii="宋体" w:hAnsi="宋体" w:eastAsia="宋体" w:cs="宋体"/>
                <w:color w:val="000000"/>
                <w:kern w:val="0"/>
                <w:sz w:val="24"/>
                <w:szCs w:val="24"/>
              </w:rPr>
            </w:pPr>
          </w:p>
        </w:tc>
        <w:tc>
          <w:tcPr>
            <w:tcW w:w="702" w:type="dxa"/>
            <w:vMerge w:val="restart"/>
            <w:shd w:val="clear" w:color="auto" w:fill="auto"/>
            <w:noWrap/>
            <w:vAlign w:val="center"/>
          </w:tcPr>
          <w:p w14:paraId="1AECD94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2F</w:t>
            </w:r>
          </w:p>
        </w:tc>
        <w:tc>
          <w:tcPr>
            <w:tcW w:w="1283" w:type="dxa"/>
            <w:vMerge w:val="restart"/>
            <w:shd w:val="clear" w:color="auto" w:fill="auto"/>
            <w:noWrap/>
            <w:vAlign w:val="center"/>
          </w:tcPr>
          <w:p w14:paraId="0B593C9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14249.17</w:t>
            </w:r>
          </w:p>
        </w:tc>
        <w:tc>
          <w:tcPr>
            <w:tcW w:w="2977" w:type="dxa"/>
            <w:shd w:val="clear" w:color="auto" w:fill="auto"/>
            <w:vAlign w:val="center"/>
          </w:tcPr>
          <w:p w14:paraId="79750EC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采血、抢救室、化疗间、PICC、内镜检查室、康复治疗、隔离抢救、实验室、皮肤肌注室、成人输液区、儿童输液区走道</w:t>
            </w:r>
          </w:p>
        </w:tc>
        <w:tc>
          <w:tcPr>
            <w:tcW w:w="1842" w:type="dxa"/>
            <w:shd w:val="clear" w:color="auto" w:fill="auto"/>
            <w:noWrap/>
            <w:vAlign w:val="center"/>
          </w:tcPr>
          <w:p w14:paraId="1AC466B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7BA581D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1714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644DC8EE">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17222C3A">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150777C7">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5A8AC470">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189EF0E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综合外科大厅</w:t>
            </w:r>
          </w:p>
        </w:tc>
        <w:tc>
          <w:tcPr>
            <w:tcW w:w="1842" w:type="dxa"/>
            <w:shd w:val="clear" w:color="auto" w:fill="auto"/>
            <w:noWrap/>
            <w:vAlign w:val="center"/>
          </w:tcPr>
          <w:p w14:paraId="248C9D3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4177416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0373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656" w:type="dxa"/>
            <w:vMerge w:val="continue"/>
            <w:vAlign w:val="center"/>
          </w:tcPr>
          <w:p w14:paraId="7BD9E5CC">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7151B30D">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664EE1F2">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7B3EF43A">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392C43D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内科、外科、心电眼科、石音、预检、耳鼻喉、听力测试、肺功能阴超、超声、口腔、妇科、脑电图、神经功能检查、动态脑电图、超声介入、心动超声、心超、彩超、C13、平板倾斜试验、心电图室、心脏功能检查动态心电、生命体征收集、心内科、心外科、MDT留观、VIP诊室、治疗室、胎心监护室微整形注射室、换药室、清创手术室、激光治疗室、水光针治疗室、照相设计、医学摄影、真菌检査、光动力、光疗、特斋诊室、种植手术室、苏醒室、操作间、中医康复(物理因子、针灸推拿、康复诊室、评估室、艾灸室、中医诊室治疗室)</w:t>
            </w:r>
          </w:p>
        </w:tc>
        <w:tc>
          <w:tcPr>
            <w:tcW w:w="1842" w:type="dxa"/>
            <w:shd w:val="clear" w:color="auto" w:fill="auto"/>
            <w:noWrap/>
            <w:vAlign w:val="center"/>
          </w:tcPr>
          <w:p w14:paraId="72326E6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13C18E0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386C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7DCF7204">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1A55EC21">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6D507E62">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440D71FC">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52DA981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日间病房、日间病房走道、日间病房层护士站、VIP等候恢复</w:t>
            </w:r>
          </w:p>
        </w:tc>
        <w:tc>
          <w:tcPr>
            <w:tcW w:w="1842" w:type="dxa"/>
            <w:shd w:val="clear" w:color="auto" w:fill="auto"/>
            <w:noWrap/>
            <w:vAlign w:val="center"/>
          </w:tcPr>
          <w:p w14:paraId="270A093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470F7E4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70BC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6" w:type="dxa"/>
            <w:vMerge w:val="continue"/>
            <w:vAlign w:val="center"/>
          </w:tcPr>
          <w:p w14:paraId="33F9F87D">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17BEA17D">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0745F63B">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2203E34B">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0A336E0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检验科(生化免疫+血液临检大空间、免疫荧光、质朴、HIV、高温灭菌、危化品库、质谱室)、病理、病理制片、真菌培养</w:t>
            </w:r>
          </w:p>
        </w:tc>
        <w:tc>
          <w:tcPr>
            <w:tcW w:w="1842" w:type="dxa"/>
            <w:shd w:val="clear" w:color="auto" w:fill="auto"/>
            <w:vAlign w:val="center"/>
          </w:tcPr>
          <w:p w14:paraId="72106B03">
            <w:pPr>
              <w:widowControl/>
              <w:spacing w:line="360" w:lineRule="auto"/>
              <w:jc w:val="center"/>
              <w:rPr>
                <w:rFonts w:ascii="宋体" w:hAnsi="宋体" w:eastAsia="宋体" w:cs="宋体"/>
                <w:color w:val="000000"/>
                <w:kern w:val="0"/>
                <w:sz w:val="24"/>
                <w:szCs w:val="24"/>
              </w:rPr>
            </w:pPr>
          </w:p>
        </w:tc>
        <w:tc>
          <w:tcPr>
            <w:tcW w:w="709" w:type="dxa"/>
            <w:shd w:val="clear" w:color="auto" w:fill="auto"/>
            <w:vAlign w:val="center"/>
          </w:tcPr>
          <w:p w14:paraId="7AE650F1">
            <w:pPr>
              <w:widowControl/>
              <w:spacing w:line="360" w:lineRule="auto"/>
              <w:jc w:val="center"/>
              <w:rPr>
                <w:rFonts w:ascii="宋体" w:hAnsi="宋体" w:eastAsia="宋体" w:cs="宋体"/>
                <w:color w:val="000000"/>
                <w:kern w:val="0"/>
                <w:sz w:val="24"/>
                <w:szCs w:val="24"/>
              </w:rPr>
            </w:pPr>
          </w:p>
        </w:tc>
      </w:tr>
      <w:tr w14:paraId="0763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7B70F6AC">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37B41541">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12A02054">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2404F575">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6D49532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医疗过道等公共区域、卫生间</w:t>
            </w:r>
          </w:p>
        </w:tc>
        <w:tc>
          <w:tcPr>
            <w:tcW w:w="1842" w:type="dxa"/>
            <w:shd w:val="clear" w:color="auto" w:fill="auto"/>
            <w:noWrap/>
            <w:vAlign w:val="center"/>
          </w:tcPr>
          <w:p w14:paraId="3108149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1E0A2CB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257B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restart"/>
            <w:shd w:val="clear" w:color="auto" w:fill="auto"/>
            <w:noWrap/>
            <w:vAlign w:val="center"/>
          </w:tcPr>
          <w:p w14:paraId="7C0DED9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607" w:type="dxa"/>
            <w:vMerge w:val="continue"/>
            <w:vAlign w:val="center"/>
          </w:tcPr>
          <w:p w14:paraId="3D61BA17">
            <w:pPr>
              <w:widowControl/>
              <w:spacing w:line="360" w:lineRule="auto"/>
              <w:jc w:val="center"/>
              <w:rPr>
                <w:rFonts w:ascii="宋体" w:hAnsi="宋体" w:eastAsia="宋体" w:cs="宋体"/>
                <w:color w:val="000000"/>
                <w:kern w:val="0"/>
                <w:sz w:val="24"/>
                <w:szCs w:val="24"/>
              </w:rPr>
            </w:pPr>
          </w:p>
        </w:tc>
        <w:tc>
          <w:tcPr>
            <w:tcW w:w="702" w:type="dxa"/>
            <w:vMerge w:val="restart"/>
            <w:shd w:val="clear" w:color="auto" w:fill="auto"/>
            <w:noWrap/>
            <w:vAlign w:val="center"/>
          </w:tcPr>
          <w:p w14:paraId="692CC93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3F</w:t>
            </w:r>
          </w:p>
        </w:tc>
        <w:tc>
          <w:tcPr>
            <w:tcW w:w="1283" w:type="dxa"/>
            <w:vMerge w:val="restart"/>
            <w:shd w:val="clear" w:color="auto" w:fill="auto"/>
            <w:noWrap/>
            <w:vAlign w:val="center"/>
          </w:tcPr>
          <w:p w14:paraId="76301A0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12464.54</w:t>
            </w:r>
          </w:p>
        </w:tc>
        <w:tc>
          <w:tcPr>
            <w:tcW w:w="2977" w:type="dxa"/>
            <w:shd w:val="clear" w:color="auto" w:fill="auto"/>
            <w:vAlign w:val="center"/>
          </w:tcPr>
          <w:p w14:paraId="2E641AB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机器人实验室大厅、会议中心大厅</w:t>
            </w:r>
          </w:p>
        </w:tc>
        <w:tc>
          <w:tcPr>
            <w:tcW w:w="1842" w:type="dxa"/>
            <w:shd w:val="clear" w:color="auto" w:fill="auto"/>
            <w:noWrap/>
            <w:vAlign w:val="center"/>
          </w:tcPr>
          <w:p w14:paraId="5162E9E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5AB3241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0251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56" w:type="dxa"/>
            <w:vMerge w:val="continue"/>
            <w:vAlign w:val="center"/>
          </w:tcPr>
          <w:p w14:paraId="12518016">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5BAB8A68">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5EE99D62">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43479E21">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2D8A368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实验室、内镜检查室、支气管镜室、胶囊内镜、内窥镜检査、前庭功能检查、耳石、医生讨论区、护士站、采血、PICC、治疗/换药、雾化、综合输液大厅、肌注室、候诊区、健康教育区、患者通道</w:t>
            </w:r>
          </w:p>
        </w:tc>
        <w:tc>
          <w:tcPr>
            <w:tcW w:w="1842" w:type="dxa"/>
            <w:shd w:val="clear" w:color="auto" w:fill="auto"/>
            <w:noWrap/>
            <w:vAlign w:val="center"/>
          </w:tcPr>
          <w:p w14:paraId="2A5B7B8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129F3F7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7D9A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0E484907">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06263D62">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040D86B0">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15F4B640">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6800847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日间病房.日间病房走道、日间病房层护士站、VIP等候恢复</w:t>
            </w:r>
          </w:p>
        </w:tc>
        <w:tc>
          <w:tcPr>
            <w:tcW w:w="1842" w:type="dxa"/>
            <w:shd w:val="clear" w:color="auto" w:fill="auto"/>
            <w:noWrap/>
            <w:vAlign w:val="center"/>
          </w:tcPr>
          <w:p w14:paraId="76E6096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7203247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1A17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56" w:type="dxa"/>
            <w:vMerge w:val="continue"/>
            <w:vAlign w:val="center"/>
          </w:tcPr>
          <w:p w14:paraId="2B86CB06">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6D277E6B">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1F29B586">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1E25A9D4">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25F0DCD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儿科诊室、专家、测听、脑干、验光室、眼底、视野、角膜、儿保-检测、宣教室、哺乳室、胎心监护室、治疗室超声诊断、换药室、IDT、专病、分子病理诊断室远程会诊</w:t>
            </w:r>
          </w:p>
        </w:tc>
        <w:tc>
          <w:tcPr>
            <w:tcW w:w="1842" w:type="dxa"/>
            <w:shd w:val="clear" w:color="auto" w:fill="auto"/>
            <w:noWrap/>
            <w:vAlign w:val="center"/>
          </w:tcPr>
          <w:p w14:paraId="24541D9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4A00C1C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3FB8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062F423F">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5E0D307E">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3B0A4829">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147F2670">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6CF24C7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病理科、输血科</w:t>
            </w:r>
          </w:p>
        </w:tc>
        <w:tc>
          <w:tcPr>
            <w:tcW w:w="1842" w:type="dxa"/>
            <w:shd w:val="clear" w:color="auto" w:fill="auto"/>
            <w:noWrap/>
            <w:vAlign w:val="center"/>
          </w:tcPr>
          <w:p w14:paraId="266D1AE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42AE9C8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39C6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13FA3F52">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025BE032">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19B48282">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3CFF6C60">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2DED83B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医疗过道等公共区域、卫生间</w:t>
            </w:r>
          </w:p>
        </w:tc>
        <w:tc>
          <w:tcPr>
            <w:tcW w:w="1842" w:type="dxa"/>
            <w:shd w:val="clear" w:color="auto" w:fill="auto"/>
            <w:noWrap/>
            <w:vAlign w:val="center"/>
          </w:tcPr>
          <w:p w14:paraId="0BE3632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2D5F3D7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17AF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restart"/>
            <w:shd w:val="clear" w:color="auto" w:fill="auto"/>
            <w:noWrap/>
            <w:vAlign w:val="center"/>
          </w:tcPr>
          <w:p w14:paraId="1381285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607" w:type="dxa"/>
            <w:vMerge w:val="continue"/>
            <w:vAlign w:val="center"/>
          </w:tcPr>
          <w:p w14:paraId="5CF585AB">
            <w:pPr>
              <w:widowControl/>
              <w:spacing w:line="360" w:lineRule="auto"/>
              <w:jc w:val="center"/>
              <w:rPr>
                <w:rFonts w:ascii="宋体" w:hAnsi="宋体" w:eastAsia="宋体" w:cs="宋体"/>
                <w:color w:val="000000"/>
                <w:kern w:val="0"/>
                <w:sz w:val="24"/>
                <w:szCs w:val="24"/>
              </w:rPr>
            </w:pPr>
          </w:p>
        </w:tc>
        <w:tc>
          <w:tcPr>
            <w:tcW w:w="702" w:type="dxa"/>
            <w:vMerge w:val="restart"/>
            <w:shd w:val="clear" w:color="auto" w:fill="auto"/>
            <w:noWrap/>
            <w:vAlign w:val="center"/>
          </w:tcPr>
          <w:p w14:paraId="5215D8D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4F</w:t>
            </w:r>
          </w:p>
        </w:tc>
        <w:tc>
          <w:tcPr>
            <w:tcW w:w="1283" w:type="dxa"/>
            <w:vMerge w:val="restart"/>
            <w:shd w:val="clear" w:color="auto" w:fill="auto"/>
            <w:noWrap/>
            <w:vAlign w:val="center"/>
          </w:tcPr>
          <w:p w14:paraId="2B2BD91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13265.66</w:t>
            </w:r>
          </w:p>
        </w:tc>
        <w:tc>
          <w:tcPr>
            <w:tcW w:w="2977" w:type="dxa"/>
            <w:shd w:val="clear" w:color="auto" w:fill="auto"/>
            <w:vAlign w:val="center"/>
          </w:tcPr>
          <w:p w14:paraId="4C350BC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患者等候区、家属等候区、麻醉准备+复苏室</w:t>
            </w:r>
          </w:p>
        </w:tc>
        <w:tc>
          <w:tcPr>
            <w:tcW w:w="1842" w:type="dxa"/>
            <w:shd w:val="clear" w:color="auto" w:fill="auto"/>
            <w:noWrap/>
            <w:vAlign w:val="center"/>
          </w:tcPr>
          <w:p w14:paraId="2A1257E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1CC39EC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6A0B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50A896D8">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6EAFB45B">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65A709BB">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542D42BE">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67665DD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实验室</w:t>
            </w:r>
          </w:p>
        </w:tc>
        <w:tc>
          <w:tcPr>
            <w:tcW w:w="1842" w:type="dxa"/>
            <w:shd w:val="clear" w:color="auto" w:fill="auto"/>
            <w:noWrap/>
            <w:vAlign w:val="center"/>
          </w:tcPr>
          <w:p w14:paraId="5D2C0E9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6:30—17:00</w:t>
            </w:r>
          </w:p>
        </w:tc>
        <w:tc>
          <w:tcPr>
            <w:tcW w:w="709" w:type="dxa"/>
            <w:shd w:val="clear" w:color="auto" w:fill="auto"/>
            <w:noWrap/>
            <w:vAlign w:val="center"/>
          </w:tcPr>
          <w:p w14:paraId="7E38F49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475C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56" w:type="dxa"/>
            <w:vMerge w:val="continue"/>
            <w:vAlign w:val="center"/>
          </w:tcPr>
          <w:p w14:paraId="5684F2F6">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45699D3C">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7FC1E6C7">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4CBF5448">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63112EE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手术室</w:t>
            </w:r>
          </w:p>
        </w:tc>
        <w:tc>
          <w:tcPr>
            <w:tcW w:w="1842" w:type="dxa"/>
            <w:shd w:val="clear" w:color="auto" w:fill="auto"/>
            <w:noWrap/>
            <w:vAlign w:val="center"/>
          </w:tcPr>
          <w:p w14:paraId="2540A76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24小时</w:t>
            </w:r>
          </w:p>
        </w:tc>
        <w:tc>
          <w:tcPr>
            <w:tcW w:w="709" w:type="dxa"/>
            <w:shd w:val="clear" w:color="auto" w:fill="auto"/>
            <w:noWrap/>
            <w:vAlign w:val="center"/>
          </w:tcPr>
          <w:p w14:paraId="3C63450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4D5B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319AF4D5">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20AF4B79">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7FEF2E5B">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15D24B41">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3F9DA93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血透室</w:t>
            </w:r>
          </w:p>
        </w:tc>
        <w:tc>
          <w:tcPr>
            <w:tcW w:w="1842" w:type="dxa"/>
            <w:shd w:val="clear" w:color="auto" w:fill="auto"/>
            <w:noWrap/>
            <w:vAlign w:val="center"/>
          </w:tcPr>
          <w:p w14:paraId="1E70BFE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6:00—23:00</w:t>
            </w:r>
          </w:p>
        </w:tc>
        <w:tc>
          <w:tcPr>
            <w:tcW w:w="709" w:type="dxa"/>
            <w:shd w:val="clear" w:color="auto" w:fill="auto"/>
            <w:noWrap/>
            <w:vAlign w:val="center"/>
          </w:tcPr>
          <w:p w14:paraId="667FBBF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6天</w:t>
            </w:r>
          </w:p>
        </w:tc>
      </w:tr>
      <w:tr w14:paraId="32F9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567CEC87">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118AD2E9">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15C9DC49">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7C14935D">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3C66557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ICU</w:t>
            </w:r>
          </w:p>
        </w:tc>
        <w:tc>
          <w:tcPr>
            <w:tcW w:w="1842" w:type="dxa"/>
            <w:shd w:val="clear" w:color="auto" w:fill="auto"/>
            <w:noWrap/>
            <w:vAlign w:val="center"/>
          </w:tcPr>
          <w:p w14:paraId="3CEA7C3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7:30—16:30</w:t>
            </w:r>
          </w:p>
        </w:tc>
        <w:tc>
          <w:tcPr>
            <w:tcW w:w="709" w:type="dxa"/>
            <w:shd w:val="clear" w:color="auto" w:fill="auto"/>
            <w:noWrap/>
            <w:vAlign w:val="center"/>
          </w:tcPr>
          <w:p w14:paraId="0AAD3C9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1D18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restart"/>
            <w:shd w:val="clear" w:color="auto" w:fill="auto"/>
            <w:noWrap/>
            <w:vAlign w:val="center"/>
          </w:tcPr>
          <w:p w14:paraId="31BC9B1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607" w:type="dxa"/>
            <w:vMerge w:val="continue"/>
            <w:vAlign w:val="center"/>
          </w:tcPr>
          <w:p w14:paraId="2B95E678">
            <w:pPr>
              <w:widowControl/>
              <w:spacing w:line="360" w:lineRule="auto"/>
              <w:jc w:val="center"/>
              <w:rPr>
                <w:rFonts w:ascii="宋体" w:hAnsi="宋体" w:eastAsia="宋体" w:cs="宋体"/>
                <w:color w:val="000000"/>
                <w:kern w:val="0"/>
                <w:sz w:val="24"/>
                <w:szCs w:val="24"/>
              </w:rPr>
            </w:pPr>
          </w:p>
        </w:tc>
        <w:tc>
          <w:tcPr>
            <w:tcW w:w="702" w:type="dxa"/>
            <w:vMerge w:val="restart"/>
            <w:shd w:val="clear" w:color="auto" w:fill="auto"/>
            <w:noWrap/>
            <w:vAlign w:val="center"/>
          </w:tcPr>
          <w:p w14:paraId="30B756C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5F</w:t>
            </w:r>
          </w:p>
        </w:tc>
        <w:tc>
          <w:tcPr>
            <w:tcW w:w="1283" w:type="dxa"/>
            <w:vMerge w:val="restart"/>
            <w:shd w:val="clear" w:color="auto" w:fill="auto"/>
            <w:noWrap/>
            <w:vAlign w:val="center"/>
          </w:tcPr>
          <w:p w14:paraId="0488A0D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4518</w:t>
            </w:r>
          </w:p>
        </w:tc>
        <w:tc>
          <w:tcPr>
            <w:tcW w:w="2977" w:type="dxa"/>
            <w:shd w:val="clear" w:color="auto" w:fill="auto"/>
            <w:vAlign w:val="center"/>
          </w:tcPr>
          <w:p w14:paraId="088FAA8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一病区</w:t>
            </w:r>
          </w:p>
        </w:tc>
        <w:tc>
          <w:tcPr>
            <w:tcW w:w="1842" w:type="dxa"/>
            <w:shd w:val="clear" w:color="auto" w:fill="auto"/>
            <w:noWrap/>
            <w:vAlign w:val="center"/>
          </w:tcPr>
          <w:p w14:paraId="0A8CF28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5C3FF7F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3CA0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4A7E13FB">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61D16E81">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3A894167">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3E9ECD88">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6D3FAE5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二病区</w:t>
            </w:r>
          </w:p>
        </w:tc>
        <w:tc>
          <w:tcPr>
            <w:tcW w:w="1842" w:type="dxa"/>
            <w:shd w:val="clear" w:color="auto" w:fill="auto"/>
            <w:noWrap/>
            <w:vAlign w:val="center"/>
          </w:tcPr>
          <w:p w14:paraId="3F0F90C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5331E80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7C03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restart"/>
            <w:shd w:val="clear" w:color="auto" w:fill="auto"/>
            <w:noWrap/>
            <w:vAlign w:val="center"/>
          </w:tcPr>
          <w:p w14:paraId="64DFC2D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607" w:type="dxa"/>
            <w:vMerge w:val="continue"/>
            <w:vAlign w:val="center"/>
          </w:tcPr>
          <w:p w14:paraId="7743C1EB">
            <w:pPr>
              <w:widowControl/>
              <w:spacing w:line="360" w:lineRule="auto"/>
              <w:jc w:val="center"/>
              <w:rPr>
                <w:rFonts w:ascii="宋体" w:hAnsi="宋体" w:eastAsia="宋体" w:cs="宋体"/>
                <w:color w:val="000000"/>
                <w:kern w:val="0"/>
                <w:sz w:val="24"/>
                <w:szCs w:val="24"/>
              </w:rPr>
            </w:pPr>
          </w:p>
        </w:tc>
        <w:tc>
          <w:tcPr>
            <w:tcW w:w="702" w:type="dxa"/>
            <w:vMerge w:val="restart"/>
            <w:shd w:val="clear" w:color="auto" w:fill="auto"/>
            <w:noWrap/>
            <w:vAlign w:val="center"/>
          </w:tcPr>
          <w:p w14:paraId="7D735D9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6F</w:t>
            </w:r>
          </w:p>
        </w:tc>
        <w:tc>
          <w:tcPr>
            <w:tcW w:w="1283" w:type="dxa"/>
            <w:vMerge w:val="restart"/>
            <w:shd w:val="clear" w:color="auto" w:fill="auto"/>
            <w:noWrap/>
            <w:vAlign w:val="center"/>
          </w:tcPr>
          <w:p w14:paraId="4DD94DA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4127</w:t>
            </w:r>
          </w:p>
        </w:tc>
        <w:tc>
          <w:tcPr>
            <w:tcW w:w="2977" w:type="dxa"/>
            <w:shd w:val="clear" w:color="auto" w:fill="auto"/>
            <w:vAlign w:val="center"/>
          </w:tcPr>
          <w:p w14:paraId="2483FE1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一病区</w:t>
            </w:r>
          </w:p>
        </w:tc>
        <w:tc>
          <w:tcPr>
            <w:tcW w:w="1842" w:type="dxa"/>
            <w:shd w:val="clear" w:color="auto" w:fill="auto"/>
            <w:noWrap/>
            <w:vAlign w:val="center"/>
          </w:tcPr>
          <w:p w14:paraId="76B89C9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235B2E1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399F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35F0C748">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7119F630">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0C0671E6">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6E4C2BBD">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7B36F1C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二病区</w:t>
            </w:r>
          </w:p>
        </w:tc>
        <w:tc>
          <w:tcPr>
            <w:tcW w:w="1842" w:type="dxa"/>
            <w:shd w:val="clear" w:color="auto" w:fill="auto"/>
            <w:noWrap/>
            <w:vAlign w:val="center"/>
          </w:tcPr>
          <w:p w14:paraId="05E69D3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7B2AF25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586F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restart"/>
            <w:shd w:val="clear" w:color="auto" w:fill="auto"/>
            <w:noWrap/>
            <w:vAlign w:val="center"/>
          </w:tcPr>
          <w:p w14:paraId="23DDE23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607" w:type="dxa"/>
            <w:vMerge w:val="continue"/>
            <w:vAlign w:val="center"/>
          </w:tcPr>
          <w:p w14:paraId="123BA662">
            <w:pPr>
              <w:widowControl/>
              <w:spacing w:line="360" w:lineRule="auto"/>
              <w:jc w:val="center"/>
              <w:rPr>
                <w:rFonts w:ascii="宋体" w:hAnsi="宋体" w:eastAsia="宋体" w:cs="宋体"/>
                <w:color w:val="000000"/>
                <w:kern w:val="0"/>
                <w:sz w:val="24"/>
                <w:szCs w:val="24"/>
              </w:rPr>
            </w:pPr>
          </w:p>
        </w:tc>
        <w:tc>
          <w:tcPr>
            <w:tcW w:w="702" w:type="dxa"/>
            <w:vMerge w:val="restart"/>
            <w:shd w:val="clear" w:color="auto" w:fill="auto"/>
            <w:noWrap/>
            <w:vAlign w:val="center"/>
          </w:tcPr>
          <w:p w14:paraId="156AA7A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7F</w:t>
            </w:r>
          </w:p>
        </w:tc>
        <w:tc>
          <w:tcPr>
            <w:tcW w:w="1283" w:type="dxa"/>
            <w:vMerge w:val="restart"/>
            <w:shd w:val="clear" w:color="auto" w:fill="auto"/>
            <w:noWrap/>
            <w:vAlign w:val="center"/>
          </w:tcPr>
          <w:p w14:paraId="37ADEE3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3447</w:t>
            </w:r>
          </w:p>
        </w:tc>
        <w:tc>
          <w:tcPr>
            <w:tcW w:w="2977" w:type="dxa"/>
            <w:shd w:val="clear" w:color="auto" w:fill="auto"/>
            <w:vAlign w:val="center"/>
          </w:tcPr>
          <w:p w14:paraId="26993B5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一病区</w:t>
            </w:r>
          </w:p>
        </w:tc>
        <w:tc>
          <w:tcPr>
            <w:tcW w:w="1842" w:type="dxa"/>
            <w:shd w:val="clear" w:color="auto" w:fill="auto"/>
            <w:noWrap/>
            <w:vAlign w:val="center"/>
          </w:tcPr>
          <w:p w14:paraId="5F86D77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5303EB8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49B3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4E4BFFBD">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549EC3BC">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69C7E779">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3508078A">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1016194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二病区</w:t>
            </w:r>
          </w:p>
        </w:tc>
        <w:tc>
          <w:tcPr>
            <w:tcW w:w="1842" w:type="dxa"/>
            <w:shd w:val="clear" w:color="auto" w:fill="auto"/>
            <w:noWrap/>
            <w:vAlign w:val="center"/>
          </w:tcPr>
          <w:p w14:paraId="3AD4214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770D063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6300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restart"/>
            <w:shd w:val="clear" w:color="auto" w:fill="auto"/>
            <w:noWrap/>
            <w:vAlign w:val="center"/>
          </w:tcPr>
          <w:p w14:paraId="0462A5F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607" w:type="dxa"/>
            <w:vMerge w:val="continue"/>
            <w:vAlign w:val="center"/>
          </w:tcPr>
          <w:p w14:paraId="578655AA">
            <w:pPr>
              <w:widowControl/>
              <w:spacing w:line="360" w:lineRule="auto"/>
              <w:jc w:val="center"/>
              <w:rPr>
                <w:rFonts w:ascii="宋体" w:hAnsi="宋体" w:eastAsia="宋体" w:cs="宋体"/>
                <w:color w:val="000000"/>
                <w:kern w:val="0"/>
                <w:sz w:val="24"/>
                <w:szCs w:val="24"/>
              </w:rPr>
            </w:pPr>
          </w:p>
        </w:tc>
        <w:tc>
          <w:tcPr>
            <w:tcW w:w="702" w:type="dxa"/>
            <w:vMerge w:val="restart"/>
            <w:shd w:val="clear" w:color="auto" w:fill="auto"/>
            <w:noWrap/>
            <w:vAlign w:val="center"/>
          </w:tcPr>
          <w:p w14:paraId="57913F8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8F</w:t>
            </w:r>
          </w:p>
        </w:tc>
        <w:tc>
          <w:tcPr>
            <w:tcW w:w="1283" w:type="dxa"/>
            <w:vMerge w:val="restart"/>
            <w:shd w:val="clear" w:color="auto" w:fill="auto"/>
            <w:noWrap/>
            <w:vAlign w:val="center"/>
          </w:tcPr>
          <w:p w14:paraId="7A3F505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3447</w:t>
            </w:r>
          </w:p>
        </w:tc>
        <w:tc>
          <w:tcPr>
            <w:tcW w:w="2977" w:type="dxa"/>
            <w:shd w:val="clear" w:color="auto" w:fill="auto"/>
            <w:vAlign w:val="center"/>
          </w:tcPr>
          <w:p w14:paraId="69FB320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一病区</w:t>
            </w:r>
          </w:p>
        </w:tc>
        <w:tc>
          <w:tcPr>
            <w:tcW w:w="1842" w:type="dxa"/>
            <w:shd w:val="clear" w:color="auto" w:fill="auto"/>
            <w:noWrap/>
            <w:vAlign w:val="center"/>
          </w:tcPr>
          <w:p w14:paraId="64BB884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0967825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52B8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vAlign w:val="center"/>
          </w:tcPr>
          <w:p w14:paraId="285C61F1">
            <w:pPr>
              <w:widowControl/>
              <w:spacing w:line="360" w:lineRule="auto"/>
              <w:jc w:val="center"/>
              <w:rPr>
                <w:rFonts w:ascii="宋体" w:hAnsi="宋体" w:eastAsia="宋体" w:cs="宋体"/>
                <w:color w:val="000000"/>
                <w:kern w:val="0"/>
                <w:sz w:val="24"/>
                <w:szCs w:val="24"/>
              </w:rPr>
            </w:pPr>
          </w:p>
        </w:tc>
        <w:tc>
          <w:tcPr>
            <w:tcW w:w="1607" w:type="dxa"/>
            <w:vMerge w:val="continue"/>
            <w:vAlign w:val="center"/>
          </w:tcPr>
          <w:p w14:paraId="7B262B18">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0250420A">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5C023918">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5C55482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二病区</w:t>
            </w:r>
          </w:p>
        </w:tc>
        <w:tc>
          <w:tcPr>
            <w:tcW w:w="1842" w:type="dxa"/>
            <w:shd w:val="clear" w:color="auto" w:fill="auto"/>
            <w:noWrap/>
            <w:vAlign w:val="center"/>
          </w:tcPr>
          <w:p w14:paraId="4EBDE95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66AE95E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21BF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restart"/>
            <w:shd w:val="clear" w:color="auto" w:fill="auto"/>
            <w:noWrap/>
            <w:vAlign w:val="center"/>
          </w:tcPr>
          <w:p w14:paraId="1DF6473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607" w:type="dxa"/>
            <w:vMerge w:val="continue"/>
            <w:shd w:val="clear" w:color="auto" w:fill="auto"/>
            <w:noWrap/>
            <w:vAlign w:val="center"/>
          </w:tcPr>
          <w:p w14:paraId="0C168EFA">
            <w:pPr>
              <w:widowControl/>
              <w:spacing w:line="360" w:lineRule="auto"/>
              <w:jc w:val="center"/>
              <w:rPr>
                <w:rFonts w:ascii="宋体" w:hAnsi="宋体" w:eastAsia="宋体" w:cs="宋体"/>
                <w:color w:val="000000"/>
                <w:kern w:val="0"/>
                <w:sz w:val="24"/>
                <w:szCs w:val="24"/>
              </w:rPr>
            </w:pPr>
          </w:p>
        </w:tc>
        <w:tc>
          <w:tcPr>
            <w:tcW w:w="702" w:type="dxa"/>
            <w:vMerge w:val="restart"/>
            <w:shd w:val="clear" w:color="auto" w:fill="auto"/>
            <w:noWrap/>
            <w:vAlign w:val="center"/>
          </w:tcPr>
          <w:p w14:paraId="5877D4A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9F</w:t>
            </w:r>
          </w:p>
        </w:tc>
        <w:tc>
          <w:tcPr>
            <w:tcW w:w="1283" w:type="dxa"/>
            <w:vMerge w:val="restart"/>
            <w:shd w:val="clear" w:color="auto" w:fill="auto"/>
            <w:noWrap/>
            <w:vAlign w:val="center"/>
          </w:tcPr>
          <w:p w14:paraId="0826D21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3447</w:t>
            </w:r>
          </w:p>
        </w:tc>
        <w:tc>
          <w:tcPr>
            <w:tcW w:w="2977" w:type="dxa"/>
            <w:shd w:val="clear" w:color="auto" w:fill="auto"/>
            <w:vAlign w:val="center"/>
          </w:tcPr>
          <w:p w14:paraId="545726C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一病区</w:t>
            </w:r>
          </w:p>
        </w:tc>
        <w:tc>
          <w:tcPr>
            <w:tcW w:w="1842" w:type="dxa"/>
            <w:shd w:val="clear" w:color="auto" w:fill="auto"/>
            <w:noWrap/>
            <w:vAlign w:val="center"/>
          </w:tcPr>
          <w:p w14:paraId="2E78943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62DBB51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1B37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shd w:val="clear" w:color="auto" w:fill="auto"/>
            <w:noWrap/>
            <w:vAlign w:val="center"/>
          </w:tcPr>
          <w:p w14:paraId="594AB9AE">
            <w:pPr>
              <w:widowControl/>
              <w:spacing w:line="360" w:lineRule="auto"/>
              <w:jc w:val="center"/>
              <w:rPr>
                <w:rFonts w:ascii="宋体" w:hAnsi="宋体" w:eastAsia="宋体" w:cs="宋体"/>
                <w:color w:val="000000"/>
                <w:kern w:val="0"/>
                <w:sz w:val="24"/>
                <w:szCs w:val="24"/>
              </w:rPr>
            </w:pPr>
          </w:p>
        </w:tc>
        <w:tc>
          <w:tcPr>
            <w:tcW w:w="1607" w:type="dxa"/>
            <w:vMerge w:val="continue"/>
            <w:shd w:val="clear" w:color="auto" w:fill="auto"/>
            <w:noWrap/>
            <w:vAlign w:val="center"/>
          </w:tcPr>
          <w:p w14:paraId="22C222BA">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0CBAFD3C">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7C919B18">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78F7DFA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二病区</w:t>
            </w:r>
          </w:p>
        </w:tc>
        <w:tc>
          <w:tcPr>
            <w:tcW w:w="1842" w:type="dxa"/>
            <w:shd w:val="clear" w:color="auto" w:fill="auto"/>
            <w:noWrap/>
            <w:vAlign w:val="center"/>
          </w:tcPr>
          <w:p w14:paraId="584CE8B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1988412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10F9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restart"/>
            <w:shd w:val="clear" w:color="auto" w:fill="auto"/>
            <w:noWrap/>
            <w:vAlign w:val="center"/>
          </w:tcPr>
          <w:p w14:paraId="4CFEC9E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607" w:type="dxa"/>
            <w:vMerge w:val="continue"/>
            <w:shd w:val="clear" w:color="auto" w:fill="auto"/>
            <w:noWrap/>
            <w:vAlign w:val="center"/>
          </w:tcPr>
          <w:p w14:paraId="6593625A">
            <w:pPr>
              <w:widowControl/>
              <w:spacing w:line="360" w:lineRule="auto"/>
              <w:jc w:val="center"/>
              <w:rPr>
                <w:rFonts w:ascii="宋体" w:hAnsi="宋体" w:eastAsia="宋体" w:cs="宋体"/>
                <w:color w:val="000000"/>
                <w:kern w:val="0"/>
                <w:sz w:val="24"/>
                <w:szCs w:val="24"/>
              </w:rPr>
            </w:pPr>
          </w:p>
        </w:tc>
        <w:tc>
          <w:tcPr>
            <w:tcW w:w="702" w:type="dxa"/>
            <w:vMerge w:val="restart"/>
            <w:shd w:val="clear" w:color="auto" w:fill="auto"/>
            <w:noWrap/>
            <w:vAlign w:val="center"/>
          </w:tcPr>
          <w:p w14:paraId="6230F79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10F</w:t>
            </w:r>
          </w:p>
        </w:tc>
        <w:tc>
          <w:tcPr>
            <w:tcW w:w="1283" w:type="dxa"/>
            <w:vMerge w:val="restart"/>
            <w:shd w:val="clear" w:color="auto" w:fill="auto"/>
            <w:noWrap/>
            <w:vAlign w:val="center"/>
          </w:tcPr>
          <w:p w14:paraId="0B96BD4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3447</w:t>
            </w:r>
          </w:p>
        </w:tc>
        <w:tc>
          <w:tcPr>
            <w:tcW w:w="2977" w:type="dxa"/>
            <w:shd w:val="clear" w:color="auto" w:fill="auto"/>
            <w:vAlign w:val="center"/>
          </w:tcPr>
          <w:p w14:paraId="30E86F2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一病区</w:t>
            </w:r>
          </w:p>
        </w:tc>
        <w:tc>
          <w:tcPr>
            <w:tcW w:w="1842" w:type="dxa"/>
            <w:shd w:val="clear" w:color="auto" w:fill="auto"/>
            <w:noWrap/>
            <w:vAlign w:val="center"/>
          </w:tcPr>
          <w:p w14:paraId="5FFD695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17BEE23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57ED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shd w:val="clear" w:color="auto" w:fill="auto"/>
            <w:noWrap/>
            <w:vAlign w:val="center"/>
          </w:tcPr>
          <w:p w14:paraId="5AD56424">
            <w:pPr>
              <w:widowControl/>
              <w:spacing w:line="360" w:lineRule="auto"/>
              <w:jc w:val="center"/>
              <w:rPr>
                <w:rFonts w:ascii="宋体" w:hAnsi="宋体" w:eastAsia="宋体" w:cs="宋体"/>
                <w:color w:val="000000"/>
                <w:kern w:val="0"/>
                <w:sz w:val="24"/>
                <w:szCs w:val="24"/>
              </w:rPr>
            </w:pPr>
          </w:p>
        </w:tc>
        <w:tc>
          <w:tcPr>
            <w:tcW w:w="1607" w:type="dxa"/>
            <w:vMerge w:val="continue"/>
            <w:shd w:val="clear" w:color="auto" w:fill="auto"/>
            <w:noWrap/>
            <w:vAlign w:val="center"/>
          </w:tcPr>
          <w:p w14:paraId="476FAE6A">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22830395">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172D3443">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3C3AAC9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二病区</w:t>
            </w:r>
          </w:p>
        </w:tc>
        <w:tc>
          <w:tcPr>
            <w:tcW w:w="1842" w:type="dxa"/>
            <w:shd w:val="clear" w:color="auto" w:fill="auto"/>
            <w:noWrap/>
            <w:vAlign w:val="center"/>
          </w:tcPr>
          <w:p w14:paraId="31FC8DF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40DF773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706E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restart"/>
            <w:shd w:val="clear" w:color="auto" w:fill="auto"/>
            <w:noWrap/>
            <w:vAlign w:val="center"/>
          </w:tcPr>
          <w:p w14:paraId="5866A67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607" w:type="dxa"/>
            <w:vMerge w:val="continue"/>
            <w:shd w:val="clear" w:color="auto" w:fill="auto"/>
            <w:noWrap/>
            <w:vAlign w:val="center"/>
          </w:tcPr>
          <w:p w14:paraId="750CE204">
            <w:pPr>
              <w:widowControl/>
              <w:spacing w:line="360" w:lineRule="auto"/>
              <w:jc w:val="center"/>
              <w:rPr>
                <w:rFonts w:ascii="宋体" w:hAnsi="宋体" w:eastAsia="宋体" w:cs="宋体"/>
                <w:color w:val="000000"/>
                <w:kern w:val="0"/>
                <w:sz w:val="24"/>
                <w:szCs w:val="24"/>
              </w:rPr>
            </w:pPr>
          </w:p>
        </w:tc>
        <w:tc>
          <w:tcPr>
            <w:tcW w:w="702" w:type="dxa"/>
            <w:vMerge w:val="restart"/>
            <w:shd w:val="clear" w:color="auto" w:fill="auto"/>
            <w:noWrap/>
            <w:vAlign w:val="center"/>
          </w:tcPr>
          <w:p w14:paraId="0A47BBE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11F</w:t>
            </w:r>
          </w:p>
        </w:tc>
        <w:tc>
          <w:tcPr>
            <w:tcW w:w="1283" w:type="dxa"/>
            <w:vMerge w:val="restart"/>
            <w:shd w:val="clear" w:color="auto" w:fill="auto"/>
            <w:noWrap/>
            <w:vAlign w:val="center"/>
          </w:tcPr>
          <w:p w14:paraId="7D00378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3447</w:t>
            </w:r>
          </w:p>
        </w:tc>
        <w:tc>
          <w:tcPr>
            <w:tcW w:w="2977" w:type="dxa"/>
            <w:shd w:val="clear" w:color="auto" w:fill="auto"/>
            <w:vAlign w:val="center"/>
          </w:tcPr>
          <w:p w14:paraId="0C6003A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一病区</w:t>
            </w:r>
          </w:p>
        </w:tc>
        <w:tc>
          <w:tcPr>
            <w:tcW w:w="1842" w:type="dxa"/>
            <w:shd w:val="clear" w:color="auto" w:fill="auto"/>
            <w:noWrap/>
            <w:vAlign w:val="center"/>
          </w:tcPr>
          <w:p w14:paraId="5A77DE1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438F6DA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0C4F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shd w:val="clear" w:color="auto" w:fill="auto"/>
            <w:noWrap/>
            <w:vAlign w:val="center"/>
          </w:tcPr>
          <w:p w14:paraId="5064E78C">
            <w:pPr>
              <w:widowControl/>
              <w:spacing w:line="360" w:lineRule="auto"/>
              <w:jc w:val="center"/>
              <w:rPr>
                <w:rFonts w:ascii="宋体" w:hAnsi="宋体" w:eastAsia="宋体" w:cs="宋体"/>
                <w:color w:val="000000"/>
                <w:kern w:val="0"/>
                <w:sz w:val="24"/>
                <w:szCs w:val="24"/>
              </w:rPr>
            </w:pPr>
          </w:p>
        </w:tc>
        <w:tc>
          <w:tcPr>
            <w:tcW w:w="1607" w:type="dxa"/>
            <w:vMerge w:val="continue"/>
            <w:shd w:val="clear" w:color="auto" w:fill="auto"/>
            <w:noWrap/>
            <w:vAlign w:val="center"/>
          </w:tcPr>
          <w:p w14:paraId="4A13CFE2">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751AEBC3">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24D38FCD">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63407DF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二病区</w:t>
            </w:r>
          </w:p>
        </w:tc>
        <w:tc>
          <w:tcPr>
            <w:tcW w:w="1842" w:type="dxa"/>
            <w:shd w:val="clear" w:color="auto" w:fill="auto"/>
            <w:noWrap/>
            <w:vAlign w:val="center"/>
          </w:tcPr>
          <w:p w14:paraId="3C2D6C6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35A4BF6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1E2C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restart"/>
            <w:shd w:val="clear" w:color="auto" w:fill="auto"/>
            <w:noWrap/>
            <w:vAlign w:val="center"/>
          </w:tcPr>
          <w:p w14:paraId="6611E2D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607" w:type="dxa"/>
            <w:vMerge w:val="continue"/>
            <w:shd w:val="clear" w:color="auto" w:fill="auto"/>
            <w:noWrap/>
            <w:vAlign w:val="center"/>
          </w:tcPr>
          <w:p w14:paraId="5738833C">
            <w:pPr>
              <w:widowControl/>
              <w:spacing w:line="360" w:lineRule="auto"/>
              <w:jc w:val="center"/>
              <w:rPr>
                <w:rFonts w:ascii="宋体" w:hAnsi="宋体" w:eastAsia="宋体" w:cs="宋体"/>
                <w:color w:val="000000"/>
                <w:kern w:val="0"/>
                <w:sz w:val="24"/>
                <w:szCs w:val="24"/>
              </w:rPr>
            </w:pPr>
          </w:p>
        </w:tc>
        <w:tc>
          <w:tcPr>
            <w:tcW w:w="702" w:type="dxa"/>
            <w:vMerge w:val="restart"/>
            <w:shd w:val="clear" w:color="auto" w:fill="auto"/>
            <w:noWrap/>
            <w:vAlign w:val="center"/>
          </w:tcPr>
          <w:p w14:paraId="2E0F7DE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12F</w:t>
            </w:r>
          </w:p>
        </w:tc>
        <w:tc>
          <w:tcPr>
            <w:tcW w:w="1283" w:type="dxa"/>
            <w:vMerge w:val="restart"/>
            <w:shd w:val="clear" w:color="auto" w:fill="auto"/>
            <w:noWrap/>
            <w:vAlign w:val="center"/>
          </w:tcPr>
          <w:p w14:paraId="235E9A8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3447</w:t>
            </w:r>
          </w:p>
        </w:tc>
        <w:tc>
          <w:tcPr>
            <w:tcW w:w="2977" w:type="dxa"/>
            <w:shd w:val="clear" w:color="auto" w:fill="auto"/>
            <w:vAlign w:val="center"/>
          </w:tcPr>
          <w:p w14:paraId="7F5A238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一病区</w:t>
            </w:r>
          </w:p>
        </w:tc>
        <w:tc>
          <w:tcPr>
            <w:tcW w:w="1842" w:type="dxa"/>
            <w:shd w:val="clear" w:color="auto" w:fill="auto"/>
            <w:noWrap/>
            <w:vAlign w:val="center"/>
          </w:tcPr>
          <w:p w14:paraId="4012A62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267CD60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2235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shd w:val="clear" w:color="auto" w:fill="auto"/>
            <w:noWrap/>
            <w:vAlign w:val="center"/>
          </w:tcPr>
          <w:p w14:paraId="287165AD">
            <w:pPr>
              <w:widowControl/>
              <w:spacing w:line="360" w:lineRule="auto"/>
              <w:jc w:val="center"/>
              <w:rPr>
                <w:rFonts w:ascii="宋体" w:hAnsi="宋体" w:eastAsia="宋体" w:cs="宋体"/>
                <w:color w:val="000000"/>
                <w:kern w:val="0"/>
                <w:sz w:val="24"/>
                <w:szCs w:val="24"/>
              </w:rPr>
            </w:pPr>
          </w:p>
        </w:tc>
        <w:tc>
          <w:tcPr>
            <w:tcW w:w="1607" w:type="dxa"/>
            <w:vMerge w:val="continue"/>
            <w:shd w:val="clear" w:color="auto" w:fill="auto"/>
            <w:noWrap/>
            <w:vAlign w:val="center"/>
          </w:tcPr>
          <w:p w14:paraId="21565A18">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08CAFFB2">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6EC0133F">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59AF51F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二病区</w:t>
            </w:r>
          </w:p>
        </w:tc>
        <w:tc>
          <w:tcPr>
            <w:tcW w:w="1842" w:type="dxa"/>
            <w:shd w:val="clear" w:color="auto" w:fill="auto"/>
            <w:noWrap/>
            <w:vAlign w:val="center"/>
          </w:tcPr>
          <w:p w14:paraId="35E786B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0E27A6C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0CC0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restart"/>
            <w:shd w:val="clear" w:color="auto" w:fill="auto"/>
            <w:noWrap/>
            <w:vAlign w:val="center"/>
          </w:tcPr>
          <w:p w14:paraId="7F13CE6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607" w:type="dxa"/>
            <w:vMerge w:val="continue"/>
            <w:shd w:val="clear" w:color="auto" w:fill="auto"/>
            <w:noWrap/>
            <w:vAlign w:val="center"/>
          </w:tcPr>
          <w:p w14:paraId="35E2CF57">
            <w:pPr>
              <w:widowControl/>
              <w:spacing w:line="360" w:lineRule="auto"/>
              <w:jc w:val="center"/>
              <w:rPr>
                <w:rFonts w:ascii="宋体" w:hAnsi="宋体" w:eastAsia="宋体" w:cs="宋体"/>
                <w:color w:val="000000"/>
                <w:kern w:val="0"/>
                <w:sz w:val="24"/>
                <w:szCs w:val="24"/>
              </w:rPr>
            </w:pPr>
          </w:p>
        </w:tc>
        <w:tc>
          <w:tcPr>
            <w:tcW w:w="702" w:type="dxa"/>
            <w:vMerge w:val="restart"/>
            <w:shd w:val="clear" w:color="auto" w:fill="auto"/>
            <w:noWrap/>
            <w:vAlign w:val="center"/>
          </w:tcPr>
          <w:p w14:paraId="593908C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13F</w:t>
            </w:r>
          </w:p>
        </w:tc>
        <w:tc>
          <w:tcPr>
            <w:tcW w:w="1283" w:type="dxa"/>
            <w:vMerge w:val="restart"/>
            <w:shd w:val="clear" w:color="auto" w:fill="auto"/>
            <w:noWrap/>
            <w:vAlign w:val="center"/>
          </w:tcPr>
          <w:p w14:paraId="7C13BC9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3447</w:t>
            </w:r>
          </w:p>
        </w:tc>
        <w:tc>
          <w:tcPr>
            <w:tcW w:w="2977" w:type="dxa"/>
            <w:shd w:val="clear" w:color="auto" w:fill="auto"/>
            <w:vAlign w:val="center"/>
          </w:tcPr>
          <w:p w14:paraId="1C380E4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一病区</w:t>
            </w:r>
          </w:p>
        </w:tc>
        <w:tc>
          <w:tcPr>
            <w:tcW w:w="1842" w:type="dxa"/>
            <w:shd w:val="clear" w:color="auto" w:fill="auto"/>
            <w:noWrap/>
            <w:vAlign w:val="center"/>
          </w:tcPr>
          <w:p w14:paraId="2D88B70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70E1427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3C57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vMerge w:val="continue"/>
            <w:shd w:val="clear" w:color="auto" w:fill="auto"/>
            <w:noWrap/>
            <w:vAlign w:val="center"/>
          </w:tcPr>
          <w:p w14:paraId="48688D8B">
            <w:pPr>
              <w:widowControl/>
              <w:spacing w:line="360" w:lineRule="auto"/>
              <w:jc w:val="center"/>
              <w:rPr>
                <w:rFonts w:ascii="宋体" w:hAnsi="宋体" w:eastAsia="宋体" w:cs="宋体"/>
                <w:color w:val="000000"/>
                <w:kern w:val="0"/>
                <w:sz w:val="24"/>
                <w:szCs w:val="24"/>
              </w:rPr>
            </w:pPr>
          </w:p>
        </w:tc>
        <w:tc>
          <w:tcPr>
            <w:tcW w:w="1607" w:type="dxa"/>
            <w:vMerge w:val="continue"/>
            <w:shd w:val="clear" w:color="auto" w:fill="auto"/>
            <w:noWrap/>
            <w:vAlign w:val="center"/>
          </w:tcPr>
          <w:p w14:paraId="6E0AF9FD">
            <w:pPr>
              <w:widowControl/>
              <w:spacing w:line="360" w:lineRule="auto"/>
              <w:jc w:val="center"/>
              <w:rPr>
                <w:rFonts w:ascii="宋体" w:hAnsi="宋体" w:eastAsia="宋体" w:cs="宋体"/>
                <w:color w:val="000000"/>
                <w:kern w:val="0"/>
                <w:sz w:val="24"/>
                <w:szCs w:val="24"/>
              </w:rPr>
            </w:pPr>
          </w:p>
        </w:tc>
        <w:tc>
          <w:tcPr>
            <w:tcW w:w="702" w:type="dxa"/>
            <w:vMerge w:val="continue"/>
            <w:vAlign w:val="center"/>
          </w:tcPr>
          <w:p w14:paraId="36255FB6">
            <w:pPr>
              <w:widowControl/>
              <w:spacing w:line="360" w:lineRule="auto"/>
              <w:jc w:val="center"/>
              <w:rPr>
                <w:rFonts w:ascii="宋体" w:hAnsi="宋体" w:eastAsia="宋体" w:cs="宋体"/>
                <w:color w:val="000000"/>
                <w:kern w:val="0"/>
                <w:sz w:val="24"/>
                <w:szCs w:val="24"/>
              </w:rPr>
            </w:pPr>
          </w:p>
        </w:tc>
        <w:tc>
          <w:tcPr>
            <w:tcW w:w="1283" w:type="dxa"/>
            <w:vMerge w:val="continue"/>
            <w:vAlign w:val="center"/>
          </w:tcPr>
          <w:p w14:paraId="52D5AC3F">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6A3DD2A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二病区</w:t>
            </w:r>
          </w:p>
        </w:tc>
        <w:tc>
          <w:tcPr>
            <w:tcW w:w="1842" w:type="dxa"/>
            <w:shd w:val="clear" w:color="auto" w:fill="auto"/>
            <w:noWrap/>
            <w:vAlign w:val="center"/>
          </w:tcPr>
          <w:p w14:paraId="60C6AAA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6:30—15:30</w:t>
            </w:r>
          </w:p>
        </w:tc>
        <w:tc>
          <w:tcPr>
            <w:tcW w:w="709" w:type="dxa"/>
            <w:shd w:val="clear" w:color="auto" w:fill="auto"/>
            <w:noWrap/>
            <w:vAlign w:val="center"/>
          </w:tcPr>
          <w:p w14:paraId="408EAB8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7天</w:t>
            </w:r>
          </w:p>
        </w:tc>
      </w:tr>
      <w:tr w14:paraId="5314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shd w:val="clear" w:color="auto" w:fill="auto"/>
            <w:noWrap/>
            <w:vAlign w:val="center"/>
          </w:tcPr>
          <w:p w14:paraId="79DE263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607" w:type="dxa"/>
            <w:vMerge w:val="restart"/>
            <w:shd w:val="clear" w:color="auto" w:fill="auto"/>
            <w:noWrap/>
            <w:vAlign w:val="center"/>
          </w:tcPr>
          <w:p w14:paraId="5A6D155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2#行为试验中心4450㎡</w:t>
            </w:r>
          </w:p>
        </w:tc>
        <w:tc>
          <w:tcPr>
            <w:tcW w:w="702" w:type="dxa"/>
            <w:shd w:val="clear" w:color="auto" w:fill="auto"/>
            <w:noWrap/>
            <w:vAlign w:val="center"/>
          </w:tcPr>
          <w:p w14:paraId="25D7E90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1F</w:t>
            </w:r>
          </w:p>
        </w:tc>
        <w:tc>
          <w:tcPr>
            <w:tcW w:w="1283" w:type="dxa"/>
            <w:shd w:val="clear" w:color="auto" w:fill="auto"/>
            <w:noWrap/>
            <w:vAlign w:val="center"/>
          </w:tcPr>
          <w:p w14:paraId="6714274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1089</w:t>
            </w:r>
          </w:p>
        </w:tc>
        <w:tc>
          <w:tcPr>
            <w:tcW w:w="2977" w:type="dxa"/>
            <w:shd w:val="clear" w:color="auto" w:fill="auto"/>
            <w:vAlign w:val="center"/>
          </w:tcPr>
          <w:p w14:paraId="0B34D326">
            <w:pPr>
              <w:widowControl/>
              <w:spacing w:line="360" w:lineRule="auto"/>
              <w:jc w:val="center"/>
              <w:rPr>
                <w:rFonts w:ascii="宋体" w:hAnsi="宋体" w:eastAsia="宋体" w:cs="宋体"/>
                <w:color w:val="000000"/>
                <w:kern w:val="0"/>
                <w:sz w:val="24"/>
                <w:szCs w:val="24"/>
              </w:rPr>
            </w:pPr>
          </w:p>
        </w:tc>
        <w:tc>
          <w:tcPr>
            <w:tcW w:w="1842" w:type="dxa"/>
            <w:shd w:val="clear" w:color="auto" w:fill="auto"/>
            <w:noWrap/>
            <w:vAlign w:val="center"/>
          </w:tcPr>
          <w:p w14:paraId="04951D4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7:00—17:00</w:t>
            </w:r>
          </w:p>
        </w:tc>
        <w:tc>
          <w:tcPr>
            <w:tcW w:w="709" w:type="dxa"/>
            <w:shd w:val="clear" w:color="auto" w:fill="auto"/>
            <w:noWrap/>
            <w:vAlign w:val="center"/>
          </w:tcPr>
          <w:p w14:paraId="67917A7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5天</w:t>
            </w:r>
          </w:p>
        </w:tc>
      </w:tr>
      <w:tr w14:paraId="3DBB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shd w:val="clear" w:color="auto" w:fill="auto"/>
            <w:noWrap/>
            <w:vAlign w:val="center"/>
          </w:tcPr>
          <w:p w14:paraId="4AB1D70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607" w:type="dxa"/>
            <w:vMerge w:val="continue"/>
            <w:vAlign w:val="center"/>
          </w:tcPr>
          <w:p w14:paraId="2393463E">
            <w:pPr>
              <w:widowControl/>
              <w:spacing w:line="360" w:lineRule="auto"/>
              <w:jc w:val="center"/>
              <w:rPr>
                <w:rFonts w:ascii="宋体" w:hAnsi="宋体" w:eastAsia="宋体" w:cs="宋体"/>
                <w:color w:val="000000"/>
                <w:kern w:val="0"/>
                <w:sz w:val="24"/>
                <w:szCs w:val="24"/>
              </w:rPr>
            </w:pPr>
          </w:p>
        </w:tc>
        <w:tc>
          <w:tcPr>
            <w:tcW w:w="702" w:type="dxa"/>
            <w:shd w:val="clear" w:color="auto" w:fill="auto"/>
            <w:noWrap/>
            <w:vAlign w:val="center"/>
          </w:tcPr>
          <w:p w14:paraId="63FA876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2F</w:t>
            </w:r>
          </w:p>
        </w:tc>
        <w:tc>
          <w:tcPr>
            <w:tcW w:w="1283" w:type="dxa"/>
            <w:shd w:val="clear" w:color="auto" w:fill="auto"/>
            <w:noWrap/>
            <w:vAlign w:val="center"/>
          </w:tcPr>
          <w:p w14:paraId="1D2A1E5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1089</w:t>
            </w:r>
          </w:p>
        </w:tc>
        <w:tc>
          <w:tcPr>
            <w:tcW w:w="2977" w:type="dxa"/>
            <w:shd w:val="clear" w:color="auto" w:fill="auto"/>
            <w:vAlign w:val="center"/>
          </w:tcPr>
          <w:p w14:paraId="73DABCDB">
            <w:pPr>
              <w:widowControl/>
              <w:spacing w:line="360" w:lineRule="auto"/>
              <w:jc w:val="center"/>
              <w:rPr>
                <w:rFonts w:ascii="宋体" w:hAnsi="宋体" w:eastAsia="宋体" w:cs="宋体"/>
                <w:color w:val="000000"/>
                <w:kern w:val="0"/>
                <w:sz w:val="24"/>
                <w:szCs w:val="24"/>
              </w:rPr>
            </w:pPr>
          </w:p>
        </w:tc>
        <w:tc>
          <w:tcPr>
            <w:tcW w:w="1842" w:type="dxa"/>
            <w:shd w:val="clear" w:color="auto" w:fill="auto"/>
            <w:noWrap/>
            <w:vAlign w:val="center"/>
          </w:tcPr>
          <w:p w14:paraId="298C01D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7:00—17:00</w:t>
            </w:r>
          </w:p>
        </w:tc>
        <w:tc>
          <w:tcPr>
            <w:tcW w:w="709" w:type="dxa"/>
            <w:shd w:val="clear" w:color="auto" w:fill="auto"/>
            <w:noWrap/>
            <w:vAlign w:val="center"/>
          </w:tcPr>
          <w:p w14:paraId="7B2E63E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5天</w:t>
            </w:r>
          </w:p>
        </w:tc>
      </w:tr>
      <w:tr w14:paraId="3829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shd w:val="clear" w:color="auto" w:fill="auto"/>
            <w:noWrap/>
            <w:vAlign w:val="center"/>
          </w:tcPr>
          <w:p w14:paraId="573F20B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607" w:type="dxa"/>
            <w:vMerge w:val="continue"/>
            <w:vAlign w:val="center"/>
          </w:tcPr>
          <w:p w14:paraId="2BD6A369">
            <w:pPr>
              <w:widowControl/>
              <w:spacing w:line="360" w:lineRule="auto"/>
              <w:jc w:val="center"/>
              <w:rPr>
                <w:rFonts w:ascii="宋体" w:hAnsi="宋体" w:eastAsia="宋体" w:cs="宋体"/>
                <w:color w:val="000000"/>
                <w:kern w:val="0"/>
                <w:sz w:val="24"/>
                <w:szCs w:val="24"/>
              </w:rPr>
            </w:pPr>
          </w:p>
        </w:tc>
        <w:tc>
          <w:tcPr>
            <w:tcW w:w="702" w:type="dxa"/>
            <w:shd w:val="clear" w:color="auto" w:fill="auto"/>
            <w:noWrap/>
            <w:vAlign w:val="center"/>
          </w:tcPr>
          <w:p w14:paraId="6447BCF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3F</w:t>
            </w:r>
          </w:p>
        </w:tc>
        <w:tc>
          <w:tcPr>
            <w:tcW w:w="1283" w:type="dxa"/>
            <w:shd w:val="clear" w:color="auto" w:fill="auto"/>
            <w:noWrap/>
            <w:vAlign w:val="center"/>
          </w:tcPr>
          <w:p w14:paraId="2F288CE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1089</w:t>
            </w:r>
          </w:p>
        </w:tc>
        <w:tc>
          <w:tcPr>
            <w:tcW w:w="2977" w:type="dxa"/>
            <w:shd w:val="clear" w:color="auto" w:fill="auto"/>
            <w:vAlign w:val="center"/>
          </w:tcPr>
          <w:p w14:paraId="41B20622">
            <w:pPr>
              <w:widowControl/>
              <w:spacing w:line="360" w:lineRule="auto"/>
              <w:jc w:val="center"/>
              <w:rPr>
                <w:rFonts w:ascii="宋体" w:hAnsi="宋体" w:eastAsia="宋体" w:cs="宋体"/>
                <w:color w:val="000000"/>
                <w:kern w:val="0"/>
                <w:sz w:val="24"/>
                <w:szCs w:val="24"/>
              </w:rPr>
            </w:pPr>
          </w:p>
        </w:tc>
        <w:tc>
          <w:tcPr>
            <w:tcW w:w="1842" w:type="dxa"/>
            <w:shd w:val="clear" w:color="auto" w:fill="auto"/>
            <w:noWrap/>
            <w:vAlign w:val="center"/>
          </w:tcPr>
          <w:p w14:paraId="65A2112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7:00—17:00</w:t>
            </w:r>
          </w:p>
        </w:tc>
        <w:tc>
          <w:tcPr>
            <w:tcW w:w="709" w:type="dxa"/>
            <w:shd w:val="clear" w:color="auto" w:fill="auto"/>
            <w:noWrap/>
            <w:vAlign w:val="center"/>
          </w:tcPr>
          <w:p w14:paraId="1578037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5天</w:t>
            </w:r>
          </w:p>
        </w:tc>
      </w:tr>
      <w:tr w14:paraId="3BBE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shd w:val="clear" w:color="auto" w:fill="auto"/>
            <w:noWrap/>
            <w:vAlign w:val="center"/>
          </w:tcPr>
          <w:p w14:paraId="38F62BC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607" w:type="dxa"/>
            <w:vMerge w:val="continue"/>
            <w:vAlign w:val="center"/>
          </w:tcPr>
          <w:p w14:paraId="56FB3488">
            <w:pPr>
              <w:widowControl/>
              <w:spacing w:line="360" w:lineRule="auto"/>
              <w:jc w:val="center"/>
              <w:rPr>
                <w:rFonts w:ascii="宋体" w:hAnsi="宋体" w:eastAsia="宋体" w:cs="宋体"/>
                <w:color w:val="000000"/>
                <w:kern w:val="0"/>
                <w:sz w:val="24"/>
                <w:szCs w:val="24"/>
              </w:rPr>
            </w:pPr>
          </w:p>
        </w:tc>
        <w:tc>
          <w:tcPr>
            <w:tcW w:w="702" w:type="dxa"/>
            <w:shd w:val="clear" w:color="auto" w:fill="auto"/>
            <w:noWrap/>
            <w:vAlign w:val="center"/>
          </w:tcPr>
          <w:p w14:paraId="7E1B362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4F</w:t>
            </w:r>
          </w:p>
        </w:tc>
        <w:tc>
          <w:tcPr>
            <w:tcW w:w="1283" w:type="dxa"/>
            <w:shd w:val="clear" w:color="auto" w:fill="auto"/>
            <w:noWrap/>
            <w:vAlign w:val="center"/>
          </w:tcPr>
          <w:p w14:paraId="74FA1DF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1089</w:t>
            </w:r>
          </w:p>
        </w:tc>
        <w:tc>
          <w:tcPr>
            <w:tcW w:w="2977" w:type="dxa"/>
            <w:shd w:val="clear" w:color="auto" w:fill="auto"/>
            <w:vAlign w:val="center"/>
          </w:tcPr>
          <w:p w14:paraId="3A5D2AE2">
            <w:pPr>
              <w:widowControl/>
              <w:spacing w:line="360" w:lineRule="auto"/>
              <w:jc w:val="center"/>
              <w:rPr>
                <w:rFonts w:ascii="宋体" w:hAnsi="宋体" w:eastAsia="宋体" w:cs="宋体"/>
                <w:color w:val="000000"/>
                <w:kern w:val="0"/>
                <w:sz w:val="24"/>
                <w:szCs w:val="24"/>
              </w:rPr>
            </w:pPr>
          </w:p>
        </w:tc>
        <w:tc>
          <w:tcPr>
            <w:tcW w:w="1842" w:type="dxa"/>
            <w:shd w:val="clear" w:color="auto" w:fill="auto"/>
            <w:noWrap/>
            <w:vAlign w:val="center"/>
          </w:tcPr>
          <w:p w14:paraId="2342EDF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7:00—17:00</w:t>
            </w:r>
          </w:p>
        </w:tc>
        <w:tc>
          <w:tcPr>
            <w:tcW w:w="709" w:type="dxa"/>
            <w:shd w:val="clear" w:color="auto" w:fill="auto"/>
            <w:noWrap/>
            <w:vAlign w:val="center"/>
          </w:tcPr>
          <w:p w14:paraId="59AF78E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5天</w:t>
            </w:r>
          </w:p>
        </w:tc>
      </w:tr>
      <w:tr w14:paraId="17CE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shd w:val="clear" w:color="auto" w:fill="auto"/>
            <w:noWrap/>
            <w:vAlign w:val="center"/>
          </w:tcPr>
          <w:p w14:paraId="17B144D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607" w:type="dxa"/>
            <w:shd w:val="clear" w:color="auto" w:fill="auto"/>
            <w:noWrap/>
            <w:vAlign w:val="center"/>
          </w:tcPr>
          <w:p w14:paraId="06ABB86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3#35KV变电站720㎡</w:t>
            </w:r>
          </w:p>
        </w:tc>
        <w:tc>
          <w:tcPr>
            <w:tcW w:w="702" w:type="dxa"/>
            <w:shd w:val="clear" w:color="auto" w:fill="auto"/>
            <w:noWrap/>
            <w:vAlign w:val="center"/>
          </w:tcPr>
          <w:p w14:paraId="04CE8417">
            <w:pPr>
              <w:widowControl/>
              <w:spacing w:line="360" w:lineRule="auto"/>
              <w:jc w:val="center"/>
              <w:rPr>
                <w:rFonts w:ascii="宋体" w:hAnsi="宋体" w:eastAsia="宋体" w:cs="宋体"/>
                <w:color w:val="000000"/>
                <w:kern w:val="0"/>
                <w:sz w:val="24"/>
                <w:szCs w:val="24"/>
              </w:rPr>
            </w:pPr>
          </w:p>
        </w:tc>
        <w:tc>
          <w:tcPr>
            <w:tcW w:w="1283" w:type="dxa"/>
            <w:shd w:val="clear" w:color="auto" w:fill="auto"/>
            <w:noWrap/>
            <w:vAlign w:val="center"/>
          </w:tcPr>
          <w:p w14:paraId="01AE2812">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1143F97B">
            <w:pPr>
              <w:widowControl/>
              <w:spacing w:line="360" w:lineRule="auto"/>
              <w:jc w:val="center"/>
              <w:rPr>
                <w:rFonts w:ascii="宋体" w:hAnsi="宋体" w:eastAsia="宋体" w:cs="宋体"/>
                <w:color w:val="000000"/>
                <w:kern w:val="0"/>
                <w:sz w:val="24"/>
                <w:szCs w:val="24"/>
              </w:rPr>
            </w:pPr>
          </w:p>
        </w:tc>
        <w:tc>
          <w:tcPr>
            <w:tcW w:w="1842" w:type="dxa"/>
            <w:shd w:val="clear" w:color="auto" w:fill="auto"/>
            <w:noWrap/>
            <w:vAlign w:val="center"/>
          </w:tcPr>
          <w:p w14:paraId="77C6AD5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7:00—17:00</w:t>
            </w:r>
          </w:p>
        </w:tc>
        <w:tc>
          <w:tcPr>
            <w:tcW w:w="709" w:type="dxa"/>
            <w:shd w:val="clear" w:color="auto" w:fill="auto"/>
            <w:noWrap/>
            <w:vAlign w:val="center"/>
          </w:tcPr>
          <w:p w14:paraId="1BF4C24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5天</w:t>
            </w:r>
          </w:p>
        </w:tc>
      </w:tr>
      <w:tr w14:paraId="7A3D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6" w:type="dxa"/>
            <w:shd w:val="clear" w:color="auto" w:fill="auto"/>
            <w:noWrap/>
            <w:vAlign w:val="center"/>
          </w:tcPr>
          <w:p w14:paraId="64A1CFB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607" w:type="dxa"/>
            <w:shd w:val="clear" w:color="auto" w:fill="auto"/>
            <w:noWrap/>
            <w:vAlign w:val="center"/>
          </w:tcPr>
          <w:p w14:paraId="2EAAD38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4#液氧站设备用房96㎡</w:t>
            </w:r>
          </w:p>
        </w:tc>
        <w:tc>
          <w:tcPr>
            <w:tcW w:w="702" w:type="dxa"/>
            <w:shd w:val="clear" w:color="auto" w:fill="auto"/>
            <w:noWrap/>
            <w:vAlign w:val="center"/>
          </w:tcPr>
          <w:p w14:paraId="6A81F4C0">
            <w:pPr>
              <w:widowControl/>
              <w:spacing w:line="360" w:lineRule="auto"/>
              <w:jc w:val="center"/>
              <w:rPr>
                <w:rFonts w:ascii="宋体" w:hAnsi="宋体" w:eastAsia="宋体" w:cs="宋体"/>
                <w:color w:val="000000"/>
                <w:kern w:val="0"/>
                <w:sz w:val="24"/>
                <w:szCs w:val="24"/>
              </w:rPr>
            </w:pPr>
          </w:p>
        </w:tc>
        <w:tc>
          <w:tcPr>
            <w:tcW w:w="1283" w:type="dxa"/>
            <w:shd w:val="clear" w:color="auto" w:fill="auto"/>
            <w:noWrap/>
            <w:vAlign w:val="center"/>
          </w:tcPr>
          <w:p w14:paraId="16975C9E">
            <w:pPr>
              <w:widowControl/>
              <w:spacing w:line="360" w:lineRule="auto"/>
              <w:jc w:val="center"/>
              <w:rPr>
                <w:rFonts w:ascii="宋体" w:hAnsi="宋体" w:eastAsia="宋体" w:cs="宋体"/>
                <w:color w:val="000000"/>
                <w:kern w:val="0"/>
                <w:sz w:val="24"/>
                <w:szCs w:val="24"/>
              </w:rPr>
            </w:pPr>
          </w:p>
        </w:tc>
        <w:tc>
          <w:tcPr>
            <w:tcW w:w="2977" w:type="dxa"/>
            <w:shd w:val="clear" w:color="auto" w:fill="auto"/>
            <w:vAlign w:val="center"/>
          </w:tcPr>
          <w:p w14:paraId="47C8DE55">
            <w:pPr>
              <w:widowControl/>
              <w:spacing w:line="360" w:lineRule="auto"/>
              <w:jc w:val="center"/>
              <w:rPr>
                <w:rFonts w:ascii="宋体" w:hAnsi="宋体" w:eastAsia="宋体" w:cs="宋体"/>
                <w:color w:val="000000"/>
                <w:kern w:val="0"/>
                <w:sz w:val="24"/>
                <w:szCs w:val="24"/>
              </w:rPr>
            </w:pPr>
          </w:p>
        </w:tc>
        <w:tc>
          <w:tcPr>
            <w:tcW w:w="1842" w:type="dxa"/>
            <w:shd w:val="clear" w:color="auto" w:fill="auto"/>
            <w:noWrap/>
            <w:vAlign w:val="center"/>
          </w:tcPr>
          <w:p w14:paraId="000640E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7:00—17:00</w:t>
            </w:r>
          </w:p>
        </w:tc>
        <w:tc>
          <w:tcPr>
            <w:tcW w:w="709" w:type="dxa"/>
            <w:shd w:val="clear" w:color="auto" w:fill="auto"/>
            <w:noWrap/>
            <w:vAlign w:val="center"/>
          </w:tcPr>
          <w:p w14:paraId="0AF5294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5天</w:t>
            </w:r>
          </w:p>
        </w:tc>
      </w:tr>
    </w:tbl>
    <w:p w14:paraId="1DBE3939">
      <w:pPr>
        <w:widowControl/>
        <w:jc w:val="left"/>
        <w:rPr>
          <w:rFonts w:ascii="宋体" w:hAnsi="宋体" w:cs="宋体"/>
          <w:sz w:val="24"/>
        </w:rPr>
      </w:pPr>
    </w:p>
    <w:p w14:paraId="25A60731">
      <w:pPr>
        <w:adjustRightInd w:val="0"/>
        <w:snapToGrid w:val="0"/>
        <w:spacing w:line="360" w:lineRule="auto"/>
        <w:ind w:firstLine="5" w:firstLineChars="2"/>
        <w:jc w:val="center"/>
        <w:rPr>
          <w:rFonts w:ascii="宋体" w:hAnsi="宋体" w:eastAsia="宋体" w:cs="宋体"/>
          <w:b/>
          <w:sz w:val="24"/>
        </w:rPr>
      </w:pPr>
      <w:r>
        <w:rPr>
          <w:rFonts w:hint="eastAsia" w:ascii="宋体" w:hAnsi="宋体" w:eastAsia="宋体" w:cs="宋体"/>
          <w:b/>
          <w:sz w:val="24"/>
        </w:rPr>
        <w:t>附件</w:t>
      </w:r>
      <w:ins w:id="9" w:author="不会起名" w:date="2025-03-05T08:33:33Z">
        <w:r>
          <w:rPr>
            <w:rFonts w:hint="eastAsia" w:ascii="宋体" w:hAnsi="宋体" w:eastAsia="宋体" w:cs="宋体"/>
            <w:b/>
            <w:sz w:val="24"/>
            <w:lang w:val="en-US" w:eastAsia="zh-CN"/>
          </w:rPr>
          <w:t>二</w:t>
        </w:r>
      </w:ins>
    </w:p>
    <w:p w14:paraId="6D6EA137">
      <w:pPr>
        <w:adjustRightInd w:val="0"/>
        <w:snapToGrid w:val="0"/>
        <w:spacing w:line="360" w:lineRule="auto"/>
        <w:ind w:firstLine="5" w:firstLineChars="2"/>
        <w:jc w:val="center"/>
        <w:rPr>
          <w:rFonts w:ascii="宋体" w:hAnsi="宋体" w:eastAsia="宋体" w:cs="宋体"/>
          <w:b/>
          <w:sz w:val="24"/>
        </w:rPr>
      </w:pPr>
      <w:r>
        <w:rPr>
          <w:rFonts w:hint="eastAsia" w:ascii="宋体" w:hAnsi="宋体" w:eastAsia="宋体" w:cs="宋体"/>
          <w:b/>
          <w:sz w:val="24"/>
        </w:rPr>
        <w:t>电梯（表1）</w:t>
      </w:r>
    </w:p>
    <w:p w14:paraId="482BA095">
      <w:pPr>
        <w:adjustRightInd w:val="0"/>
        <w:snapToGrid w:val="0"/>
        <w:spacing w:line="360" w:lineRule="auto"/>
        <w:ind w:firstLine="4" w:firstLineChars="2"/>
        <w:jc w:val="left"/>
        <w:rPr>
          <w:rFonts w:ascii="宋体" w:hAnsi="宋体" w:eastAsia="宋体" w:cs="宋体"/>
          <w:sz w:val="24"/>
        </w:rPr>
      </w:pPr>
      <w:r>
        <w:rPr>
          <w:rFonts w:hint="eastAsia" w:ascii="宋体" w:hAnsi="宋体" w:eastAsia="宋体" w:cs="宋体"/>
          <w:sz w:val="24"/>
        </w:rPr>
        <w:t>表1：后勤服务---电梯</w:t>
      </w:r>
    </w:p>
    <w:tbl>
      <w:tblPr>
        <w:tblStyle w:val="37"/>
        <w:tblW w:w="1006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056"/>
        <w:gridCol w:w="1100"/>
        <w:gridCol w:w="3801"/>
        <w:gridCol w:w="1042"/>
        <w:gridCol w:w="1506"/>
      </w:tblGrid>
      <w:tr w14:paraId="3419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shd w:val="clear" w:color="auto" w:fill="auto"/>
            <w:noWrap/>
            <w:vAlign w:val="center"/>
          </w:tcPr>
          <w:p w14:paraId="4CBC59A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楼宇</w:t>
            </w:r>
          </w:p>
        </w:tc>
        <w:tc>
          <w:tcPr>
            <w:tcW w:w="1100" w:type="dxa"/>
            <w:shd w:val="clear" w:color="auto" w:fill="auto"/>
            <w:noWrap/>
            <w:vAlign w:val="center"/>
          </w:tcPr>
          <w:p w14:paraId="70C8609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编号</w:t>
            </w:r>
          </w:p>
        </w:tc>
        <w:tc>
          <w:tcPr>
            <w:tcW w:w="3801" w:type="dxa"/>
            <w:shd w:val="clear" w:color="auto" w:fill="auto"/>
            <w:noWrap/>
            <w:vAlign w:val="center"/>
          </w:tcPr>
          <w:p w14:paraId="522E638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1042" w:type="dxa"/>
            <w:shd w:val="clear" w:color="auto" w:fill="auto"/>
            <w:noWrap/>
            <w:vAlign w:val="center"/>
          </w:tcPr>
          <w:p w14:paraId="58AD612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506" w:type="dxa"/>
          </w:tcPr>
          <w:p w14:paraId="0E74DB9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工作时间</w:t>
            </w:r>
          </w:p>
        </w:tc>
      </w:tr>
      <w:tr w14:paraId="5EF4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restart"/>
            <w:shd w:val="clear" w:color="auto" w:fill="auto"/>
            <w:vAlign w:val="center"/>
          </w:tcPr>
          <w:p w14:paraId="4F598DC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1#医疗综合楼</w:t>
            </w:r>
          </w:p>
          <w:p w14:paraId="39A05220">
            <w:pPr>
              <w:spacing w:line="360" w:lineRule="auto"/>
              <w:jc w:val="center"/>
              <w:rPr>
                <w:rFonts w:ascii="宋体" w:hAnsi="宋体" w:eastAsia="宋体" w:cs="宋体"/>
                <w:color w:val="000000"/>
                <w:kern w:val="0"/>
                <w:sz w:val="24"/>
                <w:szCs w:val="24"/>
              </w:rPr>
            </w:pPr>
            <w:r>
              <w:rPr>
                <w:rFonts w:hint="eastAsia" w:ascii="宋体" w:hAnsi="宋体" w:eastAsia="宋体" w:cs="微软雅黑"/>
                <w:color w:val="000000"/>
                <w:kern w:val="0"/>
                <w:sz w:val="24"/>
                <w:szCs w:val="24"/>
              </w:rPr>
              <w:t>　</w:t>
            </w:r>
          </w:p>
        </w:tc>
        <w:tc>
          <w:tcPr>
            <w:tcW w:w="1100" w:type="dxa"/>
            <w:shd w:val="clear" w:color="auto" w:fill="auto"/>
            <w:noWrap/>
            <w:vAlign w:val="center"/>
          </w:tcPr>
          <w:p w14:paraId="567B58C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DT-1</w:t>
            </w:r>
          </w:p>
        </w:tc>
        <w:tc>
          <w:tcPr>
            <w:tcW w:w="3801" w:type="dxa"/>
            <w:shd w:val="clear" w:color="auto" w:fill="auto"/>
            <w:noWrap/>
            <w:vAlign w:val="center"/>
          </w:tcPr>
          <w:p w14:paraId="5509011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污梯/消防电梯</w:t>
            </w:r>
          </w:p>
        </w:tc>
        <w:tc>
          <w:tcPr>
            <w:tcW w:w="1042" w:type="dxa"/>
            <w:shd w:val="clear" w:color="auto" w:fill="auto"/>
            <w:noWrap/>
            <w:vAlign w:val="center"/>
          </w:tcPr>
          <w:p w14:paraId="557B976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016D737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2CA4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5C565985">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77B5378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DT-2</w:t>
            </w:r>
          </w:p>
        </w:tc>
        <w:tc>
          <w:tcPr>
            <w:tcW w:w="3801" w:type="dxa"/>
            <w:shd w:val="clear" w:color="auto" w:fill="auto"/>
            <w:noWrap/>
            <w:vAlign w:val="center"/>
          </w:tcPr>
          <w:p w14:paraId="7E202BA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住院病患梯/消防电梯</w:t>
            </w:r>
          </w:p>
        </w:tc>
        <w:tc>
          <w:tcPr>
            <w:tcW w:w="1042" w:type="dxa"/>
            <w:shd w:val="clear" w:color="auto" w:fill="auto"/>
            <w:noWrap/>
            <w:vAlign w:val="center"/>
          </w:tcPr>
          <w:p w14:paraId="333892F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1C6A149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2ABD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2C1C5C67">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5711967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DT-3</w:t>
            </w:r>
          </w:p>
        </w:tc>
        <w:tc>
          <w:tcPr>
            <w:tcW w:w="3801" w:type="dxa"/>
            <w:shd w:val="clear" w:color="auto" w:fill="auto"/>
            <w:noWrap/>
            <w:vAlign w:val="center"/>
          </w:tcPr>
          <w:p w14:paraId="58C60BC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住院病患梯/消防电梯</w:t>
            </w:r>
          </w:p>
        </w:tc>
        <w:tc>
          <w:tcPr>
            <w:tcW w:w="1042" w:type="dxa"/>
            <w:shd w:val="clear" w:color="auto" w:fill="auto"/>
            <w:noWrap/>
            <w:vAlign w:val="center"/>
          </w:tcPr>
          <w:p w14:paraId="40BF96A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1102928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3FB4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328BD08F">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38CCDC3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DT-4</w:t>
            </w:r>
          </w:p>
        </w:tc>
        <w:tc>
          <w:tcPr>
            <w:tcW w:w="3801" w:type="dxa"/>
            <w:shd w:val="clear" w:color="auto" w:fill="auto"/>
            <w:noWrap/>
            <w:vAlign w:val="center"/>
          </w:tcPr>
          <w:p w14:paraId="2628CA6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住院病患梯/消防电梯</w:t>
            </w:r>
          </w:p>
        </w:tc>
        <w:tc>
          <w:tcPr>
            <w:tcW w:w="1042" w:type="dxa"/>
            <w:shd w:val="clear" w:color="auto" w:fill="auto"/>
            <w:noWrap/>
            <w:vAlign w:val="center"/>
          </w:tcPr>
          <w:p w14:paraId="05EA840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10D7BE8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2842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06557E7F">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18E2841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DT-5</w:t>
            </w:r>
          </w:p>
        </w:tc>
        <w:tc>
          <w:tcPr>
            <w:tcW w:w="3801" w:type="dxa"/>
            <w:shd w:val="clear" w:color="auto" w:fill="auto"/>
            <w:noWrap/>
            <w:vAlign w:val="center"/>
          </w:tcPr>
          <w:p w14:paraId="44F2117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医梯(洁品梯)</w:t>
            </w:r>
          </w:p>
        </w:tc>
        <w:tc>
          <w:tcPr>
            <w:tcW w:w="1042" w:type="dxa"/>
            <w:shd w:val="clear" w:color="auto" w:fill="auto"/>
            <w:noWrap/>
            <w:vAlign w:val="center"/>
          </w:tcPr>
          <w:p w14:paraId="1593E08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6519C25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3EB2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0921DF45">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737F05A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DT-6</w:t>
            </w:r>
          </w:p>
        </w:tc>
        <w:tc>
          <w:tcPr>
            <w:tcW w:w="3801" w:type="dxa"/>
            <w:shd w:val="clear" w:color="auto" w:fill="auto"/>
            <w:noWrap/>
            <w:vAlign w:val="center"/>
          </w:tcPr>
          <w:p w14:paraId="6B098CB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医梯(洁品梯)</w:t>
            </w:r>
          </w:p>
        </w:tc>
        <w:tc>
          <w:tcPr>
            <w:tcW w:w="1042" w:type="dxa"/>
            <w:shd w:val="clear" w:color="auto" w:fill="auto"/>
            <w:noWrap/>
            <w:vAlign w:val="center"/>
          </w:tcPr>
          <w:p w14:paraId="68695F9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2D8411F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0C7F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5708DB9B">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09DDA22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DT-7</w:t>
            </w:r>
          </w:p>
        </w:tc>
        <w:tc>
          <w:tcPr>
            <w:tcW w:w="3801" w:type="dxa"/>
            <w:shd w:val="clear" w:color="auto" w:fill="auto"/>
            <w:noWrap/>
            <w:vAlign w:val="center"/>
          </w:tcPr>
          <w:p w14:paraId="16A35C2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探视客梯</w:t>
            </w:r>
          </w:p>
        </w:tc>
        <w:tc>
          <w:tcPr>
            <w:tcW w:w="1042" w:type="dxa"/>
            <w:shd w:val="clear" w:color="auto" w:fill="auto"/>
            <w:noWrap/>
            <w:vAlign w:val="center"/>
          </w:tcPr>
          <w:p w14:paraId="1413532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446908B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58CF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1FFE8167">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01B714F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DT-8</w:t>
            </w:r>
          </w:p>
        </w:tc>
        <w:tc>
          <w:tcPr>
            <w:tcW w:w="3801" w:type="dxa"/>
            <w:shd w:val="clear" w:color="auto" w:fill="auto"/>
            <w:noWrap/>
            <w:vAlign w:val="center"/>
          </w:tcPr>
          <w:p w14:paraId="67AB818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探视客梯</w:t>
            </w:r>
          </w:p>
        </w:tc>
        <w:tc>
          <w:tcPr>
            <w:tcW w:w="1042" w:type="dxa"/>
            <w:shd w:val="clear" w:color="auto" w:fill="auto"/>
            <w:noWrap/>
            <w:vAlign w:val="center"/>
          </w:tcPr>
          <w:p w14:paraId="3994C3F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1B2E430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772C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21097527">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02E02F4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DT-9</w:t>
            </w:r>
          </w:p>
        </w:tc>
        <w:tc>
          <w:tcPr>
            <w:tcW w:w="3801" w:type="dxa"/>
            <w:shd w:val="clear" w:color="auto" w:fill="auto"/>
            <w:noWrap/>
            <w:vAlign w:val="center"/>
          </w:tcPr>
          <w:p w14:paraId="6D81EBD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探视客梯(无障碍)</w:t>
            </w:r>
          </w:p>
        </w:tc>
        <w:tc>
          <w:tcPr>
            <w:tcW w:w="1042" w:type="dxa"/>
            <w:shd w:val="clear" w:color="auto" w:fill="auto"/>
            <w:noWrap/>
            <w:vAlign w:val="center"/>
          </w:tcPr>
          <w:p w14:paraId="2C4264E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0A26378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77E5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743490F7">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1FAA4A0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DT-10</w:t>
            </w:r>
          </w:p>
        </w:tc>
        <w:tc>
          <w:tcPr>
            <w:tcW w:w="3801" w:type="dxa"/>
            <w:shd w:val="clear" w:color="auto" w:fill="auto"/>
            <w:noWrap/>
            <w:vAlign w:val="center"/>
          </w:tcPr>
          <w:p w14:paraId="62E75AA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污梯/消防电梯</w:t>
            </w:r>
          </w:p>
        </w:tc>
        <w:tc>
          <w:tcPr>
            <w:tcW w:w="1042" w:type="dxa"/>
            <w:shd w:val="clear" w:color="auto" w:fill="auto"/>
            <w:noWrap/>
            <w:vAlign w:val="center"/>
          </w:tcPr>
          <w:p w14:paraId="608D2CD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22FDA66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2A16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310784FD">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0885992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DT-11</w:t>
            </w:r>
          </w:p>
        </w:tc>
        <w:tc>
          <w:tcPr>
            <w:tcW w:w="3801" w:type="dxa"/>
            <w:shd w:val="clear" w:color="auto" w:fill="auto"/>
            <w:noWrap/>
            <w:vAlign w:val="center"/>
          </w:tcPr>
          <w:p w14:paraId="0852473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污梯/消防电梯</w:t>
            </w:r>
          </w:p>
        </w:tc>
        <w:tc>
          <w:tcPr>
            <w:tcW w:w="1042" w:type="dxa"/>
            <w:shd w:val="clear" w:color="auto" w:fill="auto"/>
            <w:noWrap/>
            <w:vAlign w:val="center"/>
          </w:tcPr>
          <w:p w14:paraId="5781CF3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29F7FFA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2911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359D6FEE">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73DBBAF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DT-12</w:t>
            </w:r>
          </w:p>
        </w:tc>
        <w:tc>
          <w:tcPr>
            <w:tcW w:w="3801" w:type="dxa"/>
            <w:shd w:val="clear" w:color="auto" w:fill="auto"/>
            <w:noWrap/>
            <w:vAlign w:val="center"/>
          </w:tcPr>
          <w:p w14:paraId="4FA0E78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门诊病患梯(无障碍)</w:t>
            </w:r>
          </w:p>
        </w:tc>
        <w:tc>
          <w:tcPr>
            <w:tcW w:w="1042" w:type="dxa"/>
            <w:shd w:val="clear" w:color="auto" w:fill="auto"/>
            <w:noWrap/>
            <w:vAlign w:val="center"/>
          </w:tcPr>
          <w:p w14:paraId="6ADF16A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0B752B7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043C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0E5BC866">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7223B82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DT-13</w:t>
            </w:r>
          </w:p>
        </w:tc>
        <w:tc>
          <w:tcPr>
            <w:tcW w:w="3801" w:type="dxa"/>
            <w:shd w:val="clear" w:color="auto" w:fill="auto"/>
            <w:noWrap/>
            <w:vAlign w:val="center"/>
          </w:tcPr>
          <w:p w14:paraId="5F5CE53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门诊病患梯</w:t>
            </w:r>
          </w:p>
        </w:tc>
        <w:tc>
          <w:tcPr>
            <w:tcW w:w="1042" w:type="dxa"/>
            <w:shd w:val="clear" w:color="auto" w:fill="auto"/>
            <w:noWrap/>
            <w:vAlign w:val="center"/>
          </w:tcPr>
          <w:p w14:paraId="09D1830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459BC76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09BB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2A47A066">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18E141F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DT-14</w:t>
            </w:r>
          </w:p>
        </w:tc>
        <w:tc>
          <w:tcPr>
            <w:tcW w:w="3801" w:type="dxa"/>
            <w:shd w:val="clear" w:color="auto" w:fill="auto"/>
            <w:noWrap/>
            <w:vAlign w:val="center"/>
          </w:tcPr>
          <w:p w14:paraId="14AD9E6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绿色专梯(急救手术)/消防电梯</w:t>
            </w:r>
          </w:p>
        </w:tc>
        <w:tc>
          <w:tcPr>
            <w:tcW w:w="1042" w:type="dxa"/>
            <w:shd w:val="clear" w:color="auto" w:fill="auto"/>
            <w:noWrap/>
            <w:vAlign w:val="center"/>
          </w:tcPr>
          <w:p w14:paraId="63A32CF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0601AFA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24H</w:t>
            </w:r>
          </w:p>
        </w:tc>
      </w:tr>
      <w:tr w14:paraId="7817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0AE1EC23">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182C9EC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DT-15</w:t>
            </w:r>
          </w:p>
        </w:tc>
        <w:tc>
          <w:tcPr>
            <w:tcW w:w="3801" w:type="dxa"/>
            <w:shd w:val="clear" w:color="auto" w:fill="auto"/>
            <w:noWrap/>
            <w:vAlign w:val="center"/>
          </w:tcPr>
          <w:p w14:paraId="02D33A1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日间病患梯</w:t>
            </w:r>
          </w:p>
        </w:tc>
        <w:tc>
          <w:tcPr>
            <w:tcW w:w="1042" w:type="dxa"/>
            <w:shd w:val="clear" w:color="auto" w:fill="auto"/>
            <w:noWrap/>
            <w:vAlign w:val="center"/>
          </w:tcPr>
          <w:p w14:paraId="7C6948D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6E1D60C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0086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261EB5E3">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0334817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DT-16</w:t>
            </w:r>
          </w:p>
        </w:tc>
        <w:tc>
          <w:tcPr>
            <w:tcW w:w="3801" w:type="dxa"/>
            <w:shd w:val="clear" w:color="auto" w:fill="auto"/>
            <w:noWrap/>
            <w:vAlign w:val="center"/>
          </w:tcPr>
          <w:p w14:paraId="1058387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日间病患梯(无障碍）</w:t>
            </w:r>
          </w:p>
        </w:tc>
        <w:tc>
          <w:tcPr>
            <w:tcW w:w="1042" w:type="dxa"/>
            <w:shd w:val="clear" w:color="auto" w:fill="auto"/>
            <w:noWrap/>
            <w:vAlign w:val="center"/>
          </w:tcPr>
          <w:p w14:paraId="237B96A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574EAE6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0353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3E89AFE3">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432D67A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DT-17</w:t>
            </w:r>
          </w:p>
        </w:tc>
        <w:tc>
          <w:tcPr>
            <w:tcW w:w="3801" w:type="dxa"/>
            <w:shd w:val="clear" w:color="auto" w:fill="auto"/>
            <w:noWrap/>
            <w:vAlign w:val="center"/>
          </w:tcPr>
          <w:p w14:paraId="3FEDCB2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污梯</w:t>
            </w:r>
          </w:p>
        </w:tc>
        <w:tc>
          <w:tcPr>
            <w:tcW w:w="1042" w:type="dxa"/>
            <w:shd w:val="clear" w:color="auto" w:fill="auto"/>
            <w:noWrap/>
            <w:vAlign w:val="center"/>
          </w:tcPr>
          <w:p w14:paraId="2097897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7080413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7F8B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394022D1">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6C84817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DT-18</w:t>
            </w:r>
          </w:p>
        </w:tc>
        <w:tc>
          <w:tcPr>
            <w:tcW w:w="3801" w:type="dxa"/>
            <w:shd w:val="clear" w:color="auto" w:fill="auto"/>
            <w:noWrap/>
            <w:vAlign w:val="center"/>
          </w:tcPr>
          <w:p w14:paraId="3268C04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儿科门急诊电梯</w:t>
            </w:r>
          </w:p>
        </w:tc>
        <w:tc>
          <w:tcPr>
            <w:tcW w:w="1042" w:type="dxa"/>
            <w:shd w:val="clear" w:color="auto" w:fill="auto"/>
            <w:noWrap/>
            <w:vAlign w:val="center"/>
          </w:tcPr>
          <w:p w14:paraId="77A42C4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7044194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12H</w:t>
            </w:r>
          </w:p>
        </w:tc>
      </w:tr>
      <w:tr w14:paraId="3DAF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29A2DBE4">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67DA7F9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DT-19</w:t>
            </w:r>
          </w:p>
        </w:tc>
        <w:tc>
          <w:tcPr>
            <w:tcW w:w="3801" w:type="dxa"/>
            <w:shd w:val="clear" w:color="auto" w:fill="auto"/>
            <w:noWrap/>
            <w:vAlign w:val="center"/>
          </w:tcPr>
          <w:p w14:paraId="445D7B7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急诊病患地</w:t>
            </w:r>
          </w:p>
        </w:tc>
        <w:tc>
          <w:tcPr>
            <w:tcW w:w="1042" w:type="dxa"/>
            <w:shd w:val="clear" w:color="auto" w:fill="auto"/>
            <w:noWrap/>
            <w:vAlign w:val="center"/>
          </w:tcPr>
          <w:p w14:paraId="5155E27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66DCBF9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12H</w:t>
            </w:r>
          </w:p>
        </w:tc>
      </w:tr>
      <w:tr w14:paraId="503E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05543364">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0A443A8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DT-20</w:t>
            </w:r>
          </w:p>
        </w:tc>
        <w:tc>
          <w:tcPr>
            <w:tcW w:w="3801" w:type="dxa"/>
            <w:shd w:val="clear" w:color="auto" w:fill="auto"/>
            <w:noWrap/>
            <w:vAlign w:val="center"/>
          </w:tcPr>
          <w:p w14:paraId="7687080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感染门诊污梯</w:t>
            </w:r>
          </w:p>
        </w:tc>
        <w:tc>
          <w:tcPr>
            <w:tcW w:w="1042" w:type="dxa"/>
            <w:shd w:val="clear" w:color="auto" w:fill="auto"/>
            <w:noWrap/>
            <w:vAlign w:val="center"/>
          </w:tcPr>
          <w:p w14:paraId="354C592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4D04E7D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120A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170574EE">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47639A4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DT-21</w:t>
            </w:r>
          </w:p>
        </w:tc>
        <w:tc>
          <w:tcPr>
            <w:tcW w:w="3801" w:type="dxa"/>
            <w:shd w:val="clear" w:color="auto" w:fill="auto"/>
            <w:noWrap/>
            <w:vAlign w:val="center"/>
          </w:tcPr>
          <w:p w14:paraId="5322DBD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门诊病患梯(无障碍)/消防电梯</w:t>
            </w:r>
          </w:p>
        </w:tc>
        <w:tc>
          <w:tcPr>
            <w:tcW w:w="1042" w:type="dxa"/>
            <w:shd w:val="clear" w:color="auto" w:fill="auto"/>
            <w:noWrap/>
            <w:vAlign w:val="center"/>
          </w:tcPr>
          <w:p w14:paraId="7B5830C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0154173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3F23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32DD50A9">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6F6C204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DT-22</w:t>
            </w:r>
          </w:p>
        </w:tc>
        <w:tc>
          <w:tcPr>
            <w:tcW w:w="3801" w:type="dxa"/>
            <w:shd w:val="clear" w:color="auto" w:fill="auto"/>
            <w:noWrap/>
            <w:vAlign w:val="center"/>
          </w:tcPr>
          <w:p w14:paraId="221EFA7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洁(货)梯</w:t>
            </w:r>
          </w:p>
        </w:tc>
        <w:tc>
          <w:tcPr>
            <w:tcW w:w="1042" w:type="dxa"/>
            <w:shd w:val="clear" w:color="auto" w:fill="auto"/>
            <w:noWrap/>
            <w:vAlign w:val="center"/>
          </w:tcPr>
          <w:p w14:paraId="197B0E4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20DFA75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6AF0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4F92DA50">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4FCE131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DT-23</w:t>
            </w:r>
          </w:p>
        </w:tc>
        <w:tc>
          <w:tcPr>
            <w:tcW w:w="3801" w:type="dxa"/>
            <w:shd w:val="clear" w:color="auto" w:fill="auto"/>
            <w:noWrap/>
            <w:vAlign w:val="center"/>
          </w:tcPr>
          <w:p w14:paraId="2FBF460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标本梯</w:t>
            </w:r>
          </w:p>
        </w:tc>
        <w:tc>
          <w:tcPr>
            <w:tcW w:w="1042" w:type="dxa"/>
            <w:shd w:val="clear" w:color="auto" w:fill="auto"/>
            <w:noWrap/>
            <w:vAlign w:val="center"/>
          </w:tcPr>
          <w:p w14:paraId="57ED566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47177BB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51D6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37F96223">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7536ABF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DT-24</w:t>
            </w:r>
          </w:p>
        </w:tc>
        <w:tc>
          <w:tcPr>
            <w:tcW w:w="3801" w:type="dxa"/>
            <w:shd w:val="clear" w:color="auto" w:fill="auto"/>
            <w:noWrap/>
            <w:vAlign w:val="center"/>
          </w:tcPr>
          <w:p w14:paraId="4D6FCEA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体检病患梯(无障碍)</w:t>
            </w:r>
          </w:p>
        </w:tc>
        <w:tc>
          <w:tcPr>
            <w:tcW w:w="1042" w:type="dxa"/>
            <w:shd w:val="clear" w:color="auto" w:fill="auto"/>
            <w:noWrap/>
            <w:vAlign w:val="center"/>
          </w:tcPr>
          <w:p w14:paraId="55572E2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0C91D64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18F2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1A152B1B">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3923794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DT-25</w:t>
            </w:r>
          </w:p>
        </w:tc>
        <w:tc>
          <w:tcPr>
            <w:tcW w:w="3801" w:type="dxa"/>
            <w:shd w:val="clear" w:color="auto" w:fill="auto"/>
            <w:noWrap/>
            <w:vAlign w:val="center"/>
          </w:tcPr>
          <w:p w14:paraId="20EFB9A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行政科研客梯</w:t>
            </w:r>
          </w:p>
        </w:tc>
        <w:tc>
          <w:tcPr>
            <w:tcW w:w="1042" w:type="dxa"/>
            <w:shd w:val="clear" w:color="auto" w:fill="auto"/>
            <w:noWrap/>
            <w:vAlign w:val="center"/>
          </w:tcPr>
          <w:p w14:paraId="27B161D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5B02E40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2931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2AC3F0E8">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39FDC4F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DT-26</w:t>
            </w:r>
          </w:p>
        </w:tc>
        <w:tc>
          <w:tcPr>
            <w:tcW w:w="3801" w:type="dxa"/>
            <w:shd w:val="clear" w:color="auto" w:fill="auto"/>
            <w:noWrap/>
            <w:vAlign w:val="center"/>
          </w:tcPr>
          <w:p w14:paraId="577A9CB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行政科研客梯</w:t>
            </w:r>
          </w:p>
        </w:tc>
        <w:tc>
          <w:tcPr>
            <w:tcW w:w="1042" w:type="dxa"/>
            <w:shd w:val="clear" w:color="auto" w:fill="auto"/>
            <w:noWrap/>
            <w:vAlign w:val="center"/>
          </w:tcPr>
          <w:p w14:paraId="15DACF8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0659417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6D53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6808A91E">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2F4CC66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DT-27</w:t>
            </w:r>
          </w:p>
        </w:tc>
        <w:tc>
          <w:tcPr>
            <w:tcW w:w="3801" w:type="dxa"/>
            <w:shd w:val="clear" w:color="auto" w:fill="auto"/>
            <w:noWrap/>
            <w:vAlign w:val="center"/>
          </w:tcPr>
          <w:p w14:paraId="2F653E5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报告厅专梯</w:t>
            </w:r>
          </w:p>
        </w:tc>
        <w:tc>
          <w:tcPr>
            <w:tcW w:w="1042" w:type="dxa"/>
            <w:shd w:val="clear" w:color="auto" w:fill="auto"/>
            <w:noWrap/>
            <w:vAlign w:val="center"/>
          </w:tcPr>
          <w:p w14:paraId="5A150A9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7443EFC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70BD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448ABA33">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1916119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DT-28</w:t>
            </w:r>
          </w:p>
        </w:tc>
        <w:tc>
          <w:tcPr>
            <w:tcW w:w="3801" w:type="dxa"/>
            <w:shd w:val="clear" w:color="auto" w:fill="auto"/>
            <w:noWrap/>
            <w:vAlign w:val="center"/>
          </w:tcPr>
          <w:p w14:paraId="7EACB5B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医梯</w:t>
            </w:r>
          </w:p>
        </w:tc>
        <w:tc>
          <w:tcPr>
            <w:tcW w:w="1042" w:type="dxa"/>
            <w:shd w:val="clear" w:color="auto" w:fill="auto"/>
            <w:noWrap/>
            <w:vAlign w:val="center"/>
          </w:tcPr>
          <w:p w14:paraId="42C56AE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2AA400C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46EF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3D5CBC6C">
            <w:pPr>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29B5542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DT-29</w:t>
            </w:r>
          </w:p>
        </w:tc>
        <w:tc>
          <w:tcPr>
            <w:tcW w:w="3801" w:type="dxa"/>
            <w:shd w:val="clear" w:color="auto" w:fill="auto"/>
            <w:noWrap/>
            <w:vAlign w:val="center"/>
          </w:tcPr>
          <w:p w14:paraId="2C6B0D2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医梯(无障碍)</w:t>
            </w:r>
          </w:p>
        </w:tc>
        <w:tc>
          <w:tcPr>
            <w:tcW w:w="1042" w:type="dxa"/>
            <w:shd w:val="clear" w:color="auto" w:fill="auto"/>
            <w:noWrap/>
            <w:vAlign w:val="center"/>
          </w:tcPr>
          <w:p w14:paraId="21E3691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2C43FA8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8H</w:t>
            </w:r>
          </w:p>
        </w:tc>
      </w:tr>
      <w:tr w14:paraId="59A4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shd w:val="clear" w:color="auto" w:fill="auto"/>
            <w:noWrap/>
            <w:vAlign w:val="center"/>
          </w:tcPr>
          <w:p w14:paraId="65D488B7">
            <w:pPr>
              <w:widowControl/>
              <w:spacing w:line="360" w:lineRule="auto"/>
              <w:jc w:val="center"/>
              <w:rPr>
                <w:rFonts w:ascii="宋体" w:hAnsi="宋体" w:eastAsia="宋体" w:cs="宋体"/>
                <w:color w:val="000000"/>
                <w:kern w:val="0"/>
                <w:sz w:val="24"/>
                <w:szCs w:val="24"/>
              </w:rPr>
            </w:pPr>
          </w:p>
        </w:tc>
        <w:tc>
          <w:tcPr>
            <w:tcW w:w="1100" w:type="dxa"/>
            <w:shd w:val="clear" w:color="auto" w:fill="auto"/>
            <w:noWrap/>
            <w:vAlign w:val="center"/>
          </w:tcPr>
          <w:p w14:paraId="258DC54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DW-01</w:t>
            </w:r>
          </w:p>
        </w:tc>
        <w:tc>
          <w:tcPr>
            <w:tcW w:w="3801" w:type="dxa"/>
            <w:shd w:val="clear" w:color="auto" w:fill="auto"/>
            <w:noWrap/>
            <w:vAlign w:val="center"/>
          </w:tcPr>
          <w:p w14:paraId="4AD4E9E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洁物升降梯(平进)</w:t>
            </w:r>
          </w:p>
        </w:tc>
        <w:tc>
          <w:tcPr>
            <w:tcW w:w="1042" w:type="dxa"/>
            <w:shd w:val="clear" w:color="auto" w:fill="auto"/>
            <w:noWrap/>
            <w:vAlign w:val="center"/>
          </w:tcPr>
          <w:p w14:paraId="651D87C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38EF914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16D4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0582884B">
            <w:pPr>
              <w:widowControl/>
              <w:spacing w:line="360" w:lineRule="auto"/>
              <w:jc w:val="left"/>
              <w:rPr>
                <w:rFonts w:ascii="宋体" w:hAnsi="宋体" w:eastAsia="宋体" w:cs="宋体"/>
                <w:color w:val="000000"/>
                <w:kern w:val="0"/>
                <w:sz w:val="24"/>
                <w:szCs w:val="24"/>
              </w:rPr>
            </w:pPr>
          </w:p>
        </w:tc>
        <w:tc>
          <w:tcPr>
            <w:tcW w:w="1100" w:type="dxa"/>
            <w:shd w:val="clear" w:color="auto" w:fill="auto"/>
            <w:noWrap/>
            <w:vAlign w:val="center"/>
          </w:tcPr>
          <w:p w14:paraId="7BB35D8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DW-02</w:t>
            </w:r>
          </w:p>
        </w:tc>
        <w:tc>
          <w:tcPr>
            <w:tcW w:w="3801" w:type="dxa"/>
            <w:shd w:val="clear" w:color="auto" w:fill="auto"/>
            <w:noWrap/>
            <w:vAlign w:val="center"/>
          </w:tcPr>
          <w:p w14:paraId="2B177A9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污物升降梯(平进)</w:t>
            </w:r>
          </w:p>
        </w:tc>
        <w:tc>
          <w:tcPr>
            <w:tcW w:w="1042" w:type="dxa"/>
            <w:shd w:val="clear" w:color="auto" w:fill="auto"/>
            <w:noWrap/>
            <w:vAlign w:val="center"/>
          </w:tcPr>
          <w:p w14:paraId="3EC7444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7D934BE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0938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7E744EC3">
            <w:pPr>
              <w:widowControl/>
              <w:spacing w:line="360" w:lineRule="auto"/>
              <w:jc w:val="left"/>
              <w:rPr>
                <w:rFonts w:ascii="宋体" w:hAnsi="宋体" w:eastAsia="宋体" w:cs="宋体"/>
                <w:color w:val="000000"/>
                <w:kern w:val="0"/>
                <w:sz w:val="24"/>
                <w:szCs w:val="24"/>
              </w:rPr>
            </w:pPr>
          </w:p>
        </w:tc>
        <w:tc>
          <w:tcPr>
            <w:tcW w:w="1100" w:type="dxa"/>
            <w:shd w:val="clear" w:color="auto" w:fill="auto"/>
            <w:noWrap/>
            <w:vAlign w:val="center"/>
          </w:tcPr>
          <w:p w14:paraId="4EFE9ACE">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DT1</w:t>
            </w:r>
          </w:p>
        </w:tc>
        <w:tc>
          <w:tcPr>
            <w:tcW w:w="3801" w:type="dxa"/>
            <w:shd w:val="clear" w:color="auto" w:fill="auto"/>
            <w:noWrap/>
            <w:vAlign w:val="center"/>
          </w:tcPr>
          <w:p w14:paraId="1885B65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医梯</w:t>
            </w:r>
          </w:p>
        </w:tc>
        <w:tc>
          <w:tcPr>
            <w:tcW w:w="1042" w:type="dxa"/>
            <w:shd w:val="clear" w:color="auto" w:fill="auto"/>
            <w:noWrap/>
            <w:vAlign w:val="center"/>
          </w:tcPr>
          <w:p w14:paraId="5CB1EC5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30C4CEA7">
            <w:pPr>
              <w:widowControl/>
              <w:spacing w:line="360" w:lineRule="auto"/>
              <w:jc w:val="center"/>
              <w:rPr>
                <w:rFonts w:ascii="宋体" w:hAnsi="宋体" w:eastAsia="宋体" w:cs="宋体"/>
                <w:color w:val="000000"/>
                <w:kern w:val="0"/>
                <w:sz w:val="24"/>
                <w:szCs w:val="24"/>
              </w:rPr>
            </w:pPr>
          </w:p>
        </w:tc>
      </w:tr>
      <w:tr w14:paraId="3AD8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5B437E80">
            <w:pPr>
              <w:widowControl/>
              <w:spacing w:line="360" w:lineRule="auto"/>
              <w:jc w:val="left"/>
              <w:rPr>
                <w:rFonts w:ascii="宋体" w:hAnsi="宋体" w:eastAsia="宋体" w:cs="宋体"/>
                <w:color w:val="000000"/>
                <w:kern w:val="0"/>
                <w:sz w:val="24"/>
                <w:szCs w:val="24"/>
              </w:rPr>
            </w:pPr>
          </w:p>
        </w:tc>
        <w:tc>
          <w:tcPr>
            <w:tcW w:w="1100" w:type="dxa"/>
            <w:shd w:val="clear" w:color="auto" w:fill="auto"/>
            <w:noWrap/>
            <w:vAlign w:val="center"/>
          </w:tcPr>
          <w:p w14:paraId="4758C892">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DT2</w:t>
            </w:r>
          </w:p>
        </w:tc>
        <w:tc>
          <w:tcPr>
            <w:tcW w:w="3801" w:type="dxa"/>
            <w:shd w:val="clear" w:color="auto" w:fill="auto"/>
            <w:noWrap/>
            <w:vAlign w:val="center"/>
          </w:tcPr>
          <w:p w14:paraId="34135B3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医梯</w:t>
            </w:r>
          </w:p>
        </w:tc>
        <w:tc>
          <w:tcPr>
            <w:tcW w:w="1042" w:type="dxa"/>
            <w:shd w:val="clear" w:color="auto" w:fill="auto"/>
            <w:noWrap/>
            <w:vAlign w:val="center"/>
          </w:tcPr>
          <w:p w14:paraId="659FF09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43DE1BB0">
            <w:pPr>
              <w:widowControl/>
              <w:spacing w:line="360" w:lineRule="auto"/>
              <w:jc w:val="center"/>
              <w:rPr>
                <w:rFonts w:ascii="宋体" w:hAnsi="宋体" w:eastAsia="宋体" w:cs="宋体"/>
                <w:color w:val="000000"/>
                <w:kern w:val="0"/>
                <w:sz w:val="24"/>
                <w:szCs w:val="24"/>
              </w:rPr>
            </w:pPr>
          </w:p>
        </w:tc>
      </w:tr>
      <w:tr w14:paraId="5622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restart"/>
            <w:shd w:val="clear" w:color="auto" w:fill="auto"/>
            <w:noWrap/>
            <w:vAlign w:val="center"/>
          </w:tcPr>
          <w:p w14:paraId="317ABFC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2#行为试验中心</w:t>
            </w:r>
          </w:p>
        </w:tc>
        <w:tc>
          <w:tcPr>
            <w:tcW w:w="1100" w:type="dxa"/>
            <w:shd w:val="clear" w:color="auto" w:fill="auto"/>
            <w:noWrap/>
            <w:vAlign w:val="center"/>
          </w:tcPr>
          <w:p w14:paraId="4D1B12D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DT-1</w:t>
            </w:r>
          </w:p>
        </w:tc>
        <w:tc>
          <w:tcPr>
            <w:tcW w:w="3801" w:type="dxa"/>
            <w:shd w:val="clear" w:color="auto" w:fill="auto"/>
            <w:noWrap/>
            <w:vAlign w:val="center"/>
          </w:tcPr>
          <w:p w14:paraId="22AEF07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货梯</w:t>
            </w:r>
          </w:p>
        </w:tc>
        <w:tc>
          <w:tcPr>
            <w:tcW w:w="1042" w:type="dxa"/>
            <w:shd w:val="clear" w:color="auto" w:fill="auto"/>
            <w:noWrap/>
            <w:vAlign w:val="center"/>
          </w:tcPr>
          <w:p w14:paraId="2C4BD2B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73DF3C8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555B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0D94F580">
            <w:pPr>
              <w:widowControl/>
              <w:spacing w:line="360" w:lineRule="auto"/>
              <w:jc w:val="left"/>
              <w:rPr>
                <w:rFonts w:ascii="宋体" w:hAnsi="宋体" w:eastAsia="宋体" w:cs="宋体"/>
                <w:color w:val="000000"/>
                <w:kern w:val="0"/>
                <w:sz w:val="24"/>
                <w:szCs w:val="24"/>
              </w:rPr>
            </w:pPr>
          </w:p>
        </w:tc>
        <w:tc>
          <w:tcPr>
            <w:tcW w:w="1100" w:type="dxa"/>
            <w:shd w:val="clear" w:color="auto" w:fill="auto"/>
            <w:noWrap/>
            <w:vAlign w:val="center"/>
          </w:tcPr>
          <w:p w14:paraId="269ADA8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DT-2</w:t>
            </w:r>
          </w:p>
        </w:tc>
        <w:tc>
          <w:tcPr>
            <w:tcW w:w="3801" w:type="dxa"/>
            <w:shd w:val="clear" w:color="auto" w:fill="auto"/>
            <w:noWrap/>
            <w:vAlign w:val="center"/>
          </w:tcPr>
          <w:p w14:paraId="1DBD911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动物梯、洁梯</w:t>
            </w:r>
          </w:p>
        </w:tc>
        <w:tc>
          <w:tcPr>
            <w:tcW w:w="1042" w:type="dxa"/>
            <w:shd w:val="clear" w:color="auto" w:fill="auto"/>
            <w:noWrap/>
            <w:vAlign w:val="center"/>
          </w:tcPr>
          <w:p w14:paraId="0C74978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6FE5939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752F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2438262D">
            <w:pPr>
              <w:widowControl/>
              <w:spacing w:line="360" w:lineRule="auto"/>
              <w:jc w:val="left"/>
              <w:rPr>
                <w:rFonts w:ascii="宋体" w:hAnsi="宋体" w:eastAsia="宋体" w:cs="宋体"/>
                <w:color w:val="000000"/>
                <w:kern w:val="0"/>
                <w:sz w:val="24"/>
                <w:szCs w:val="24"/>
              </w:rPr>
            </w:pPr>
          </w:p>
        </w:tc>
        <w:tc>
          <w:tcPr>
            <w:tcW w:w="1100" w:type="dxa"/>
            <w:shd w:val="clear" w:color="auto" w:fill="auto"/>
            <w:noWrap/>
            <w:vAlign w:val="center"/>
          </w:tcPr>
          <w:p w14:paraId="191D40F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DT-3</w:t>
            </w:r>
          </w:p>
        </w:tc>
        <w:tc>
          <w:tcPr>
            <w:tcW w:w="3801" w:type="dxa"/>
            <w:shd w:val="clear" w:color="auto" w:fill="auto"/>
            <w:noWrap/>
            <w:vAlign w:val="center"/>
          </w:tcPr>
          <w:p w14:paraId="1251716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污梯</w:t>
            </w:r>
          </w:p>
        </w:tc>
        <w:tc>
          <w:tcPr>
            <w:tcW w:w="1042" w:type="dxa"/>
            <w:shd w:val="clear" w:color="auto" w:fill="auto"/>
            <w:noWrap/>
            <w:vAlign w:val="center"/>
          </w:tcPr>
          <w:p w14:paraId="5977A4E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5DFE05C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7A22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6" w:type="dxa"/>
            <w:gridSpan w:val="2"/>
            <w:vMerge w:val="continue"/>
            <w:vAlign w:val="center"/>
          </w:tcPr>
          <w:p w14:paraId="4AB6EAF1">
            <w:pPr>
              <w:widowControl/>
              <w:spacing w:line="360" w:lineRule="auto"/>
              <w:jc w:val="left"/>
              <w:rPr>
                <w:rFonts w:ascii="宋体" w:hAnsi="宋体" w:eastAsia="宋体" w:cs="宋体"/>
                <w:color w:val="000000"/>
                <w:kern w:val="0"/>
                <w:sz w:val="24"/>
                <w:szCs w:val="24"/>
              </w:rPr>
            </w:pPr>
          </w:p>
        </w:tc>
        <w:tc>
          <w:tcPr>
            <w:tcW w:w="1100" w:type="dxa"/>
            <w:shd w:val="clear" w:color="auto" w:fill="auto"/>
            <w:noWrap/>
            <w:vAlign w:val="center"/>
          </w:tcPr>
          <w:p w14:paraId="665FF63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DT-4</w:t>
            </w:r>
          </w:p>
        </w:tc>
        <w:tc>
          <w:tcPr>
            <w:tcW w:w="3801" w:type="dxa"/>
            <w:shd w:val="clear" w:color="auto" w:fill="auto"/>
            <w:noWrap/>
            <w:vAlign w:val="center"/>
          </w:tcPr>
          <w:p w14:paraId="0A76886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客梯(科研专梯、无障碍电梯)</w:t>
            </w:r>
          </w:p>
        </w:tc>
        <w:tc>
          <w:tcPr>
            <w:tcW w:w="1042" w:type="dxa"/>
            <w:shd w:val="clear" w:color="auto" w:fill="auto"/>
            <w:noWrap/>
            <w:vAlign w:val="center"/>
          </w:tcPr>
          <w:p w14:paraId="005CD0F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03CA120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14:paraId="0F6C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16" w:type="dxa"/>
            <w:gridSpan w:val="3"/>
            <w:vAlign w:val="center"/>
          </w:tcPr>
          <w:p w14:paraId="248C5AE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小计</w:t>
            </w:r>
          </w:p>
        </w:tc>
        <w:tc>
          <w:tcPr>
            <w:tcW w:w="3801" w:type="dxa"/>
            <w:shd w:val="clear" w:color="auto" w:fill="auto"/>
            <w:noWrap/>
            <w:vAlign w:val="center"/>
          </w:tcPr>
          <w:p w14:paraId="378779D4">
            <w:pPr>
              <w:widowControl/>
              <w:spacing w:line="360" w:lineRule="auto"/>
              <w:jc w:val="center"/>
              <w:rPr>
                <w:rFonts w:ascii="宋体" w:hAnsi="宋体" w:eastAsia="宋体" w:cs="宋体"/>
                <w:color w:val="000000"/>
                <w:kern w:val="0"/>
                <w:sz w:val="24"/>
                <w:szCs w:val="24"/>
              </w:rPr>
            </w:pPr>
          </w:p>
        </w:tc>
        <w:tc>
          <w:tcPr>
            <w:tcW w:w="1042" w:type="dxa"/>
            <w:shd w:val="clear" w:color="auto" w:fill="auto"/>
            <w:noWrap/>
            <w:vAlign w:val="center"/>
          </w:tcPr>
          <w:p w14:paraId="635978C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7</w:t>
            </w:r>
            <w:r>
              <w:rPr>
                <w:rFonts w:hint="eastAsia" w:ascii="宋体" w:hAnsi="宋体" w:eastAsia="宋体" w:cs="宋体"/>
                <w:color w:val="000000"/>
                <w:kern w:val="0"/>
                <w:sz w:val="24"/>
                <w:szCs w:val="24"/>
              </w:rPr>
              <w:t xml:space="preserve"> </w:t>
            </w:r>
          </w:p>
        </w:tc>
        <w:tc>
          <w:tcPr>
            <w:tcW w:w="1506" w:type="dxa"/>
          </w:tcPr>
          <w:p w14:paraId="7A7C58EA">
            <w:pPr>
              <w:widowControl/>
              <w:spacing w:line="360" w:lineRule="auto"/>
              <w:jc w:val="center"/>
              <w:rPr>
                <w:rFonts w:ascii="宋体" w:hAnsi="宋体" w:eastAsia="宋体" w:cs="宋体"/>
                <w:color w:val="000000"/>
                <w:kern w:val="0"/>
                <w:sz w:val="24"/>
                <w:szCs w:val="24"/>
              </w:rPr>
            </w:pPr>
          </w:p>
        </w:tc>
      </w:tr>
      <w:tr w14:paraId="515E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vAlign w:val="center"/>
          </w:tcPr>
          <w:p w14:paraId="3D541DA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1#医疗综合楼</w:t>
            </w:r>
          </w:p>
          <w:p w14:paraId="5F036D48">
            <w:pPr>
              <w:widowControl/>
              <w:spacing w:line="360" w:lineRule="auto"/>
              <w:jc w:val="left"/>
              <w:rPr>
                <w:rFonts w:ascii="宋体" w:hAnsi="宋体" w:eastAsia="宋体" w:cs="宋体"/>
                <w:color w:val="000000"/>
                <w:kern w:val="0"/>
                <w:sz w:val="24"/>
                <w:szCs w:val="24"/>
              </w:rPr>
            </w:pPr>
          </w:p>
        </w:tc>
        <w:tc>
          <w:tcPr>
            <w:tcW w:w="2156" w:type="dxa"/>
            <w:gridSpan w:val="2"/>
            <w:shd w:val="clear" w:color="auto" w:fill="auto"/>
            <w:noWrap/>
            <w:vAlign w:val="center"/>
          </w:tcPr>
          <w:p w14:paraId="2184518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1#-FT01、1#-FT02</w:t>
            </w:r>
          </w:p>
        </w:tc>
        <w:tc>
          <w:tcPr>
            <w:tcW w:w="3801" w:type="dxa"/>
            <w:vMerge w:val="restart"/>
            <w:shd w:val="clear" w:color="auto" w:fill="auto"/>
            <w:noWrap/>
            <w:vAlign w:val="center"/>
          </w:tcPr>
          <w:p w14:paraId="6C3870D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手扶梯</w:t>
            </w:r>
          </w:p>
        </w:tc>
        <w:tc>
          <w:tcPr>
            <w:tcW w:w="1042" w:type="dxa"/>
            <w:shd w:val="clear" w:color="auto" w:fill="auto"/>
            <w:noWrap/>
            <w:vAlign w:val="center"/>
          </w:tcPr>
          <w:p w14:paraId="4C4F0A2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06" w:type="dxa"/>
          </w:tcPr>
          <w:p w14:paraId="0F447C38">
            <w:pPr>
              <w:widowControl/>
              <w:spacing w:line="360" w:lineRule="auto"/>
              <w:jc w:val="center"/>
              <w:rPr>
                <w:rFonts w:ascii="宋体" w:hAnsi="宋体" w:eastAsia="宋体" w:cs="宋体"/>
                <w:color w:val="000000"/>
                <w:kern w:val="0"/>
                <w:sz w:val="24"/>
                <w:szCs w:val="24"/>
              </w:rPr>
            </w:pPr>
          </w:p>
        </w:tc>
      </w:tr>
      <w:tr w14:paraId="6233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14:paraId="219FB756">
            <w:pPr>
              <w:widowControl/>
              <w:spacing w:line="360" w:lineRule="auto"/>
              <w:jc w:val="left"/>
              <w:rPr>
                <w:rFonts w:ascii="宋体" w:hAnsi="宋体" w:eastAsia="宋体" w:cs="宋体"/>
                <w:color w:val="000000"/>
                <w:kern w:val="0"/>
                <w:sz w:val="24"/>
                <w:szCs w:val="24"/>
              </w:rPr>
            </w:pPr>
          </w:p>
        </w:tc>
        <w:tc>
          <w:tcPr>
            <w:tcW w:w="2156" w:type="dxa"/>
            <w:gridSpan w:val="2"/>
            <w:shd w:val="clear" w:color="auto" w:fill="auto"/>
            <w:noWrap/>
            <w:vAlign w:val="center"/>
          </w:tcPr>
          <w:p w14:paraId="074927A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1#-FT03、1#-FT04</w:t>
            </w:r>
          </w:p>
        </w:tc>
        <w:tc>
          <w:tcPr>
            <w:tcW w:w="3801" w:type="dxa"/>
            <w:vMerge w:val="continue"/>
            <w:shd w:val="clear" w:color="auto" w:fill="auto"/>
            <w:noWrap/>
            <w:vAlign w:val="center"/>
          </w:tcPr>
          <w:p w14:paraId="1C83CBA0">
            <w:pPr>
              <w:widowControl/>
              <w:spacing w:line="360" w:lineRule="auto"/>
              <w:jc w:val="center"/>
              <w:rPr>
                <w:rFonts w:ascii="宋体" w:hAnsi="宋体" w:eastAsia="宋体" w:cs="宋体"/>
                <w:color w:val="000000"/>
                <w:kern w:val="0"/>
                <w:sz w:val="24"/>
                <w:szCs w:val="24"/>
              </w:rPr>
            </w:pPr>
          </w:p>
        </w:tc>
        <w:tc>
          <w:tcPr>
            <w:tcW w:w="1042" w:type="dxa"/>
            <w:shd w:val="clear" w:color="auto" w:fill="auto"/>
            <w:noWrap/>
            <w:vAlign w:val="center"/>
          </w:tcPr>
          <w:p w14:paraId="0727805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06" w:type="dxa"/>
          </w:tcPr>
          <w:p w14:paraId="11721F9C">
            <w:pPr>
              <w:widowControl/>
              <w:spacing w:line="360" w:lineRule="auto"/>
              <w:jc w:val="center"/>
              <w:rPr>
                <w:rFonts w:ascii="宋体" w:hAnsi="宋体" w:eastAsia="宋体" w:cs="宋体"/>
                <w:color w:val="000000"/>
                <w:kern w:val="0"/>
                <w:sz w:val="24"/>
                <w:szCs w:val="24"/>
              </w:rPr>
            </w:pPr>
          </w:p>
        </w:tc>
      </w:tr>
      <w:tr w14:paraId="0EB8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14:paraId="651F0FEF">
            <w:pPr>
              <w:widowControl/>
              <w:spacing w:line="360" w:lineRule="auto"/>
              <w:jc w:val="left"/>
              <w:rPr>
                <w:rFonts w:ascii="宋体" w:hAnsi="宋体" w:eastAsia="宋体" w:cs="宋体"/>
                <w:color w:val="000000"/>
                <w:kern w:val="0"/>
                <w:sz w:val="24"/>
                <w:szCs w:val="24"/>
              </w:rPr>
            </w:pPr>
          </w:p>
        </w:tc>
        <w:tc>
          <w:tcPr>
            <w:tcW w:w="2156" w:type="dxa"/>
            <w:gridSpan w:val="2"/>
            <w:shd w:val="clear" w:color="auto" w:fill="auto"/>
            <w:noWrap/>
            <w:vAlign w:val="center"/>
          </w:tcPr>
          <w:p w14:paraId="73B3307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1#-FT05、1#-FT06</w:t>
            </w:r>
          </w:p>
        </w:tc>
        <w:tc>
          <w:tcPr>
            <w:tcW w:w="3801" w:type="dxa"/>
            <w:vMerge w:val="continue"/>
            <w:shd w:val="clear" w:color="auto" w:fill="auto"/>
            <w:noWrap/>
            <w:vAlign w:val="center"/>
          </w:tcPr>
          <w:p w14:paraId="3C5753F8">
            <w:pPr>
              <w:widowControl/>
              <w:spacing w:line="360" w:lineRule="auto"/>
              <w:jc w:val="center"/>
              <w:rPr>
                <w:rFonts w:ascii="宋体" w:hAnsi="宋体" w:eastAsia="宋体" w:cs="宋体"/>
                <w:color w:val="000000"/>
                <w:kern w:val="0"/>
                <w:sz w:val="24"/>
                <w:szCs w:val="24"/>
              </w:rPr>
            </w:pPr>
          </w:p>
        </w:tc>
        <w:tc>
          <w:tcPr>
            <w:tcW w:w="1042" w:type="dxa"/>
            <w:shd w:val="clear" w:color="auto" w:fill="auto"/>
            <w:noWrap/>
            <w:vAlign w:val="center"/>
          </w:tcPr>
          <w:p w14:paraId="7D3D2BF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06" w:type="dxa"/>
          </w:tcPr>
          <w:p w14:paraId="2ECD22B0">
            <w:pPr>
              <w:widowControl/>
              <w:spacing w:line="360" w:lineRule="auto"/>
              <w:jc w:val="center"/>
              <w:rPr>
                <w:rFonts w:ascii="宋体" w:hAnsi="宋体" w:eastAsia="宋体" w:cs="宋体"/>
                <w:color w:val="000000"/>
                <w:kern w:val="0"/>
                <w:sz w:val="24"/>
                <w:szCs w:val="24"/>
              </w:rPr>
            </w:pPr>
          </w:p>
        </w:tc>
      </w:tr>
      <w:tr w14:paraId="00E7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14:paraId="57132D1B">
            <w:pPr>
              <w:widowControl/>
              <w:spacing w:line="360" w:lineRule="auto"/>
              <w:jc w:val="left"/>
              <w:rPr>
                <w:rFonts w:ascii="宋体" w:hAnsi="宋体" w:eastAsia="宋体" w:cs="宋体"/>
                <w:color w:val="000000"/>
                <w:kern w:val="0"/>
                <w:sz w:val="24"/>
                <w:szCs w:val="24"/>
              </w:rPr>
            </w:pPr>
          </w:p>
        </w:tc>
        <w:tc>
          <w:tcPr>
            <w:tcW w:w="2156" w:type="dxa"/>
            <w:gridSpan w:val="2"/>
            <w:shd w:val="clear" w:color="auto" w:fill="auto"/>
            <w:noWrap/>
            <w:vAlign w:val="center"/>
          </w:tcPr>
          <w:p w14:paraId="15B64BF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1#-FT07、1#-FT08</w:t>
            </w:r>
          </w:p>
        </w:tc>
        <w:tc>
          <w:tcPr>
            <w:tcW w:w="3801" w:type="dxa"/>
            <w:vMerge w:val="continue"/>
            <w:shd w:val="clear" w:color="auto" w:fill="auto"/>
            <w:noWrap/>
            <w:vAlign w:val="center"/>
          </w:tcPr>
          <w:p w14:paraId="0D8DE0F6">
            <w:pPr>
              <w:widowControl/>
              <w:spacing w:line="360" w:lineRule="auto"/>
              <w:jc w:val="center"/>
              <w:rPr>
                <w:rFonts w:ascii="宋体" w:hAnsi="宋体" w:eastAsia="宋体" w:cs="宋体"/>
                <w:color w:val="000000"/>
                <w:kern w:val="0"/>
                <w:sz w:val="24"/>
                <w:szCs w:val="24"/>
              </w:rPr>
            </w:pPr>
          </w:p>
        </w:tc>
        <w:tc>
          <w:tcPr>
            <w:tcW w:w="1042" w:type="dxa"/>
            <w:shd w:val="clear" w:color="auto" w:fill="auto"/>
            <w:noWrap/>
            <w:vAlign w:val="center"/>
          </w:tcPr>
          <w:p w14:paraId="16FBEBC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06" w:type="dxa"/>
          </w:tcPr>
          <w:p w14:paraId="598FE8EF">
            <w:pPr>
              <w:widowControl/>
              <w:spacing w:line="360" w:lineRule="auto"/>
              <w:jc w:val="center"/>
              <w:rPr>
                <w:rFonts w:ascii="宋体" w:hAnsi="宋体" w:eastAsia="宋体" w:cs="宋体"/>
                <w:color w:val="000000"/>
                <w:kern w:val="0"/>
                <w:sz w:val="24"/>
                <w:szCs w:val="24"/>
              </w:rPr>
            </w:pPr>
          </w:p>
        </w:tc>
      </w:tr>
      <w:tr w14:paraId="58C0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14:paraId="5F046207">
            <w:pPr>
              <w:widowControl/>
              <w:spacing w:line="360" w:lineRule="auto"/>
              <w:jc w:val="left"/>
              <w:rPr>
                <w:rFonts w:ascii="宋体" w:hAnsi="宋体" w:eastAsia="宋体" w:cs="宋体"/>
                <w:color w:val="000000"/>
                <w:kern w:val="0"/>
                <w:sz w:val="24"/>
                <w:szCs w:val="24"/>
              </w:rPr>
            </w:pPr>
          </w:p>
        </w:tc>
        <w:tc>
          <w:tcPr>
            <w:tcW w:w="2156" w:type="dxa"/>
            <w:gridSpan w:val="2"/>
            <w:shd w:val="clear" w:color="auto" w:fill="auto"/>
            <w:noWrap/>
            <w:vAlign w:val="center"/>
          </w:tcPr>
          <w:p w14:paraId="4631A1F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1#-FT09、1#-FT10</w:t>
            </w:r>
          </w:p>
        </w:tc>
        <w:tc>
          <w:tcPr>
            <w:tcW w:w="3801" w:type="dxa"/>
            <w:vMerge w:val="continue"/>
            <w:shd w:val="clear" w:color="auto" w:fill="auto"/>
            <w:noWrap/>
            <w:vAlign w:val="center"/>
          </w:tcPr>
          <w:p w14:paraId="791ED2CC">
            <w:pPr>
              <w:widowControl/>
              <w:spacing w:line="360" w:lineRule="auto"/>
              <w:jc w:val="center"/>
              <w:rPr>
                <w:rFonts w:ascii="宋体" w:hAnsi="宋体" w:eastAsia="宋体" w:cs="宋体"/>
                <w:color w:val="000000"/>
                <w:kern w:val="0"/>
                <w:sz w:val="24"/>
                <w:szCs w:val="24"/>
              </w:rPr>
            </w:pPr>
          </w:p>
        </w:tc>
        <w:tc>
          <w:tcPr>
            <w:tcW w:w="1042" w:type="dxa"/>
            <w:shd w:val="clear" w:color="auto" w:fill="auto"/>
            <w:noWrap/>
            <w:vAlign w:val="center"/>
          </w:tcPr>
          <w:p w14:paraId="2E89CF0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06" w:type="dxa"/>
          </w:tcPr>
          <w:p w14:paraId="77D8F1C6">
            <w:pPr>
              <w:widowControl/>
              <w:spacing w:line="360" w:lineRule="auto"/>
              <w:jc w:val="center"/>
              <w:rPr>
                <w:rFonts w:ascii="宋体" w:hAnsi="宋体" w:eastAsia="宋体" w:cs="宋体"/>
                <w:color w:val="000000"/>
                <w:kern w:val="0"/>
                <w:sz w:val="24"/>
                <w:szCs w:val="24"/>
              </w:rPr>
            </w:pPr>
          </w:p>
        </w:tc>
      </w:tr>
      <w:tr w14:paraId="1B22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14:paraId="5DB66934">
            <w:pPr>
              <w:widowControl/>
              <w:spacing w:line="360" w:lineRule="auto"/>
              <w:jc w:val="left"/>
              <w:rPr>
                <w:rFonts w:ascii="宋体" w:hAnsi="宋体" w:eastAsia="宋体" w:cs="宋体"/>
                <w:color w:val="000000"/>
                <w:kern w:val="0"/>
                <w:sz w:val="24"/>
                <w:szCs w:val="24"/>
              </w:rPr>
            </w:pPr>
          </w:p>
        </w:tc>
        <w:tc>
          <w:tcPr>
            <w:tcW w:w="2156" w:type="dxa"/>
            <w:gridSpan w:val="2"/>
            <w:shd w:val="clear" w:color="auto" w:fill="auto"/>
            <w:noWrap/>
            <w:vAlign w:val="center"/>
          </w:tcPr>
          <w:p w14:paraId="39EED3D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1#-FT11</w:t>
            </w:r>
          </w:p>
        </w:tc>
        <w:tc>
          <w:tcPr>
            <w:tcW w:w="3801" w:type="dxa"/>
            <w:vMerge w:val="continue"/>
            <w:shd w:val="clear" w:color="auto" w:fill="auto"/>
            <w:noWrap/>
            <w:vAlign w:val="center"/>
          </w:tcPr>
          <w:p w14:paraId="1A41EB26">
            <w:pPr>
              <w:widowControl/>
              <w:spacing w:line="360" w:lineRule="auto"/>
              <w:jc w:val="center"/>
              <w:rPr>
                <w:rFonts w:ascii="宋体" w:hAnsi="宋体" w:eastAsia="宋体" w:cs="宋体"/>
                <w:color w:val="000000"/>
                <w:kern w:val="0"/>
                <w:sz w:val="24"/>
                <w:szCs w:val="24"/>
              </w:rPr>
            </w:pPr>
          </w:p>
        </w:tc>
        <w:tc>
          <w:tcPr>
            <w:tcW w:w="1042" w:type="dxa"/>
            <w:shd w:val="clear" w:color="auto" w:fill="auto"/>
            <w:noWrap/>
            <w:vAlign w:val="center"/>
          </w:tcPr>
          <w:p w14:paraId="6DE6D6E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4BD08FA0">
            <w:pPr>
              <w:widowControl/>
              <w:spacing w:line="360" w:lineRule="auto"/>
              <w:jc w:val="center"/>
              <w:rPr>
                <w:rFonts w:ascii="宋体" w:hAnsi="宋体" w:eastAsia="宋体" w:cs="宋体"/>
                <w:color w:val="000000"/>
                <w:kern w:val="0"/>
                <w:sz w:val="24"/>
                <w:szCs w:val="24"/>
              </w:rPr>
            </w:pPr>
          </w:p>
        </w:tc>
      </w:tr>
      <w:tr w14:paraId="65FA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14:paraId="219C335E">
            <w:pPr>
              <w:widowControl/>
              <w:spacing w:line="360" w:lineRule="auto"/>
              <w:jc w:val="left"/>
              <w:rPr>
                <w:rFonts w:ascii="宋体" w:hAnsi="宋体" w:eastAsia="宋体" w:cs="宋体"/>
                <w:color w:val="000000"/>
                <w:kern w:val="0"/>
                <w:sz w:val="24"/>
                <w:szCs w:val="24"/>
              </w:rPr>
            </w:pPr>
          </w:p>
        </w:tc>
        <w:tc>
          <w:tcPr>
            <w:tcW w:w="2156" w:type="dxa"/>
            <w:gridSpan w:val="2"/>
            <w:shd w:val="clear" w:color="auto" w:fill="auto"/>
            <w:noWrap/>
            <w:vAlign w:val="center"/>
          </w:tcPr>
          <w:p w14:paraId="006B6A4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1#-FT12</w:t>
            </w:r>
          </w:p>
        </w:tc>
        <w:tc>
          <w:tcPr>
            <w:tcW w:w="3801" w:type="dxa"/>
            <w:vMerge w:val="continue"/>
            <w:shd w:val="clear" w:color="auto" w:fill="auto"/>
            <w:noWrap/>
            <w:vAlign w:val="center"/>
          </w:tcPr>
          <w:p w14:paraId="33D7EF92">
            <w:pPr>
              <w:widowControl/>
              <w:spacing w:line="360" w:lineRule="auto"/>
              <w:jc w:val="center"/>
              <w:rPr>
                <w:rFonts w:ascii="宋体" w:hAnsi="宋体" w:eastAsia="宋体" w:cs="宋体"/>
                <w:color w:val="000000"/>
                <w:kern w:val="0"/>
                <w:sz w:val="24"/>
                <w:szCs w:val="24"/>
              </w:rPr>
            </w:pPr>
          </w:p>
        </w:tc>
        <w:tc>
          <w:tcPr>
            <w:tcW w:w="1042" w:type="dxa"/>
            <w:shd w:val="clear" w:color="auto" w:fill="auto"/>
            <w:noWrap/>
            <w:vAlign w:val="center"/>
          </w:tcPr>
          <w:p w14:paraId="7E0E711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0B15FF94">
            <w:pPr>
              <w:widowControl/>
              <w:spacing w:line="360" w:lineRule="auto"/>
              <w:jc w:val="center"/>
              <w:rPr>
                <w:rFonts w:ascii="宋体" w:hAnsi="宋体" w:eastAsia="宋体" w:cs="宋体"/>
                <w:color w:val="000000"/>
                <w:kern w:val="0"/>
                <w:sz w:val="24"/>
                <w:szCs w:val="24"/>
              </w:rPr>
            </w:pPr>
          </w:p>
        </w:tc>
      </w:tr>
      <w:tr w14:paraId="033B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14:paraId="54826949">
            <w:pPr>
              <w:widowControl/>
              <w:spacing w:line="360" w:lineRule="auto"/>
              <w:jc w:val="left"/>
              <w:rPr>
                <w:rFonts w:ascii="宋体" w:hAnsi="宋体" w:eastAsia="宋体" w:cs="宋体"/>
                <w:color w:val="000000"/>
                <w:kern w:val="0"/>
                <w:sz w:val="24"/>
                <w:szCs w:val="24"/>
              </w:rPr>
            </w:pPr>
          </w:p>
        </w:tc>
        <w:tc>
          <w:tcPr>
            <w:tcW w:w="2156" w:type="dxa"/>
            <w:gridSpan w:val="2"/>
            <w:shd w:val="clear" w:color="auto" w:fill="auto"/>
            <w:noWrap/>
            <w:vAlign w:val="center"/>
          </w:tcPr>
          <w:p w14:paraId="2A0DE8C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1#-FT13</w:t>
            </w:r>
          </w:p>
        </w:tc>
        <w:tc>
          <w:tcPr>
            <w:tcW w:w="3801" w:type="dxa"/>
            <w:vMerge w:val="continue"/>
            <w:shd w:val="clear" w:color="auto" w:fill="auto"/>
            <w:noWrap/>
            <w:vAlign w:val="center"/>
          </w:tcPr>
          <w:p w14:paraId="72A77979">
            <w:pPr>
              <w:widowControl/>
              <w:spacing w:line="360" w:lineRule="auto"/>
              <w:jc w:val="center"/>
              <w:rPr>
                <w:rFonts w:ascii="宋体" w:hAnsi="宋体" w:eastAsia="宋体" w:cs="宋体"/>
                <w:color w:val="000000"/>
                <w:kern w:val="0"/>
                <w:sz w:val="24"/>
                <w:szCs w:val="24"/>
              </w:rPr>
            </w:pPr>
          </w:p>
        </w:tc>
        <w:tc>
          <w:tcPr>
            <w:tcW w:w="1042" w:type="dxa"/>
            <w:shd w:val="clear" w:color="auto" w:fill="auto"/>
            <w:noWrap/>
            <w:vAlign w:val="center"/>
          </w:tcPr>
          <w:p w14:paraId="1DEC01B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020B36A2">
            <w:pPr>
              <w:widowControl/>
              <w:spacing w:line="360" w:lineRule="auto"/>
              <w:jc w:val="center"/>
              <w:rPr>
                <w:rFonts w:ascii="宋体" w:hAnsi="宋体" w:eastAsia="宋体" w:cs="宋体"/>
                <w:color w:val="000000"/>
                <w:kern w:val="0"/>
                <w:sz w:val="24"/>
                <w:szCs w:val="24"/>
              </w:rPr>
            </w:pPr>
          </w:p>
        </w:tc>
      </w:tr>
      <w:tr w14:paraId="70FE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vAlign w:val="center"/>
          </w:tcPr>
          <w:p w14:paraId="1FB1874E">
            <w:pPr>
              <w:widowControl/>
              <w:spacing w:line="360" w:lineRule="auto"/>
              <w:jc w:val="left"/>
              <w:rPr>
                <w:rFonts w:ascii="宋体" w:hAnsi="宋体" w:eastAsia="宋体" w:cs="宋体"/>
                <w:color w:val="000000"/>
                <w:kern w:val="0"/>
                <w:sz w:val="24"/>
                <w:szCs w:val="24"/>
              </w:rPr>
            </w:pPr>
          </w:p>
        </w:tc>
        <w:tc>
          <w:tcPr>
            <w:tcW w:w="2156" w:type="dxa"/>
            <w:gridSpan w:val="2"/>
            <w:shd w:val="clear" w:color="auto" w:fill="auto"/>
            <w:noWrap/>
            <w:vAlign w:val="center"/>
          </w:tcPr>
          <w:p w14:paraId="78A081D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1#-FT14</w:t>
            </w:r>
          </w:p>
        </w:tc>
        <w:tc>
          <w:tcPr>
            <w:tcW w:w="3801" w:type="dxa"/>
            <w:vMerge w:val="continue"/>
            <w:shd w:val="clear" w:color="auto" w:fill="auto"/>
            <w:noWrap/>
            <w:vAlign w:val="center"/>
          </w:tcPr>
          <w:p w14:paraId="40A1E461">
            <w:pPr>
              <w:widowControl/>
              <w:spacing w:line="360" w:lineRule="auto"/>
              <w:jc w:val="center"/>
              <w:rPr>
                <w:rFonts w:ascii="宋体" w:hAnsi="宋体" w:eastAsia="宋体" w:cs="宋体"/>
                <w:color w:val="000000"/>
                <w:kern w:val="0"/>
                <w:sz w:val="24"/>
                <w:szCs w:val="24"/>
              </w:rPr>
            </w:pPr>
          </w:p>
        </w:tc>
        <w:tc>
          <w:tcPr>
            <w:tcW w:w="1042" w:type="dxa"/>
            <w:shd w:val="clear" w:color="auto" w:fill="auto"/>
            <w:noWrap/>
            <w:vAlign w:val="center"/>
          </w:tcPr>
          <w:p w14:paraId="1DC33DF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6" w:type="dxa"/>
          </w:tcPr>
          <w:p w14:paraId="662D400A">
            <w:pPr>
              <w:widowControl/>
              <w:spacing w:line="360" w:lineRule="auto"/>
              <w:jc w:val="center"/>
              <w:rPr>
                <w:rFonts w:ascii="宋体" w:hAnsi="宋体" w:eastAsia="宋体" w:cs="宋体"/>
                <w:color w:val="000000"/>
                <w:kern w:val="0"/>
                <w:sz w:val="24"/>
                <w:szCs w:val="24"/>
              </w:rPr>
            </w:pPr>
          </w:p>
        </w:tc>
      </w:tr>
      <w:tr w14:paraId="2EDB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16" w:type="dxa"/>
            <w:gridSpan w:val="3"/>
            <w:vAlign w:val="center"/>
          </w:tcPr>
          <w:p w14:paraId="72EDC1A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小计</w:t>
            </w:r>
          </w:p>
        </w:tc>
        <w:tc>
          <w:tcPr>
            <w:tcW w:w="3801" w:type="dxa"/>
            <w:shd w:val="clear" w:color="auto" w:fill="auto"/>
            <w:noWrap/>
            <w:vAlign w:val="center"/>
          </w:tcPr>
          <w:p w14:paraId="262AB7FA">
            <w:pPr>
              <w:widowControl/>
              <w:spacing w:line="360" w:lineRule="auto"/>
              <w:jc w:val="center"/>
              <w:rPr>
                <w:rFonts w:ascii="宋体" w:hAnsi="宋体" w:eastAsia="宋体" w:cs="宋体"/>
                <w:color w:val="000000"/>
                <w:kern w:val="0"/>
                <w:sz w:val="24"/>
                <w:szCs w:val="24"/>
              </w:rPr>
            </w:pPr>
          </w:p>
        </w:tc>
        <w:tc>
          <w:tcPr>
            <w:tcW w:w="1042" w:type="dxa"/>
            <w:shd w:val="clear" w:color="auto" w:fill="auto"/>
            <w:noWrap/>
            <w:vAlign w:val="center"/>
          </w:tcPr>
          <w:p w14:paraId="4FE0ADF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4</w:t>
            </w:r>
          </w:p>
        </w:tc>
        <w:tc>
          <w:tcPr>
            <w:tcW w:w="1506" w:type="dxa"/>
          </w:tcPr>
          <w:p w14:paraId="797F9747">
            <w:pPr>
              <w:widowControl/>
              <w:spacing w:line="360" w:lineRule="auto"/>
              <w:jc w:val="center"/>
              <w:rPr>
                <w:rFonts w:ascii="宋体" w:hAnsi="宋体" w:eastAsia="宋体" w:cs="宋体"/>
                <w:color w:val="000000"/>
                <w:kern w:val="0"/>
                <w:sz w:val="24"/>
                <w:szCs w:val="24"/>
              </w:rPr>
            </w:pPr>
          </w:p>
        </w:tc>
      </w:tr>
      <w:tr w14:paraId="3840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17" w:type="dxa"/>
            <w:gridSpan w:val="4"/>
            <w:shd w:val="clear" w:color="auto" w:fill="auto"/>
            <w:noWrap/>
            <w:vAlign w:val="center"/>
          </w:tcPr>
          <w:p w14:paraId="32EC2DA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1042" w:type="dxa"/>
            <w:shd w:val="clear" w:color="auto" w:fill="auto"/>
            <w:noWrap/>
            <w:vAlign w:val="center"/>
          </w:tcPr>
          <w:p w14:paraId="29A14C6C">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51</w:t>
            </w:r>
          </w:p>
        </w:tc>
        <w:tc>
          <w:tcPr>
            <w:tcW w:w="1506" w:type="dxa"/>
          </w:tcPr>
          <w:p w14:paraId="2BFD8767">
            <w:pPr>
              <w:widowControl/>
              <w:spacing w:line="360" w:lineRule="auto"/>
              <w:jc w:val="center"/>
              <w:rPr>
                <w:rFonts w:ascii="宋体" w:hAnsi="宋体" w:eastAsia="宋体" w:cs="宋体"/>
                <w:color w:val="000000"/>
                <w:kern w:val="0"/>
                <w:sz w:val="24"/>
                <w:szCs w:val="24"/>
              </w:rPr>
            </w:pPr>
          </w:p>
        </w:tc>
      </w:tr>
    </w:tbl>
    <w:p w14:paraId="161B6318">
      <w:pPr>
        <w:rPr>
          <w:rFonts w:ascii="宋体" w:hAnsi="宋体"/>
        </w:rPr>
      </w:pPr>
    </w:p>
    <w:p w14:paraId="33B53CAD">
      <w:pPr>
        <w:rPr>
          <w:rFonts w:ascii="宋体" w:hAnsi="宋体"/>
        </w:rPr>
      </w:pPr>
    </w:p>
    <w:p w14:paraId="4AE59216">
      <w:r>
        <w:t xml:space="preserve"> </w:t>
      </w:r>
      <w:r>
        <w:br w:type="page"/>
      </w:r>
    </w:p>
    <w:tbl>
      <w:tblPr>
        <w:tblStyle w:val="37"/>
        <w:tblW w:w="9914" w:type="dxa"/>
        <w:jc w:val="center"/>
        <w:tblLayout w:type="autofit"/>
        <w:tblCellMar>
          <w:top w:w="0" w:type="dxa"/>
          <w:left w:w="108" w:type="dxa"/>
          <w:bottom w:w="0" w:type="dxa"/>
          <w:right w:w="108" w:type="dxa"/>
        </w:tblCellMar>
      </w:tblPr>
      <w:tblGrid>
        <w:gridCol w:w="34"/>
        <w:gridCol w:w="1078"/>
        <w:gridCol w:w="1921"/>
        <w:gridCol w:w="2222"/>
        <w:gridCol w:w="1375"/>
        <w:gridCol w:w="2973"/>
        <w:gridCol w:w="311"/>
      </w:tblGrid>
      <w:tr w14:paraId="1CBF2570">
        <w:tblPrEx>
          <w:tblCellMar>
            <w:top w:w="0" w:type="dxa"/>
            <w:left w:w="108" w:type="dxa"/>
            <w:bottom w:w="0" w:type="dxa"/>
            <w:right w:w="108" w:type="dxa"/>
          </w:tblCellMar>
        </w:tblPrEx>
        <w:trPr>
          <w:gridBefore w:val="1"/>
          <w:wBefore w:w="34" w:type="dxa"/>
          <w:trHeight w:val="648" w:hRule="atLeast"/>
          <w:jc w:val="center"/>
        </w:trPr>
        <w:tc>
          <w:tcPr>
            <w:tcW w:w="9880" w:type="dxa"/>
            <w:gridSpan w:val="6"/>
            <w:tcBorders>
              <w:top w:val="nil"/>
              <w:left w:val="nil"/>
              <w:bottom w:val="nil"/>
              <w:right w:val="nil"/>
            </w:tcBorders>
            <w:noWrap/>
            <w:vAlign w:val="center"/>
          </w:tcPr>
          <w:p w14:paraId="64223CA4">
            <w:pPr>
              <w:adjustRightInd w:val="0"/>
              <w:snapToGrid w:val="0"/>
              <w:spacing w:line="360" w:lineRule="auto"/>
              <w:ind w:firstLine="5" w:firstLineChars="2"/>
              <w:jc w:val="center"/>
              <w:rPr>
                <w:rFonts w:ascii="宋体" w:hAnsi="宋体" w:eastAsia="宋体" w:cs="宋体"/>
                <w:b/>
                <w:sz w:val="24"/>
              </w:rPr>
            </w:pPr>
            <w:r>
              <w:rPr>
                <w:rFonts w:hint="eastAsia" w:ascii="宋体" w:hAnsi="宋体" w:eastAsia="宋体" w:cs="宋体"/>
                <w:b/>
                <w:sz w:val="24"/>
              </w:rPr>
              <w:t>附件</w:t>
            </w:r>
            <w:ins w:id="10" w:author="不会起名" w:date="2025-03-05T08:33:45Z">
              <w:r>
                <w:rPr>
                  <w:rFonts w:hint="eastAsia" w:ascii="宋体" w:hAnsi="宋体" w:eastAsia="宋体" w:cs="宋体"/>
                  <w:b/>
                  <w:sz w:val="24"/>
                  <w:lang w:val="en-US" w:eastAsia="zh-CN"/>
                </w:rPr>
                <w:t>三</w:t>
              </w:r>
            </w:ins>
          </w:p>
          <w:p w14:paraId="107D59F0">
            <w:pPr>
              <w:adjustRightInd w:val="0"/>
              <w:snapToGrid w:val="0"/>
              <w:spacing w:line="360" w:lineRule="auto"/>
              <w:ind w:firstLine="5" w:firstLineChars="2"/>
              <w:jc w:val="center"/>
              <w:rPr>
                <w:rFonts w:ascii="宋体" w:hAnsi="宋体" w:eastAsia="宋体" w:cs="宋体"/>
                <w:b/>
                <w:sz w:val="24"/>
              </w:rPr>
            </w:pPr>
            <w:r>
              <w:rPr>
                <w:rFonts w:hint="eastAsia" w:ascii="宋体" w:hAnsi="宋体" w:eastAsia="宋体" w:cs="宋体"/>
                <w:b/>
                <w:sz w:val="24"/>
              </w:rPr>
              <w:t>会务（表1）</w:t>
            </w:r>
          </w:p>
          <w:p w14:paraId="33F0176B">
            <w:pPr>
              <w:adjustRightInd w:val="0"/>
              <w:snapToGrid w:val="0"/>
              <w:spacing w:line="360" w:lineRule="auto"/>
              <w:ind w:firstLine="4" w:firstLineChars="2"/>
              <w:jc w:val="left"/>
              <w:rPr>
                <w:rFonts w:ascii="宋体" w:hAnsi="宋体" w:eastAsia="宋体" w:cs="宋体"/>
                <w:sz w:val="24"/>
              </w:rPr>
            </w:pPr>
            <w:r>
              <w:rPr>
                <w:rFonts w:hint="eastAsia" w:ascii="宋体" w:hAnsi="宋体" w:eastAsia="宋体" w:cs="宋体"/>
                <w:sz w:val="24"/>
              </w:rPr>
              <w:t>表1：后勤服务---会务及车队</w:t>
            </w:r>
          </w:p>
        </w:tc>
      </w:tr>
      <w:tr w14:paraId="60477AB3">
        <w:tblPrEx>
          <w:tblCellMar>
            <w:top w:w="0" w:type="dxa"/>
            <w:left w:w="108" w:type="dxa"/>
            <w:bottom w:w="0" w:type="dxa"/>
            <w:right w:w="108" w:type="dxa"/>
          </w:tblCellMar>
        </w:tblPrEx>
        <w:trPr>
          <w:gridAfter w:val="1"/>
          <w:wAfter w:w="311" w:type="dxa"/>
          <w:trHeight w:val="726" w:hRule="atLeast"/>
          <w:jc w:val="center"/>
        </w:trPr>
        <w:tc>
          <w:tcPr>
            <w:tcW w:w="3033" w:type="dxa"/>
            <w:gridSpan w:val="3"/>
            <w:tcBorders>
              <w:top w:val="single" w:color="auto" w:sz="4" w:space="0"/>
              <w:left w:val="single" w:color="auto" w:sz="4" w:space="0"/>
              <w:bottom w:val="single" w:color="auto" w:sz="4" w:space="0"/>
              <w:right w:val="single" w:color="000000" w:sz="4" w:space="0"/>
            </w:tcBorders>
            <w:noWrap/>
            <w:vAlign w:val="center"/>
          </w:tcPr>
          <w:p w14:paraId="6C0BEAB0">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楼层科室</w:t>
            </w:r>
          </w:p>
        </w:tc>
        <w:tc>
          <w:tcPr>
            <w:tcW w:w="2222" w:type="dxa"/>
            <w:tcBorders>
              <w:top w:val="single" w:color="auto" w:sz="4" w:space="0"/>
              <w:left w:val="nil"/>
              <w:bottom w:val="single" w:color="auto" w:sz="4" w:space="0"/>
              <w:right w:val="single" w:color="auto" w:sz="4" w:space="0"/>
            </w:tcBorders>
            <w:noWrap/>
            <w:vAlign w:val="center"/>
          </w:tcPr>
          <w:p w14:paraId="20375A33">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工作时间</w:t>
            </w:r>
          </w:p>
        </w:tc>
        <w:tc>
          <w:tcPr>
            <w:tcW w:w="1375" w:type="dxa"/>
            <w:tcBorders>
              <w:top w:val="single" w:color="auto" w:sz="4" w:space="0"/>
              <w:left w:val="nil"/>
              <w:bottom w:val="single" w:color="auto" w:sz="4" w:space="0"/>
              <w:right w:val="single" w:color="auto" w:sz="4" w:space="0"/>
            </w:tcBorders>
            <w:noWrap/>
            <w:vAlign w:val="center"/>
          </w:tcPr>
          <w:p w14:paraId="068C1E8A">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工作制</w:t>
            </w:r>
          </w:p>
        </w:tc>
        <w:tc>
          <w:tcPr>
            <w:tcW w:w="2973" w:type="dxa"/>
            <w:tcBorders>
              <w:top w:val="single" w:color="auto" w:sz="4" w:space="0"/>
              <w:left w:val="nil"/>
              <w:bottom w:val="single" w:color="auto" w:sz="4" w:space="0"/>
              <w:right w:val="single" w:color="auto" w:sz="4" w:space="0"/>
            </w:tcBorders>
            <w:noWrap/>
            <w:vAlign w:val="center"/>
          </w:tcPr>
          <w:p w14:paraId="487C369A">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备注</w:t>
            </w:r>
          </w:p>
        </w:tc>
      </w:tr>
      <w:tr w14:paraId="6154DBA8">
        <w:tblPrEx>
          <w:tblCellMar>
            <w:top w:w="0" w:type="dxa"/>
            <w:left w:w="108" w:type="dxa"/>
            <w:bottom w:w="0" w:type="dxa"/>
            <w:right w:w="108" w:type="dxa"/>
          </w:tblCellMar>
        </w:tblPrEx>
        <w:trPr>
          <w:gridAfter w:val="1"/>
          <w:wAfter w:w="312" w:type="dxa"/>
          <w:trHeight w:val="705" w:hRule="atLeast"/>
          <w:jc w:val="center"/>
        </w:trPr>
        <w:tc>
          <w:tcPr>
            <w:tcW w:w="1112" w:type="dxa"/>
            <w:gridSpan w:val="2"/>
            <w:tcBorders>
              <w:top w:val="single" w:color="auto" w:sz="4" w:space="0"/>
              <w:left w:val="single" w:color="auto" w:sz="4" w:space="0"/>
              <w:bottom w:val="single" w:color="auto" w:sz="4" w:space="0"/>
              <w:right w:val="single" w:color="auto" w:sz="4" w:space="0"/>
            </w:tcBorders>
            <w:noWrap/>
            <w:vAlign w:val="center"/>
          </w:tcPr>
          <w:p w14:paraId="313B0D2E">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全院</w:t>
            </w:r>
          </w:p>
        </w:tc>
        <w:tc>
          <w:tcPr>
            <w:tcW w:w="1920" w:type="dxa"/>
            <w:tcBorders>
              <w:top w:val="single" w:color="auto" w:sz="4" w:space="0"/>
              <w:left w:val="nil"/>
              <w:bottom w:val="single" w:color="auto" w:sz="4" w:space="0"/>
              <w:right w:val="single" w:color="auto" w:sz="4" w:space="0"/>
            </w:tcBorders>
            <w:noWrap/>
            <w:vAlign w:val="center"/>
          </w:tcPr>
          <w:p w14:paraId="4175639F">
            <w:pPr>
              <w:adjustRightInd w:val="0"/>
              <w:snapToGrid w:val="0"/>
              <w:spacing w:line="360" w:lineRule="auto"/>
              <w:jc w:val="center"/>
              <w:rPr>
                <w:rFonts w:ascii="宋体" w:hAnsi="宋体" w:eastAsia="宋体" w:cs="宋体"/>
                <w:sz w:val="24"/>
              </w:rPr>
            </w:pPr>
            <w:r>
              <w:rPr>
                <w:rFonts w:hint="eastAsia" w:ascii="宋体" w:hAnsi="宋体" w:eastAsia="宋体" w:cs="宋体"/>
                <w:sz w:val="24"/>
              </w:rPr>
              <w:t>会务中心</w:t>
            </w:r>
          </w:p>
        </w:tc>
        <w:tc>
          <w:tcPr>
            <w:tcW w:w="2222" w:type="dxa"/>
            <w:tcBorders>
              <w:top w:val="single" w:color="auto" w:sz="4" w:space="0"/>
              <w:left w:val="nil"/>
              <w:bottom w:val="single" w:color="auto" w:sz="4" w:space="0"/>
              <w:right w:val="single" w:color="auto" w:sz="4" w:space="0"/>
            </w:tcBorders>
            <w:noWrap/>
            <w:vAlign w:val="center"/>
          </w:tcPr>
          <w:p w14:paraId="4F7B904B">
            <w:pPr>
              <w:adjustRightInd w:val="0"/>
              <w:snapToGrid w:val="0"/>
              <w:spacing w:line="360" w:lineRule="auto"/>
              <w:jc w:val="center"/>
              <w:rPr>
                <w:rFonts w:ascii="宋体" w:hAnsi="宋体" w:eastAsia="宋体" w:cs="宋体"/>
                <w:sz w:val="24"/>
              </w:rPr>
            </w:pPr>
            <w:r>
              <w:rPr>
                <w:rFonts w:hint="eastAsia" w:ascii="宋体" w:hAnsi="宋体" w:eastAsia="宋体" w:cs="宋体"/>
                <w:sz w:val="24"/>
              </w:rPr>
              <w:t>8:00-16:30</w:t>
            </w:r>
          </w:p>
        </w:tc>
        <w:tc>
          <w:tcPr>
            <w:tcW w:w="1375" w:type="dxa"/>
            <w:tcBorders>
              <w:top w:val="single" w:color="auto" w:sz="4" w:space="0"/>
              <w:left w:val="nil"/>
              <w:bottom w:val="single" w:color="auto" w:sz="4" w:space="0"/>
              <w:right w:val="single" w:color="auto" w:sz="4" w:space="0"/>
            </w:tcBorders>
            <w:noWrap/>
            <w:vAlign w:val="center"/>
          </w:tcPr>
          <w:p w14:paraId="525B7CAA">
            <w:pPr>
              <w:adjustRightInd w:val="0"/>
              <w:snapToGrid w:val="0"/>
              <w:spacing w:line="360" w:lineRule="auto"/>
              <w:jc w:val="center"/>
              <w:rPr>
                <w:rFonts w:ascii="宋体" w:hAnsi="宋体" w:eastAsia="宋体" w:cs="宋体"/>
                <w:sz w:val="24"/>
              </w:rPr>
            </w:pPr>
            <w:r>
              <w:rPr>
                <w:rFonts w:hint="eastAsia" w:ascii="宋体" w:hAnsi="宋体" w:eastAsia="宋体" w:cs="宋体"/>
                <w:sz w:val="24"/>
              </w:rPr>
              <w:t>5天</w:t>
            </w:r>
          </w:p>
        </w:tc>
        <w:tc>
          <w:tcPr>
            <w:tcW w:w="2973" w:type="dxa"/>
            <w:tcBorders>
              <w:top w:val="single" w:color="auto" w:sz="4" w:space="0"/>
              <w:left w:val="nil"/>
              <w:bottom w:val="single" w:color="auto" w:sz="4" w:space="0"/>
              <w:right w:val="single" w:color="auto" w:sz="4" w:space="0"/>
            </w:tcBorders>
            <w:noWrap/>
            <w:vAlign w:val="center"/>
          </w:tcPr>
          <w:p w14:paraId="1ACA636C">
            <w:pPr>
              <w:adjustRightInd w:val="0"/>
              <w:snapToGrid w:val="0"/>
              <w:spacing w:line="360" w:lineRule="auto"/>
              <w:jc w:val="left"/>
              <w:rPr>
                <w:rFonts w:ascii="宋体" w:hAnsi="宋体" w:eastAsia="宋体" w:cs="宋体"/>
                <w:sz w:val="24"/>
              </w:rPr>
            </w:pPr>
            <w:r>
              <w:rPr>
                <w:rFonts w:hint="eastAsia" w:ascii="宋体" w:hAnsi="宋体" w:eastAsia="宋体" w:cs="宋体"/>
                <w:sz w:val="24"/>
              </w:rPr>
              <w:t>根据会议安排调整</w:t>
            </w:r>
          </w:p>
        </w:tc>
      </w:tr>
      <w:tr w14:paraId="41A9AF09">
        <w:tblPrEx>
          <w:tblCellMar>
            <w:top w:w="0" w:type="dxa"/>
            <w:left w:w="108" w:type="dxa"/>
            <w:bottom w:w="0" w:type="dxa"/>
            <w:right w:w="108" w:type="dxa"/>
          </w:tblCellMar>
        </w:tblPrEx>
        <w:trPr>
          <w:gridAfter w:val="1"/>
          <w:wAfter w:w="312" w:type="dxa"/>
          <w:trHeight w:val="705" w:hRule="atLeast"/>
          <w:jc w:val="center"/>
        </w:trPr>
        <w:tc>
          <w:tcPr>
            <w:tcW w:w="1112" w:type="dxa"/>
            <w:gridSpan w:val="2"/>
            <w:tcBorders>
              <w:top w:val="single" w:color="auto" w:sz="4" w:space="0"/>
              <w:left w:val="single" w:color="auto" w:sz="4" w:space="0"/>
              <w:bottom w:val="single" w:color="auto" w:sz="4" w:space="0"/>
              <w:right w:val="single" w:color="auto" w:sz="4" w:space="0"/>
            </w:tcBorders>
            <w:noWrap/>
            <w:vAlign w:val="center"/>
          </w:tcPr>
          <w:p w14:paraId="0F7BA96E">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全院</w:t>
            </w:r>
          </w:p>
        </w:tc>
        <w:tc>
          <w:tcPr>
            <w:tcW w:w="1920" w:type="dxa"/>
            <w:tcBorders>
              <w:top w:val="single" w:color="auto" w:sz="4" w:space="0"/>
              <w:left w:val="nil"/>
              <w:bottom w:val="single" w:color="auto" w:sz="4" w:space="0"/>
              <w:right w:val="single" w:color="auto" w:sz="4" w:space="0"/>
            </w:tcBorders>
            <w:noWrap/>
            <w:vAlign w:val="center"/>
          </w:tcPr>
          <w:p w14:paraId="161F9BEF">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商务中心</w:t>
            </w:r>
          </w:p>
        </w:tc>
        <w:tc>
          <w:tcPr>
            <w:tcW w:w="2222" w:type="dxa"/>
            <w:tcBorders>
              <w:top w:val="single" w:color="auto" w:sz="4" w:space="0"/>
              <w:left w:val="nil"/>
              <w:bottom w:val="single" w:color="auto" w:sz="4" w:space="0"/>
              <w:right w:val="single" w:color="auto" w:sz="4" w:space="0"/>
            </w:tcBorders>
            <w:noWrap/>
            <w:vAlign w:val="center"/>
          </w:tcPr>
          <w:p w14:paraId="55ADD16D">
            <w:pPr>
              <w:adjustRightInd w:val="0"/>
              <w:snapToGrid w:val="0"/>
              <w:spacing w:line="360" w:lineRule="auto"/>
              <w:jc w:val="center"/>
              <w:rPr>
                <w:rFonts w:ascii="宋体" w:hAnsi="宋体" w:eastAsia="宋体" w:cs="宋体"/>
                <w:sz w:val="24"/>
              </w:rPr>
            </w:pPr>
            <w:r>
              <w:rPr>
                <w:rFonts w:hint="eastAsia" w:ascii="宋体" w:hAnsi="宋体" w:eastAsia="宋体" w:cs="宋体"/>
                <w:sz w:val="24"/>
              </w:rPr>
              <w:t>8:00-16:30</w:t>
            </w:r>
          </w:p>
        </w:tc>
        <w:tc>
          <w:tcPr>
            <w:tcW w:w="1375" w:type="dxa"/>
            <w:tcBorders>
              <w:top w:val="single" w:color="auto" w:sz="4" w:space="0"/>
              <w:left w:val="nil"/>
              <w:bottom w:val="single" w:color="auto" w:sz="4" w:space="0"/>
              <w:right w:val="single" w:color="auto" w:sz="4" w:space="0"/>
            </w:tcBorders>
            <w:noWrap/>
            <w:vAlign w:val="center"/>
          </w:tcPr>
          <w:p w14:paraId="084825E2">
            <w:pPr>
              <w:adjustRightInd w:val="0"/>
              <w:snapToGrid w:val="0"/>
              <w:spacing w:line="360" w:lineRule="auto"/>
              <w:jc w:val="center"/>
              <w:rPr>
                <w:rFonts w:ascii="宋体" w:hAnsi="宋体" w:eastAsia="宋体" w:cs="宋体"/>
                <w:sz w:val="24"/>
              </w:rPr>
            </w:pPr>
            <w:r>
              <w:rPr>
                <w:rFonts w:hint="eastAsia" w:ascii="宋体" w:hAnsi="宋体" w:eastAsia="宋体" w:cs="宋体"/>
                <w:sz w:val="24"/>
              </w:rPr>
              <w:t>5天</w:t>
            </w:r>
          </w:p>
        </w:tc>
        <w:tc>
          <w:tcPr>
            <w:tcW w:w="2973" w:type="dxa"/>
            <w:tcBorders>
              <w:top w:val="single" w:color="auto" w:sz="4" w:space="0"/>
              <w:left w:val="nil"/>
              <w:bottom w:val="single" w:color="auto" w:sz="4" w:space="0"/>
              <w:right w:val="single" w:color="auto" w:sz="4" w:space="0"/>
            </w:tcBorders>
            <w:noWrap/>
            <w:vAlign w:val="center"/>
          </w:tcPr>
          <w:p w14:paraId="52E1F610">
            <w:pPr>
              <w:adjustRightInd w:val="0"/>
              <w:snapToGrid w:val="0"/>
              <w:spacing w:line="360" w:lineRule="auto"/>
              <w:jc w:val="left"/>
              <w:rPr>
                <w:rFonts w:ascii="宋体" w:hAnsi="宋体" w:eastAsia="宋体" w:cs="宋体"/>
                <w:sz w:val="24"/>
              </w:rPr>
            </w:pPr>
          </w:p>
        </w:tc>
      </w:tr>
      <w:tr w14:paraId="6C0C4163">
        <w:tblPrEx>
          <w:tblCellMar>
            <w:top w:w="0" w:type="dxa"/>
            <w:left w:w="108" w:type="dxa"/>
            <w:bottom w:w="0" w:type="dxa"/>
            <w:right w:w="108" w:type="dxa"/>
          </w:tblCellMar>
        </w:tblPrEx>
        <w:trPr>
          <w:gridAfter w:val="1"/>
          <w:wAfter w:w="312" w:type="dxa"/>
          <w:trHeight w:val="705" w:hRule="atLeast"/>
          <w:jc w:val="center"/>
        </w:trPr>
        <w:tc>
          <w:tcPr>
            <w:tcW w:w="1112" w:type="dxa"/>
            <w:gridSpan w:val="2"/>
            <w:tcBorders>
              <w:top w:val="single" w:color="auto" w:sz="4" w:space="0"/>
              <w:left w:val="single" w:color="auto" w:sz="4" w:space="0"/>
              <w:bottom w:val="single" w:color="auto" w:sz="4" w:space="0"/>
              <w:right w:val="single" w:color="auto" w:sz="4" w:space="0"/>
            </w:tcBorders>
            <w:noWrap/>
            <w:vAlign w:val="center"/>
          </w:tcPr>
          <w:p w14:paraId="25ACC357">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全院</w:t>
            </w:r>
          </w:p>
        </w:tc>
        <w:tc>
          <w:tcPr>
            <w:tcW w:w="1920" w:type="dxa"/>
            <w:tcBorders>
              <w:top w:val="single" w:color="auto" w:sz="4" w:space="0"/>
              <w:left w:val="nil"/>
              <w:bottom w:val="single" w:color="auto" w:sz="4" w:space="0"/>
              <w:right w:val="single" w:color="auto" w:sz="4" w:space="0"/>
            </w:tcBorders>
            <w:noWrap/>
            <w:vAlign w:val="center"/>
          </w:tcPr>
          <w:p w14:paraId="6FCE96A0">
            <w:pPr>
              <w:adjustRightInd w:val="0"/>
              <w:snapToGrid w:val="0"/>
              <w:spacing w:line="360" w:lineRule="auto"/>
              <w:jc w:val="center"/>
              <w:rPr>
                <w:rFonts w:ascii="宋体" w:hAnsi="宋体" w:eastAsia="宋体" w:cs="宋体"/>
                <w:sz w:val="24"/>
              </w:rPr>
            </w:pPr>
            <w:r>
              <w:rPr>
                <w:rFonts w:hint="eastAsia" w:ascii="宋体" w:hAnsi="宋体" w:eastAsia="宋体" w:cs="宋体"/>
                <w:sz w:val="24"/>
              </w:rPr>
              <w:t>收发室</w:t>
            </w:r>
          </w:p>
        </w:tc>
        <w:tc>
          <w:tcPr>
            <w:tcW w:w="2222" w:type="dxa"/>
            <w:tcBorders>
              <w:top w:val="single" w:color="auto" w:sz="4" w:space="0"/>
              <w:left w:val="nil"/>
              <w:bottom w:val="single" w:color="auto" w:sz="4" w:space="0"/>
              <w:right w:val="single" w:color="auto" w:sz="4" w:space="0"/>
            </w:tcBorders>
            <w:noWrap/>
            <w:vAlign w:val="center"/>
          </w:tcPr>
          <w:p w14:paraId="637576E7">
            <w:pPr>
              <w:adjustRightInd w:val="0"/>
              <w:snapToGrid w:val="0"/>
              <w:spacing w:line="360" w:lineRule="auto"/>
              <w:jc w:val="center"/>
              <w:rPr>
                <w:rFonts w:ascii="宋体" w:hAnsi="宋体" w:eastAsia="宋体" w:cs="宋体"/>
                <w:sz w:val="24"/>
              </w:rPr>
            </w:pPr>
            <w:r>
              <w:rPr>
                <w:rFonts w:hint="eastAsia" w:ascii="宋体" w:hAnsi="宋体" w:eastAsia="宋体" w:cs="宋体"/>
                <w:sz w:val="24"/>
              </w:rPr>
              <w:t>8:00-16:30</w:t>
            </w:r>
          </w:p>
        </w:tc>
        <w:tc>
          <w:tcPr>
            <w:tcW w:w="1375" w:type="dxa"/>
            <w:tcBorders>
              <w:top w:val="single" w:color="auto" w:sz="4" w:space="0"/>
              <w:left w:val="nil"/>
              <w:bottom w:val="single" w:color="auto" w:sz="4" w:space="0"/>
              <w:right w:val="single" w:color="auto" w:sz="4" w:space="0"/>
            </w:tcBorders>
            <w:noWrap/>
            <w:vAlign w:val="center"/>
          </w:tcPr>
          <w:p w14:paraId="2C5F62A5">
            <w:pPr>
              <w:adjustRightInd w:val="0"/>
              <w:snapToGrid w:val="0"/>
              <w:spacing w:line="360" w:lineRule="auto"/>
              <w:jc w:val="center"/>
              <w:rPr>
                <w:rFonts w:ascii="宋体" w:hAnsi="宋体" w:eastAsia="宋体" w:cs="宋体"/>
                <w:sz w:val="24"/>
              </w:rPr>
            </w:pPr>
            <w:r>
              <w:rPr>
                <w:rFonts w:hint="eastAsia" w:ascii="宋体" w:hAnsi="宋体" w:eastAsia="宋体" w:cs="宋体"/>
                <w:sz w:val="24"/>
              </w:rPr>
              <w:t>5天</w:t>
            </w:r>
          </w:p>
        </w:tc>
        <w:tc>
          <w:tcPr>
            <w:tcW w:w="2973" w:type="dxa"/>
            <w:tcBorders>
              <w:top w:val="single" w:color="auto" w:sz="4" w:space="0"/>
              <w:left w:val="nil"/>
              <w:bottom w:val="single" w:color="auto" w:sz="4" w:space="0"/>
              <w:right w:val="single" w:color="auto" w:sz="4" w:space="0"/>
            </w:tcBorders>
            <w:noWrap/>
            <w:vAlign w:val="center"/>
          </w:tcPr>
          <w:p w14:paraId="62582EE7">
            <w:pPr>
              <w:adjustRightInd w:val="0"/>
              <w:snapToGrid w:val="0"/>
              <w:spacing w:line="360" w:lineRule="auto"/>
              <w:ind w:firstLine="480" w:firstLineChars="200"/>
              <w:jc w:val="left"/>
              <w:rPr>
                <w:rFonts w:ascii="宋体" w:hAnsi="宋体" w:eastAsia="宋体" w:cs="宋体"/>
                <w:sz w:val="24"/>
              </w:rPr>
            </w:pPr>
          </w:p>
        </w:tc>
      </w:tr>
      <w:tr w14:paraId="4FC49C70">
        <w:tblPrEx>
          <w:tblCellMar>
            <w:top w:w="0" w:type="dxa"/>
            <w:left w:w="108" w:type="dxa"/>
            <w:bottom w:w="0" w:type="dxa"/>
            <w:right w:w="108" w:type="dxa"/>
          </w:tblCellMar>
        </w:tblPrEx>
        <w:trPr>
          <w:gridAfter w:val="1"/>
          <w:wAfter w:w="312" w:type="dxa"/>
          <w:trHeight w:val="705" w:hRule="atLeast"/>
          <w:jc w:val="center"/>
        </w:trPr>
        <w:tc>
          <w:tcPr>
            <w:tcW w:w="1112" w:type="dxa"/>
            <w:gridSpan w:val="2"/>
            <w:tcBorders>
              <w:top w:val="single" w:color="auto" w:sz="4" w:space="0"/>
              <w:left w:val="single" w:color="auto" w:sz="4" w:space="0"/>
              <w:bottom w:val="single" w:color="auto" w:sz="4" w:space="0"/>
              <w:right w:val="single" w:color="auto" w:sz="4" w:space="0"/>
            </w:tcBorders>
            <w:noWrap/>
            <w:vAlign w:val="center"/>
          </w:tcPr>
          <w:p w14:paraId="2D355B44">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全院</w:t>
            </w:r>
          </w:p>
        </w:tc>
        <w:tc>
          <w:tcPr>
            <w:tcW w:w="1920" w:type="dxa"/>
            <w:tcBorders>
              <w:top w:val="single" w:color="auto" w:sz="4" w:space="0"/>
              <w:left w:val="nil"/>
              <w:bottom w:val="single" w:color="auto" w:sz="4" w:space="0"/>
              <w:right w:val="single" w:color="auto" w:sz="4" w:space="0"/>
            </w:tcBorders>
            <w:noWrap/>
            <w:vAlign w:val="center"/>
          </w:tcPr>
          <w:p w14:paraId="72FB138C">
            <w:pPr>
              <w:adjustRightInd w:val="0"/>
              <w:snapToGrid w:val="0"/>
              <w:spacing w:line="360" w:lineRule="auto"/>
              <w:jc w:val="center"/>
              <w:rPr>
                <w:rFonts w:ascii="宋体" w:hAnsi="宋体" w:eastAsia="宋体" w:cs="宋体"/>
                <w:sz w:val="24"/>
              </w:rPr>
            </w:pPr>
            <w:r>
              <w:rPr>
                <w:rFonts w:hint="eastAsia" w:ascii="宋体" w:hAnsi="宋体" w:eastAsia="宋体" w:cs="宋体"/>
                <w:sz w:val="24"/>
              </w:rPr>
              <w:t>车队</w:t>
            </w:r>
          </w:p>
        </w:tc>
        <w:tc>
          <w:tcPr>
            <w:tcW w:w="2222" w:type="dxa"/>
            <w:tcBorders>
              <w:top w:val="single" w:color="auto" w:sz="4" w:space="0"/>
              <w:left w:val="nil"/>
              <w:bottom w:val="single" w:color="auto" w:sz="4" w:space="0"/>
              <w:right w:val="single" w:color="auto" w:sz="4" w:space="0"/>
            </w:tcBorders>
            <w:noWrap/>
            <w:vAlign w:val="center"/>
          </w:tcPr>
          <w:p w14:paraId="2529C584">
            <w:pPr>
              <w:adjustRightInd w:val="0"/>
              <w:snapToGrid w:val="0"/>
              <w:spacing w:line="360" w:lineRule="auto"/>
              <w:jc w:val="center"/>
              <w:rPr>
                <w:rFonts w:ascii="宋体" w:hAnsi="宋体" w:eastAsia="宋体" w:cs="宋体"/>
                <w:sz w:val="24"/>
              </w:rPr>
            </w:pPr>
            <w:r>
              <w:rPr>
                <w:rFonts w:hint="eastAsia" w:ascii="宋体" w:hAnsi="宋体" w:eastAsia="宋体" w:cs="宋体"/>
                <w:sz w:val="24"/>
              </w:rPr>
              <w:t>8:00-次日8:00</w:t>
            </w:r>
          </w:p>
        </w:tc>
        <w:tc>
          <w:tcPr>
            <w:tcW w:w="1375" w:type="dxa"/>
            <w:tcBorders>
              <w:top w:val="single" w:color="auto" w:sz="4" w:space="0"/>
              <w:left w:val="nil"/>
              <w:bottom w:val="single" w:color="auto" w:sz="4" w:space="0"/>
              <w:right w:val="single" w:color="auto" w:sz="4" w:space="0"/>
            </w:tcBorders>
            <w:noWrap/>
            <w:vAlign w:val="center"/>
          </w:tcPr>
          <w:p w14:paraId="4E8B22E8">
            <w:pPr>
              <w:adjustRightInd w:val="0"/>
              <w:snapToGrid w:val="0"/>
              <w:spacing w:line="360" w:lineRule="auto"/>
              <w:jc w:val="center"/>
              <w:rPr>
                <w:rFonts w:ascii="宋体" w:hAnsi="宋体" w:eastAsia="宋体" w:cs="宋体"/>
                <w:sz w:val="24"/>
              </w:rPr>
            </w:pPr>
            <w:r>
              <w:rPr>
                <w:rFonts w:hint="eastAsia" w:ascii="宋体" w:hAnsi="宋体" w:eastAsia="宋体" w:cs="宋体"/>
                <w:sz w:val="24"/>
              </w:rPr>
              <w:t>7天</w:t>
            </w:r>
          </w:p>
        </w:tc>
        <w:tc>
          <w:tcPr>
            <w:tcW w:w="2973" w:type="dxa"/>
            <w:tcBorders>
              <w:top w:val="single" w:color="auto" w:sz="4" w:space="0"/>
              <w:left w:val="nil"/>
              <w:bottom w:val="single" w:color="auto" w:sz="4" w:space="0"/>
              <w:right w:val="single" w:color="auto" w:sz="4" w:space="0"/>
            </w:tcBorders>
            <w:noWrap/>
            <w:vAlign w:val="center"/>
          </w:tcPr>
          <w:p w14:paraId="4AC702D6">
            <w:pPr>
              <w:adjustRightInd w:val="0"/>
              <w:snapToGrid w:val="0"/>
              <w:spacing w:line="360" w:lineRule="auto"/>
              <w:ind w:firstLine="480" w:firstLineChars="200"/>
              <w:jc w:val="left"/>
              <w:rPr>
                <w:rFonts w:ascii="宋体" w:hAnsi="宋体" w:eastAsia="宋体" w:cs="宋体"/>
                <w:sz w:val="24"/>
              </w:rPr>
            </w:pPr>
          </w:p>
        </w:tc>
      </w:tr>
    </w:tbl>
    <w:p w14:paraId="44B26694">
      <w:r>
        <w:br w:type="page"/>
      </w:r>
    </w:p>
    <w:tbl>
      <w:tblPr>
        <w:tblStyle w:val="37"/>
        <w:tblW w:w="9498" w:type="dxa"/>
        <w:jc w:val="center"/>
        <w:tblLayout w:type="autofit"/>
        <w:tblCellMar>
          <w:top w:w="0" w:type="dxa"/>
          <w:left w:w="108" w:type="dxa"/>
          <w:bottom w:w="0" w:type="dxa"/>
          <w:right w:w="108" w:type="dxa"/>
        </w:tblCellMar>
      </w:tblPr>
      <w:tblGrid>
        <w:gridCol w:w="23"/>
        <w:gridCol w:w="3003"/>
        <w:gridCol w:w="1936"/>
        <w:gridCol w:w="1275"/>
        <w:gridCol w:w="2450"/>
        <w:gridCol w:w="404"/>
        <w:gridCol w:w="407"/>
      </w:tblGrid>
      <w:tr w14:paraId="7F8CC95B">
        <w:tblPrEx>
          <w:tblCellMar>
            <w:top w:w="0" w:type="dxa"/>
            <w:left w:w="108" w:type="dxa"/>
            <w:bottom w:w="0" w:type="dxa"/>
            <w:right w:w="108" w:type="dxa"/>
          </w:tblCellMar>
        </w:tblPrEx>
        <w:trPr>
          <w:gridBefore w:val="1"/>
          <w:gridAfter w:val="1"/>
          <w:wBefore w:w="23" w:type="dxa"/>
          <w:wAfter w:w="407" w:type="dxa"/>
          <w:trHeight w:val="636" w:hRule="atLeast"/>
          <w:jc w:val="center"/>
        </w:trPr>
        <w:tc>
          <w:tcPr>
            <w:tcW w:w="9068" w:type="dxa"/>
            <w:gridSpan w:val="5"/>
            <w:tcBorders>
              <w:top w:val="nil"/>
              <w:left w:val="nil"/>
              <w:bottom w:val="nil"/>
              <w:right w:val="nil"/>
            </w:tcBorders>
            <w:noWrap/>
            <w:vAlign w:val="center"/>
          </w:tcPr>
          <w:p w14:paraId="0B161934">
            <w:pPr>
              <w:adjustRightInd w:val="0"/>
              <w:snapToGrid w:val="0"/>
              <w:spacing w:line="360" w:lineRule="auto"/>
              <w:ind w:firstLine="480" w:firstLineChars="200"/>
              <w:jc w:val="center"/>
              <w:rPr>
                <w:rFonts w:ascii="宋体" w:hAnsi="宋体" w:eastAsia="宋体" w:cs="宋体"/>
                <w:sz w:val="24"/>
              </w:rPr>
            </w:pPr>
          </w:p>
          <w:p w14:paraId="69D1A6C5">
            <w:pPr>
              <w:adjustRightInd w:val="0"/>
              <w:snapToGrid w:val="0"/>
              <w:spacing w:line="360" w:lineRule="auto"/>
              <w:jc w:val="center"/>
              <w:rPr>
                <w:rFonts w:ascii="宋体" w:hAnsi="宋体" w:eastAsia="宋体" w:cs="宋体"/>
                <w:b/>
                <w:sz w:val="24"/>
              </w:rPr>
            </w:pPr>
            <w:r>
              <w:rPr>
                <w:rFonts w:hint="eastAsia" w:ascii="宋体" w:hAnsi="宋体" w:eastAsia="宋体" w:cs="宋体"/>
                <w:b/>
                <w:sz w:val="24"/>
              </w:rPr>
              <w:t>附件</w:t>
            </w:r>
            <w:ins w:id="11" w:author="不会起名" w:date="2025-03-05T08:33:54Z">
              <w:r>
                <w:rPr>
                  <w:rFonts w:hint="eastAsia" w:ascii="宋体" w:hAnsi="宋体" w:eastAsia="宋体" w:cs="宋体"/>
                  <w:b/>
                  <w:sz w:val="24"/>
                  <w:lang w:val="en-US" w:eastAsia="zh-CN"/>
                </w:rPr>
                <w:t>四</w:t>
              </w:r>
            </w:ins>
          </w:p>
          <w:p w14:paraId="2AF7CD54">
            <w:pPr>
              <w:adjustRightInd w:val="0"/>
              <w:snapToGrid w:val="0"/>
              <w:spacing w:line="360" w:lineRule="auto"/>
              <w:jc w:val="center"/>
              <w:rPr>
                <w:rFonts w:ascii="宋体" w:hAnsi="宋体" w:eastAsia="宋体" w:cs="宋体"/>
                <w:sz w:val="24"/>
              </w:rPr>
            </w:pPr>
            <w:r>
              <w:rPr>
                <w:rFonts w:hint="eastAsia" w:ascii="宋体" w:hAnsi="宋体" w:eastAsia="宋体" w:cs="宋体"/>
                <w:b/>
                <w:sz w:val="24"/>
              </w:rPr>
              <w:t>医废处理（表1）</w:t>
            </w:r>
          </w:p>
        </w:tc>
      </w:tr>
      <w:tr w14:paraId="76325515">
        <w:tblPrEx>
          <w:tblCellMar>
            <w:top w:w="0" w:type="dxa"/>
            <w:left w:w="108" w:type="dxa"/>
            <w:bottom w:w="0" w:type="dxa"/>
            <w:right w:w="108" w:type="dxa"/>
          </w:tblCellMar>
        </w:tblPrEx>
        <w:trPr>
          <w:gridAfter w:val="2"/>
          <w:wAfter w:w="811" w:type="dxa"/>
          <w:trHeight w:val="884" w:hRule="atLeast"/>
          <w:jc w:val="center"/>
        </w:trPr>
        <w:tc>
          <w:tcPr>
            <w:tcW w:w="8687" w:type="dxa"/>
            <w:gridSpan w:val="5"/>
            <w:tcBorders>
              <w:top w:val="nil"/>
              <w:left w:val="nil"/>
              <w:bottom w:val="single" w:color="auto" w:sz="4" w:space="0"/>
              <w:right w:val="nil"/>
            </w:tcBorders>
            <w:noWrap/>
            <w:vAlign w:val="center"/>
          </w:tcPr>
          <w:p w14:paraId="5715B0F4">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表1：后勤服务---医废处理</w:t>
            </w:r>
          </w:p>
        </w:tc>
      </w:tr>
      <w:tr w14:paraId="28DBDC05">
        <w:tblPrEx>
          <w:tblCellMar>
            <w:top w:w="0" w:type="dxa"/>
            <w:left w:w="108" w:type="dxa"/>
            <w:bottom w:w="0" w:type="dxa"/>
            <w:right w:w="108" w:type="dxa"/>
          </w:tblCellMar>
        </w:tblPrEx>
        <w:trPr>
          <w:trHeight w:val="712" w:hRule="atLeast"/>
          <w:jc w:val="center"/>
        </w:trPr>
        <w:tc>
          <w:tcPr>
            <w:tcW w:w="3026" w:type="dxa"/>
            <w:gridSpan w:val="2"/>
            <w:tcBorders>
              <w:top w:val="single" w:color="auto" w:sz="4" w:space="0"/>
              <w:left w:val="single" w:color="auto" w:sz="4" w:space="0"/>
              <w:bottom w:val="single" w:color="auto" w:sz="4" w:space="0"/>
              <w:right w:val="single" w:color="000000" w:sz="4" w:space="0"/>
            </w:tcBorders>
            <w:noWrap/>
            <w:vAlign w:val="center"/>
          </w:tcPr>
          <w:p w14:paraId="03F6FBAC">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楼层科室</w:t>
            </w:r>
          </w:p>
        </w:tc>
        <w:tc>
          <w:tcPr>
            <w:tcW w:w="1936" w:type="dxa"/>
            <w:tcBorders>
              <w:top w:val="single" w:color="auto" w:sz="4" w:space="0"/>
              <w:left w:val="nil"/>
              <w:bottom w:val="single" w:color="auto" w:sz="4" w:space="0"/>
              <w:right w:val="single" w:color="auto" w:sz="4" w:space="0"/>
            </w:tcBorders>
            <w:noWrap/>
            <w:vAlign w:val="center"/>
          </w:tcPr>
          <w:p w14:paraId="35219E79">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工作时间</w:t>
            </w:r>
          </w:p>
        </w:tc>
        <w:tc>
          <w:tcPr>
            <w:tcW w:w="1275" w:type="dxa"/>
            <w:tcBorders>
              <w:top w:val="single" w:color="auto" w:sz="4" w:space="0"/>
              <w:left w:val="nil"/>
              <w:bottom w:val="single" w:color="auto" w:sz="4" w:space="0"/>
              <w:right w:val="single" w:color="auto" w:sz="4" w:space="0"/>
            </w:tcBorders>
            <w:noWrap/>
            <w:vAlign w:val="center"/>
          </w:tcPr>
          <w:p w14:paraId="65C94925">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工作制</w:t>
            </w:r>
          </w:p>
        </w:tc>
        <w:tc>
          <w:tcPr>
            <w:tcW w:w="3261" w:type="dxa"/>
            <w:gridSpan w:val="3"/>
            <w:tcBorders>
              <w:top w:val="single" w:color="auto" w:sz="4" w:space="0"/>
              <w:left w:val="nil"/>
              <w:bottom w:val="single" w:color="auto" w:sz="4" w:space="0"/>
              <w:right w:val="single" w:color="auto" w:sz="4" w:space="0"/>
            </w:tcBorders>
            <w:noWrap/>
            <w:vAlign w:val="center"/>
          </w:tcPr>
          <w:p w14:paraId="7607EB54">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备注</w:t>
            </w:r>
          </w:p>
        </w:tc>
      </w:tr>
      <w:tr w14:paraId="7380CB4F">
        <w:tblPrEx>
          <w:tblCellMar>
            <w:top w:w="0" w:type="dxa"/>
            <w:left w:w="108" w:type="dxa"/>
            <w:bottom w:w="0" w:type="dxa"/>
            <w:right w:w="108" w:type="dxa"/>
          </w:tblCellMar>
        </w:tblPrEx>
        <w:trPr>
          <w:trHeight w:val="691" w:hRule="atLeast"/>
          <w:jc w:val="center"/>
        </w:trPr>
        <w:tc>
          <w:tcPr>
            <w:tcW w:w="3026" w:type="dxa"/>
            <w:gridSpan w:val="2"/>
            <w:tcBorders>
              <w:top w:val="single" w:color="auto" w:sz="4" w:space="0"/>
              <w:left w:val="single" w:color="auto" w:sz="4" w:space="0"/>
              <w:bottom w:val="single" w:color="auto" w:sz="4" w:space="0"/>
              <w:right w:val="single" w:color="auto" w:sz="4" w:space="0"/>
            </w:tcBorders>
            <w:noWrap/>
            <w:vAlign w:val="center"/>
          </w:tcPr>
          <w:p w14:paraId="159471E1">
            <w:pPr>
              <w:adjustRightInd w:val="0"/>
              <w:snapToGrid w:val="0"/>
              <w:spacing w:line="360" w:lineRule="auto"/>
              <w:jc w:val="left"/>
              <w:rPr>
                <w:rFonts w:ascii="宋体" w:hAnsi="宋体" w:eastAsia="宋体" w:cs="宋体"/>
                <w:sz w:val="24"/>
              </w:rPr>
            </w:pPr>
            <w:r>
              <w:rPr>
                <w:rFonts w:hint="eastAsia" w:ascii="宋体" w:hAnsi="宋体" w:eastAsia="宋体" w:cs="宋体"/>
                <w:sz w:val="24"/>
              </w:rPr>
              <w:t>医院各区域及医废暂存点</w:t>
            </w:r>
          </w:p>
        </w:tc>
        <w:tc>
          <w:tcPr>
            <w:tcW w:w="1936" w:type="dxa"/>
            <w:tcBorders>
              <w:top w:val="single" w:color="auto" w:sz="4" w:space="0"/>
              <w:left w:val="nil"/>
              <w:bottom w:val="single" w:color="auto" w:sz="4" w:space="0"/>
              <w:right w:val="single" w:color="auto" w:sz="4" w:space="0"/>
            </w:tcBorders>
            <w:noWrap/>
            <w:vAlign w:val="center"/>
          </w:tcPr>
          <w:p w14:paraId="7AE171D8">
            <w:pPr>
              <w:adjustRightInd w:val="0"/>
              <w:snapToGrid w:val="0"/>
              <w:spacing w:line="360" w:lineRule="auto"/>
              <w:jc w:val="center"/>
              <w:rPr>
                <w:rFonts w:ascii="宋体" w:hAnsi="宋体" w:eastAsia="宋体" w:cs="宋体"/>
                <w:sz w:val="24"/>
              </w:rPr>
            </w:pPr>
            <w:r>
              <w:rPr>
                <w:rFonts w:hint="eastAsia" w:ascii="宋体" w:hAnsi="宋体" w:eastAsia="宋体" w:cs="宋体"/>
                <w:sz w:val="24"/>
              </w:rPr>
              <w:t>7:30-22:30</w:t>
            </w:r>
          </w:p>
        </w:tc>
        <w:tc>
          <w:tcPr>
            <w:tcW w:w="1275" w:type="dxa"/>
            <w:tcBorders>
              <w:top w:val="single" w:color="auto" w:sz="4" w:space="0"/>
              <w:left w:val="nil"/>
              <w:bottom w:val="single" w:color="auto" w:sz="4" w:space="0"/>
              <w:right w:val="single" w:color="auto" w:sz="4" w:space="0"/>
            </w:tcBorders>
            <w:noWrap/>
            <w:vAlign w:val="center"/>
          </w:tcPr>
          <w:p w14:paraId="35D952A5">
            <w:pPr>
              <w:adjustRightInd w:val="0"/>
              <w:snapToGrid w:val="0"/>
              <w:spacing w:line="360" w:lineRule="auto"/>
              <w:jc w:val="center"/>
              <w:rPr>
                <w:rFonts w:ascii="宋体" w:hAnsi="宋体" w:eastAsia="宋体" w:cs="宋体"/>
                <w:sz w:val="24"/>
              </w:rPr>
            </w:pPr>
            <w:r>
              <w:rPr>
                <w:rFonts w:hint="eastAsia" w:ascii="宋体" w:hAnsi="宋体" w:eastAsia="宋体" w:cs="宋体"/>
                <w:sz w:val="24"/>
              </w:rPr>
              <w:t>7天</w:t>
            </w:r>
          </w:p>
        </w:tc>
        <w:tc>
          <w:tcPr>
            <w:tcW w:w="3261" w:type="dxa"/>
            <w:gridSpan w:val="3"/>
            <w:tcBorders>
              <w:top w:val="single" w:color="auto" w:sz="4" w:space="0"/>
              <w:left w:val="nil"/>
              <w:bottom w:val="single" w:color="auto" w:sz="4" w:space="0"/>
              <w:right w:val="single" w:color="auto" w:sz="4" w:space="0"/>
            </w:tcBorders>
            <w:noWrap/>
            <w:vAlign w:val="center"/>
          </w:tcPr>
          <w:p w14:paraId="6D44626C">
            <w:pPr>
              <w:adjustRightInd w:val="0"/>
              <w:snapToGrid w:val="0"/>
              <w:spacing w:line="360" w:lineRule="auto"/>
              <w:ind w:left="-2" w:leftChars="-1"/>
              <w:jc w:val="left"/>
              <w:rPr>
                <w:rFonts w:ascii="宋体" w:hAnsi="宋体" w:eastAsia="宋体" w:cs="宋体"/>
                <w:sz w:val="24"/>
              </w:rPr>
            </w:pPr>
            <w:r>
              <w:rPr>
                <w:rFonts w:hint="eastAsia" w:ascii="宋体" w:hAnsi="宋体" w:eastAsia="宋体" w:cs="宋体"/>
                <w:sz w:val="24"/>
              </w:rPr>
              <w:t>部分区域有晚间收运需求</w:t>
            </w:r>
          </w:p>
        </w:tc>
      </w:tr>
    </w:tbl>
    <w:p w14:paraId="2F047C21">
      <w:pPr>
        <w:adjustRightInd w:val="0"/>
        <w:snapToGrid w:val="0"/>
        <w:spacing w:line="360" w:lineRule="auto"/>
        <w:jc w:val="left"/>
        <w:rPr>
          <w:rFonts w:ascii="宋体" w:hAnsi="宋体" w:cs="宋体"/>
          <w:color w:val="4F81BD"/>
          <w:sz w:val="24"/>
        </w:rPr>
      </w:pPr>
    </w:p>
    <w:p w14:paraId="4CE20D88">
      <w:pPr>
        <w:widowControl/>
        <w:jc w:val="left"/>
        <w:rPr>
          <w:rFonts w:ascii="宋体" w:hAnsi="宋体" w:eastAsia="宋体" w:cs="宋体"/>
          <w:b/>
          <w:sz w:val="24"/>
        </w:rPr>
      </w:pPr>
      <w:r>
        <w:rPr>
          <w:rFonts w:ascii="宋体" w:hAnsi="宋体" w:eastAsia="宋体" w:cs="宋体"/>
          <w:b/>
          <w:sz w:val="24"/>
        </w:rPr>
        <w:br w:type="page"/>
      </w:r>
    </w:p>
    <w:p w14:paraId="5A1ABD27">
      <w:pPr>
        <w:adjustRightInd w:val="0"/>
        <w:snapToGrid w:val="0"/>
        <w:spacing w:line="360" w:lineRule="auto"/>
        <w:jc w:val="center"/>
        <w:rPr>
          <w:rFonts w:ascii="宋体" w:hAnsi="宋体" w:eastAsia="宋体" w:cs="宋体"/>
          <w:b/>
          <w:sz w:val="24"/>
        </w:rPr>
      </w:pPr>
      <w:r>
        <w:rPr>
          <w:rFonts w:hint="eastAsia" w:ascii="宋体" w:hAnsi="宋体" w:eastAsia="宋体" w:cs="宋体"/>
          <w:b/>
          <w:sz w:val="24"/>
        </w:rPr>
        <w:t>附件六：其他</w:t>
      </w:r>
    </w:p>
    <w:p w14:paraId="4ED75FBA">
      <w:pPr>
        <w:tabs>
          <w:tab w:val="left" w:pos="426"/>
        </w:tabs>
        <w:spacing w:line="360" w:lineRule="auto"/>
        <w:jc w:val="left"/>
        <w:rPr>
          <w:rFonts w:ascii="宋体" w:hAnsi="宋体" w:eastAsia="宋体" w:cs="宋体"/>
          <w:b/>
          <w:kern w:val="0"/>
          <w:sz w:val="24"/>
        </w:rPr>
      </w:pPr>
      <w:r>
        <w:rPr>
          <w:rFonts w:ascii="宋体" w:hAnsi="宋体" w:eastAsia="宋体" w:cs="宋体"/>
          <w:b/>
          <w:kern w:val="0"/>
          <w:sz w:val="24"/>
        </w:rPr>
        <w:t>一、</w:t>
      </w:r>
      <w:r>
        <w:rPr>
          <w:rFonts w:hint="eastAsia" w:ascii="宋体" w:hAnsi="宋体" w:eastAsia="宋体" w:cs="宋体"/>
          <w:b/>
          <w:kern w:val="0"/>
          <w:sz w:val="24"/>
        </w:rPr>
        <w:t>新大楼开荒打蜡：</w:t>
      </w:r>
    </w:p>
    <w:p w14:paraId="3780454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服务要求：</w:t>
      </w:r>
    </w:p>
    <w:p w14:paraId="4EED8A8E">
      <w:pPr>
        <w:spacing w:line="36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投标人需提供相关开荒作业的行业规范要求和操作流程、标准等相关材料，招标人一但审核通过后，该材料将视作投标人承诺承接招标人涉及开荒项目后，整个服务过程的操作规范、质量要求和考核、验收标准的规程资料。</w:t>
      </w:r>
    </w:p>
    <w:p w14:paraId="09E94F6B">
      <w:pPr>
        <w:spacing w:line="36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投标人必须按招标人要求完成的时间节点、开荒地点、负责进行全面开荒工作。</w:t>
      </w:r>
    </w:p>
    <w:p w14:paraId="56986994">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验收要求</w:t>
      </w:r>
    </w:p>
    <w:p w14:paraId="301724F7">
      <w:pPr>
        <w:tabs>
          <w:tab w:val="left" w:pos="851"/>
        </w:tabs>
        <w:spacing w:line="36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若招标人指定投标人前期开荒，则由投标人凭招标人派工单、完工验收单（完工后由招标人按投标人提供的规程资料标准进行验收并签字确认。验收不合格的，由投标人负责重新开荒，费用由投标人自行负责，若因此给招标人造成经济损失的，招标人有权根据医院相关部门评估相关损失费用金额后，在投标人的年度合同总费用中一次性或分批直接扣除）。</w:t>
      </w:r>
    </w:p>
    <w:p w14:paraId="02F1D52D">
      <w:pPr>
        <w:tabs>
          <w:tab w:val="left" w:pos="851"/>
        </w:tabs>
        <w:spacing w:line="36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因招标人原因造成前期开荒后又需重新再开荒的，投标人可对再次重新开荒产生的新增费用与原开荒费用累积计算（重新开荒费用按实际发生的材料费和人工费按实计算报招标人审核，并归为当月合同新增开荒费用一并向招标人一次性结清）。</w:t>
      </w:r>
    </w:p>
    <w:p w14:paraId="128BD0BA">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开荒费用报价：</w:t>
      </w:r>
    </w:p>
    <w:p w14:paraId="18D33DF3">
      <w:pPr>
        <w:tabs>
          <w:tab w:val="left" w:pos="851"/>
        </w:tabs>
        <w:spacing w:line="360" w:lineRule="auto"/>
        <w:ind w:left="480"/>
        <w:rPr>
          <w:rFonts w:ascii="宋体" w:hAnsi="宋体" w:eastAsia="宋体" w:cs="宋体"/>
          <w:kern w:val="0"/>
          <w:sz w:val="24"/>
        </w:rPr>
      </w:pPr>
      <w:r>
        <w:rPr>
          <w:rFonts w:hint="eastAsia" w:ascii="宋体" w:hAnsi="宋体" w:eastAsia="宋体" w:cs="宋体"/>
          <w:kern w:val="0"/>
          <w:sz w:val="24"/>
        </w:rPr>
        <w:t>（1）全面开荒保洁（含地面打蜡为3底2面）的收费标准按     元/㎡；</w:t>
      </w:r>
    </w:p>
    <w:p w14:paraId="7AFC5D9A">
      <w:pPr>
        <w:tabs>
          <w:tab w:val="left" w:pos="851"/>
        </w:tabs>
        <w:spacing w:line="360" w:lineRule="auto"/>
        <w:ind w:left="480"/>
        <w:rPr>
          <w:rFonts w:ascii="宋体" w:hAnsi="宋体" w:eastAsia="宋体" w:cs="宋体"/>
          <w:kern w:val="0"/>
          <w:sz w:val="24"/>
        </w:rPr>
      </w:pPr>
      <w:r>
        <w:rPr>
          <w:rFonts w:hint="eastAsia" w:ascii="宋体" w:hAnsi="宋体" w:eastAsia="宋体" w:cs="宋体"/>
          <w:kern w:val="0"/>
          <w:sz w:val="24"/>
        </w:rPr>
        <w:t>（2）全面开荒保洁（不含地面打蜡）的收费标准按     元/㎡。</w:t>
      </w:r>
    </w:p>
    <w:p w14:paraId="1707C024">
      <w:pPr>
        <w:tabs>
          <w:tab w:val="left" w:pos="426"/>
        </w:tabs>
        <w:spacing w:line="360" w:lineRule="auto"/>
        <w:jc w:val="left"/>
        <w:rPr>
          <w:rFonts w:ascii="宋体" w:hAnsi="宋体" w:eastAsia="宋体" w:cs="宋体"/>
          <w:b/>
          <w:kern w:val="0"/>
          <w:sz w:val="24"/>
        </w:rPr>
      </w:pPr>
      <w:r>
        <w:rPr>
          <w:rFonts w:ascii="宋体" w:hAnsi="宋体" w:eastAsia="宋体" w:cs="宋体"/>
          <w:b/>
          <w:kern w:val="0"/>
          <w:sz w:val="24"/>
        </w:rPr>
        <w:t>二、</w:t>
      </w:r>
      <w:r>
        <w:rPr>
          <w:rFonts w:hint="eastAsia" w:ascii="宋体" w:hAnsi="宋体" w:eastAsia="宋体" w:cs="宋体"/>
          <w:b/>
          <w:kern w:val="0"/>
          <w:sz w:val="24"/>
        </w:rPr>
        <w:t>楼宇外墙面清洗</w:t>
      </w:r>
    </w:p>
    <w:p w14:paraId="1F62D316">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资质要求</w:t>
      </w:r>
    </w:p>
    <w:p w14:paraId="2D48BAB3">
      <w:pPr>
        <w:spacing w:line="36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投标人将按招标人要求提供相关高空作业经营许可和资质证明材料（含操作人员特种高空操作资格证明材料及经营者为相关操作人员缴纳的社保和购买的意外伤害商业保险证明材料），</w:t>
      </w:r>
    </w:p>
    <w:p w14:paraId="5A2F3859">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服务要求</w:t>
      </w:r>
    </w:p>
    <w:p w14:paraId="60918792">
      <w:pPr>
        <w:spacing w:line="36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投标人需提供相关高空作业和楼宇外墙清洗的相关行业规范要求和操作流程、标准等相关材料，招标人一但审核通过后，该材料将视作投标人承诺承接该楼宇外墙面清洗项目后，整个服务过程的操作规范、质量要求和考核、验收标准的规程资料。</w:t>
      </w:r>
    </w:p>
    <w:p w14:paraId="4A0AD2B1">
      <w:pPr>
        <w:spacing w:line="36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投标人必须按招标人要求的时间节点、清洗部位、清洗次数，负责进行对医院外墙面的清洗工作，同时做好安全防护措施。</w:t>
      </w:r>
    </w:p>
    <w:p w14:paraId="1C41A44C">
      <w:pPr>
        <w:spacing w:line="36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投标人在对外墙面清洗作业中，由于未做好安全防护措施或违规作业而造成的所有人伤事故（含第三方人伤事故）均由投标人负全部责任，包括赔偿责任，招标人不负任何责任。</w:t>
      </w:r>
    </w:p>
    <w:p w14:paraId="1D48C2D7">
      <w:pPr>
        <w:spacing w:line="36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4</w:t>
      </w:r>
      <w:r>
        <w:rPr>
          <w:rFonts w:ascii="宋体" w:hAnsi="宋体" w:eastAsia="宋体" w:cs="宋体"/>
          <w:kern w:val="0"/>
          <w:sz w:val="24"/>
        </w:rPr>
        <w:t>）</w:t>
      </w:r>
      <w:r>
        <w:rPr>
          <w:rFonts w:hint="eastAsia" w:ascii="宋体" w:hAnsi="宋体" w:eastAsia="宋体" w:cs="宋体"/>
          <w:kern w:val="0"/>
          <w:sz w:val="24"/>
        </w:rPr>
        <w:t>投标人须及时解决相关事故纠纷，不得影响医院正常工作和声誉。</w:t>
      </w:r>
    </w:p>
    <w:p w14:paraId="0B6773AC">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面积核算和验收</w:t>
      </w:r>
    </w:p>
    <w:p w14:paraId="1ACD3E7D">
      <w:pPr>
        <w:spacing w:line="36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 xml:space="preserve">清洗面积按招标人提供的面积标准计算确认为准，清洗完毕由招标人负责验收（招标人按投标人提供的规程资料标准进行验收并签字确认，验收不合格的，由投标人负责重新清洗，费用由投标人自行负责，若因此给招标人造成经济损失的，招标人有权根据医院相关部门评估相关损失费用金额后，在投标人的年度合同总费用中一次性或分批直接扣除）；   </w:t>
      </w:r>
    </w:p>
    <w:p w14:paraId="4EE3134E">
      <w:pPr>
        <w:spacing w:line="360" w:lineRule="auto"/>
        <w:ind w:firstLine="480" w:firstLineChars="200"/>
        <w:rPr>
          <w:rFonts w:ascii="宋体" w:hAnsi="宋体" w:eastAsia="宋体" w:cs="宋体"/>
          <w:sz w:val="24"/>
        </w:rPr>
      </w:pPr>
      <w:r>
        <w:rPr>
          <w:rFonts w:ascii="宋体" w:hAnsi="宋体" w:eastAsia="宋体" w:cs="宋体"/>
          <w:kern w:val="0"/>
          <w:sz w:val="24"/>
        </w:rPr>
        <w:t>（</w:t>
      </w: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合格后，由投标人计算汇总报招标人审核，并归为当月合同新增外墙面清洗费用向招标人一次性结清；</w:t>
      </w:r>
    </w:p>
    <w:p w14:paraId="786885A1">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w:t>
      </w:r>
      <w:r>
        <w:rPr>
          <w:rFonts w:ascii="宋体" w:hAnsi="宋体" w:eastAsia="宋体" w:cs="宋体"/>
          <w:kern w:val="0"/>
          <w:sz w:val="24"/>
        </w:rPr>
        <w:t>.</w:t>
      </w:r>
      <w:r>
        <w:rPr>
          <w:rFonts w:hint="eastAsia" w:ascii="宋体" w:hAnsi="宋体" w:eastAsia="宋体" w:cs="宋体"/>
          <w:kern w:val="0"/>
          <w:sz w:val="24"/>
        </w:rPr>
        <w:t>外墙面清洗费用报价</w:t>
      </w:r>
    </w:p>
    <w:p w14:paraId="5CDB59B6">
      <w:pPr>
        <w:spacing w:line="36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全面外墙面清洗的收费标准按</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60D8E6E">
      <w:pPr>
        <w:spacing w:line="360" w:lineRule="auto"/>
        <w:ind w:firstLine="480" w:firstLineChars="200"/>
        <w:rPr>
          <w:rFonts w:ascii="宋体" w:hAnsi="宋体" w:eastAsia="宋体" w:cs="宋体"/>
          <w:sz w:val="24"/>
        </w:rPr>
      </w:pPr>
      <w:r>
        <w:rPr>
          <w:rFonts w:ascii="宋体" w:hAnsi="宋体" w:eastAsia="宋体" w:cs="宋体"/>
          <w:kern w:val="0"/>
          <w:sz w:val="24"/>
        </w:rPr>
        <w:t>（</w:t>
      </w: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 xml:space="preserve">部分外墙面清洗（仅清洗玻璃类外墙、外墙面门窗玻璃、观光电梯玻璃面等）的收费标准按 </w:t>
      </w:r>
      <w:r>
        <w:rPr>
          <w:rFonts w:hint="eastAsia" w:ascii="宋体" w:hAnsi="宋体" w:eastAsia="宋体" w:cs="宋体"/>
          <w:kern w:val="0"/>
          <w:sz w:val="24"/>
          <w:u w:val="single"/>
        </w:rPr>
        <w:t xml:space="preserve">    </w:t>
      </w:r>
      <w:r>
        <w:rPr>
          <w:rFonts w:hint="eastAsia" w:ascii="宋体" w:hAnsi="宋体" w:eastAsia="宋体" w:cs="宋体"/>
          <w:kern w:val="0"/>
          <w:sz w:val="24"/>
        </w:rPr>
        <w:t>元/㎡。</w:t>
      </w:r>
      <w:bookmarkStart w:id="1" w:name="_GoBack"/>
      <w:bookmarkEnd w:id="1"/>
    </w:p>
    <w:p w14:paraId="311E00B5">
      <w:pPr>
        <w:spacing w:line="360" w:lineRule="auto"/>
        <w:rPr>
          <w:rFonts w:ascii="宋体" w:hAnsi="宋体" w:cs="宋体"/>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细等线_GBK">
    <w:altName w:val="Microsoft YaHei UI"/>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32A69">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21</w:t>
    </w:r>
    <w:r>
      <w:fldChar w:fldCharType="end"/>
    </w:r>
  </w:p>
  <w:p w14:paraId="056EDA16">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785D9">
    <w:pPr>
      <w:pStyle w:val="24"/>
      <w:framePr w:wrap="around" w:vAnchor="text" w:hAnchor="margin" w:xAlign="center" w:y="1"/>
      <w:rPr>
        <w:rStyle w:val="41"/>
      </w:rPr>
    </w:pPr>
    <w:r>
      <w:fldChar w:fldCharType="begin"/>
    </w:r>
    <w:r>
      <w:rPr>
        <w:rStyle w:val="41"/>
      </w:rPr>
      <w:instrText xml:space="preserve">PAGE  </w:instrText>
    </w:r>
    <w:r>
      <w:fldChar w:fldCharType="end"/>
    </w:r>
  </w:p>
  <w:p w14:paraId="0786E147">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90085"/>
    <w:multiLevelType w:val="multilevel"/>
    <w:tmpl w:val="01490085"/>
    <w:lvl w:ilvl="0" w:tentative="0">
      <w:start w:val="1"/>
      <w:numFmt w:val="decimal"/>
      <w:lvlText w:val="%1"/>
      <w:lvlJc w:val="left"/>
      <w:pPr>
        <w:ind w:left="709"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889315A"/>
    <w:multiLevelType w:val="multilevel"/>
    <w:tmpl w:val="0889315A"/>
    <w:lvl w:ilvl="0" w:tentative="0">
      <w:start w:val="1"/>
      <w:numFmt w:val="bullet"/>
      <w:pStyle w:val="102"/>
      <w:lvlText w:val=""/>
      <w:lvlJc w:val="left"/>
      <w:pPr>
        <w:tabs>
          <w:tab w:val="left" w:pos="1475"/>
        </w:tabs>
        <w:ind w:left="1475" w:hanging="420"/>
      </w:pPr>
      <w:rPr>
        <w:rFonts w:hint="default" w:ascii="Wingdings" w:hAnsi="Wingdings"/>
      </w:rPr>
    </w:lvl>
    <w:lvl w:ilvl="1" w:tentative="0">
      <w:start w:val="1"/>
      <w:numFmt w:val="bullet"/>
      <w:pStyle w:val="103"/>
      <w:lvlText w:val=""/>
      <w:lvlJc w:val="left"/>
      <w:pPr>
        <w:tabs>
          <w:tab w:val="left" w:pos="1895"/>
        </w:tabs>
        <w:ind w:left="1895" w:hanging="420"/>
      </w:pPr>
      <w:rPr>
        <w:rFonts w:hint="default" w:ascii="Wingdings" w:hAnsi="Wingdings"/>
      </w:rPr>
    </w:lvl>
    <w:lvl w:ilvl="2" w:tentative="0">
      <w:start w:val="1"/>
      <w:numFmt w:val="bullet"/>
      <w:lvlText w:val=""/>
      <w:lvlJc w:val="left"/>
      <w:pPr>
        <w:tabs>
          <w:tab w:val="left" w:pos="2315"/>
        </w:tabs>
        <w:ind w:left="2315" w:hanging="420"/>
      </w:pPr>
      <w:rPr>
        <w:rFonts w:hint="default" w:ascii="Wingdings" w:hAnsi="Wingdings"/>
      </w:rPr>
    </w:lvl>
    <w:lvl w:ilvl="3" w:tentative="0">
      <w:start w:val="1"/>
      <w:numFmt w:val="bullet"/>
      <w:lvlText w:val=""/>
      <w:lvlJc w:val="left"/>
      <w:pPr>
        <w:tabs>
          <w:tab w:val="left" w:pos="2735"/>
        </w:tabs>
        <w:ind w:left="2735" w:hanging="420"/>
      </w:pPr>
      <w:rPr>
        <w:rFonts w:hint="default" w:ascii="Wingdings" w:hAnsi="Wingdings"/>
      </w:rPr>
    </w:lvl>
    <w:lvl w:ilvl="4" w:tentative="0">
      <w:start w:val="1"/>
      <w:numFmt w:val="bullet"/>
      <w:lvlText w:val=""/>
      <w:lvlJc w:val="left"/>
      <w:pPr>
        <w:tabs>
          <w:tab w:val="left" w:pos="3155"/>
        </w:tabs>
        <w:ind w:left="3155" w:hanging="420"/>
      </w:pPr>
      <w:rPr>
        <w:rFonts w:hint="default" w:ascii="Wingdings" w:hAnsi="Wingdings"/>
      </w:rPr>
    </w:lvl>
    <w:lvl w:ilvl="5" w:tentative="0">
      <w:start w:val="1"/>
      <w:numFmt w:val="bullet"/>
      <w:lvlText w:val=""/>
      <w:lvlJc w:val="left"/>
      <w:pPr>
        <w:tabs>
          <w:tab w:val="left" w:pos="3575"/>
        </w:tabs>
        <w:ind w:left="3575" w:hanging="420"/>
      </w:pPr>
      <w:rPr>
        <w:rFonts w:hint="default" w:ascii="Wingdings" w:hAnsi="Wingdings"/>
      </w:rPr>
    </w:lvl>
    <w:lvl w:ilvl="6" w:tentative="0">
      <w:start w:val="1"/>
      <w:numFmt w:val="bullet"/>
      <w:lvlText w:val=""/>
      <w:lvlJc w:val="left"/>
      <w:pPr>
        <w:tabs>
          <w:tab w:val="left" w:pos="3995"/>
        </w:tabs>
        <w:ind w:left="3995" w:hanging="420"/>
      </w:pPr>
      <w:rPr>
        <w:rFonts w:hint="default" w:ascii="Wingdings" w:hAnsi="Wingdings"/>
      </w:rPr>
    </w:lvl>
    <w:lvl w:ilvl="7" w:tentative="0">
      <w:start w:val="1"/>
      <w:numFmt w:val="bullet"/>
      <w:lvlText w:val=""/>
      <w:lvlJc w:val="left"/>
      <w:pPr>
        <w:tabs>
          <w:tab w:val="left" w:pos="4415"/>
        </w:tabs>
        <w:ind w:left="4415" w:hanging="420"/>
      </w:pPr>
      <w:rPr>
        <w:rFonts w:hint="default" w:ascii="Wingdings" w:hAnsi="Wingdings"/>
      </w:rPr>
    </w:lvl>
    <w:lvl w:ilvl="8" w:tentative="0">
      <w:start w:val="1"/>
      <w:numFmt w:val="bullet"/>
      <w:lvlText w:val=""/>
      <w:lvlJc w:val="left"/>
      <w:pPr>
        <w:tabs>
          <w:tab w:val="left" w:pos="4835"/>
        </w:tabs>
        <w:ind w:left="4835" w:hanging="420"/>
      </w:pPr>
      <w:rPr>
        <w:rFonts w:hint="default" w:ascii="Wingdings" w:hAnsi="Wingdings"/>
      </w:rPr>
    </w:lvl>
  </w:abstractNum>
  <w:abstractNum w:abstractNumId="2">
    <w:nsid w:val="416D274C"/>
    <w:multiLevelType w:val="multilevel"/>
    <w:tmpl w:val="416D274C"/>
    <w:lvl w:ilvl="0" w:tentative="0">
      <w:start w:val="1"/>
      <w:numFmt w:val="decimal"/>
      <w:pStyle w:val="96"/>
      <w:lvlText w:val="%1."/>
      <w:lvlJc w:val="left"/>
      <w:pPr>
        <w:tabs>
          <w:tab w:val="left" w:pos="1055"/>
        </w:tabs>
        <w:ind w:left="0" w:firstLine="0"/>
      </w:pPr>
      <w:rPr>
        <w:rFonts w:hint="eastAsia"/>
      </w:rPr>
    </w:lvl>
    <w:lvl w:ilvl="1" w:tentative="0">
      <w:start w:val="1"/>
      <w:numFmt w:val="decimal"/>
      <w:pStyle w:val="95"/>
      <w:lvlText w:val="%1.%2."/>
      <w:lvlJc w:val="left"/>
      <w:pPr>
        <w:tabs>
          <w:tab w:val="left" w:pos="1055"/>
        </w:tabs>
        <w:ind w:left="0" w:firstLine="0"/>
      </w:pPr>
      <w:rPr>
        <w:rFonts w:hint="eastAsia"/>
      </w:rPr>
    </w:lvl>
    <w:lvl w:ilvl="2" w:tentative="0">
      <w:start w:val="1"/>
      <w:numFmt w:val="decimal"/>
      <w:pStyle w:val="98"/>
      <w:lvlText w:val="%1.%2.%3."/>
      <w:lvlJc w:val="left"/>
      <w:pPr>
        <w:tabs>
          <w:tab w:val="left" w:pos="1055"/>
        </w:tabs>
        <w:ind w:left="0" w:firstLine="0"/>
      </w:pPr>
      <w:rPr>
        <w:rFonts w:hint="eastAsia"/>
      </w:rPr>
    </w:lvl>
    <w:lvl w:ilvl="3" w:tentative="0">
      <w:start w:val="1"/>
      <w:numFmt w:val="decimal"/>
      <w:pStyle w:val="99"/>
      <w:lvlText w:val="%1.%2.%3.%4."/>
      <w:lvlJc w:val="left"/>
      <w:pPr>
        <w:tabs>
          <w:tab w:val="left" w:pos="1055"/>
        </w:tabs>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A843AE6"/>
    <w:multiLevelType w:val="multilevel"/>
    <w:tmpl w:val="5A843A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俐君">
    <w15:presenceInfo w15:providerId="WPS Office" w15:userId="4107177734"/>
  </w15:person>
  <w15:person w15:author="不会起名">
    <w15:presenceInfo w15:providerId="WPS Office" w15:userId="3096437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MzhjYTE4MmFjZTZlOTcyZGY5YWUwNDlmMDI0MzQifQ=="/>
  </w:docVars>
  <w:rsids>
    <w:rsidRoot w:val="00E23EA9"/>
    <w:rsid w:val="00005DFD"/>
    <w:rsid w:val="0001319F"/>
    <w:rsid w:val="00014E3B"/>
    <w:rsid w:val="00045001"/>
    <w:rsid w:val="000E20C3"/>
    <w:rsid w:val="00127581"/>
    <w:rsid w:val="001279AB"/>
    <w:rsid w:val="001521C2"/>
    <w:rsid w:val="001625B5"/>
    <w:rsid w:val="00190C52"/>
    <w:rsid w:val="001D6EB8"/>
    <w:rsid w:val="00201968"/>
    <w:rsid w:val="00325245"/>
    <w:rsid w:val="00341247"/>
    <w:rsid w:val="003416BA"/>
    <w:rsid w:val="00361CB8"/>
    <w:rsid w:val="003A24CC"/>
    <w:rsid w:val="003A36D3"/>
    <w:rsid w:val="003C6098"/>
    <w:rsid w:val="003E38DB"/>
    <w:rsid w:val="00405BCE"/>
    <w:rsid w:val="00411387"/>
    <w:rsid w:val="004149FF"/>
    <w:rsid w:val="00497365"/>
    <w:rsid w:val="004C1AA2"/>
    <w:rsid w:val="004C63EF"/>
    <w:rsid w:val="004F66F6"/>
    <w:rsid w:val="0050375A"/>
    <w:rsid w:val="00546A6C"/>
    <w:rsid w:val="00583DBC"/>
    <w:rsid w:val="005D725B"/>
    <w:rsid w:val="00617A23"/>
    <w:rsid w:val="00630F0D"/>
    <w:rsid w:val="00634342"/>
    <w:rsid w:val="006545ED"/>
    <w:rsid w:val="006B1049"/>
    <w:rsid w:val="006D0E0B"/>
    <w:rsid w:val="006E7D17"/>
    <w:rsid w:val="007635A9"/>
    <w:rsid w:val="007703FB"/>
    <w:rsid w:val="0078595A"/>
    <w:rsid w:val="00786E3E"/>
    <w:rsid w:val="007D25F9"/>
    <w:rsid w:val="008227B3"/>
    <w:rsid w:val="00841E27"/>
    <w:rsid w:val="008501F4"/>
    <w:rsid w:val="008A7D1C"/>
    <w:rsid w:val="008E654A"/>
    <w:rsid w:val="008F0AE6"/>
    <w:rsid w:val="008F12C4"/>
    <w:rsid w:val="0092084B"/>
    <w:rsid w:val="00922BF4"/>
    <w:rsid w:val="00A20BD1"/>
    <w:rsid w:val="00A33C0C"/>
    <w:rsid w:val="00A640A2"/>
    <w:rsid w:val="00A727E1"/>
    <w:rsid w:val="00AA7FE4"/>
    <w:rsid w:val="00AB1D70"/>
    <w:rsid w:val="00AB7610"/>
    <w:rsid w:val="00AD3AF9"/>
    <w:rsid w:val="00AF1F52"/>
    <w:rsid w:val="00AF2F17"/>
    <w:rsid w:val="00B215F7"/>
    <w:rsid w:val="00B70C7A"/>
    <w:rsid w:val="00BA3C8F"/>
    <w:rsid w:val="00BA7DEA"/>
    <w:rsid w:val="00BB15D8"/>
    <w:rsid w:val="00BC196A"/>
    <w:rsid w:val="00C0380E"/>
    <w:rsid w:val="00C1762F"/>
    <w:rsid w:val="00C429A5"/>
    <w:rsid w:val="00C43973"/>
    <w:rsid w:val="00C6744F"/>
    <w:rsid w:val="00CC633B"/>
    <w:rsid w:val="00CD08F0"/>
    <w:rsid w:val="00CF6ED7"/>
    <w:rsid w:val="00D00F33"/>
    <w:rsid w:val="00D5044E"/>
    <w:rsid w:val="00D5300F"/>
    <w:rsid w:val="00D871FC"/>
    <w:rsid w:val="00D96F04"/>
    <w:rsid w:val="00DD3F3D"/>
    <w:rsid w:val="00DE3E4E"/>
    <w:rsid w:val="00E23EA9"/>
    <w:rsid w:val="00E5504F"/>
    <w:rsid w:val="00ED7CA5"/>
    <w:rsid w:val="00EE3B88"/>
    <w:rsid w:val="00FC2553"/>
    <w:rsid w:val="00FF39D3"/>
    <w:rsid w:val="00FF6C72"/>
    <w:rsid w:val="067B5774"/>
    <w:rsid w:val="09B31394"/>
    <w:rsid w:val="16921FDB"/>
    <w:rsid w:val="33AC2C17"/>
    <w:rsid w:val="432D6943"/>
    <w:rsid w:val="47157203"/>
    <w:rsid w:val="48F0733B"/>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5"/>
    <w:unhideWhenUsed/>
    <w:qFormat/>
    <w:uiPriority w:val="0"/>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4">
    <w:name w:val="heading 3"/>
    <w:basedOn w:val="1"/>
    <w:next w:val="1"/>
    <w:link w:val="106"/>
    <w:unhideWhenUsed/>
    <w:qFormat/>
    <w:uiPriority w:val="0"/>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5">
    <w:name w:val="heading 4"/>
    <w:basedOn w:val="1"/>
    <w:next w:val="1"/>
    <w:link w:val="107"/>
    <w:semiHidden/>
    <w:unhideWhenUsed/>
    <w:qFormat/>
    <w:uiPriority w:val="9"/>
    <w:pPr>
      <w:keepNext/>
      <w:keepLines/>
      <w:spacing w:before="80" w:after="40"/>
      <w:outlineLvl w:val="3"/>
    </w:pPr>
    <w:rPr>
      <w:rFonts w:ascii="Calibri" w:hAnsi="Calibri" w:eastAsia="宋体" w:cstheme="majorBidi"/>
      <w:color w:val="2E75B6" w:themeColor="accent1" w:themeShade="BF"/>
      <w:sz w:val="28"/>
      <w:szCs w:val="28"/>
    </w:rPr>
  </w:style>
  <w:style w:type="paragraph" w:styleId="6">
    <w:name w:val="heading 5"/>
    <w:basedOn w:val="1"/>
    <w:next w:val="1"/>
    <w:link w:val="108"/>
    <w:semiHidden/>
    <w:unhideWhenUsed/>
    <w:qFormat/>
    <w:uiPriority w:val="9"/>
    <w:pPr>
      <w:keepNext/>
      <w:keepLines/>
      <w:spacing w:before="80" w:after="40"/>
      <w:outlineLvl w:val="4"/>
    </w:pPr>
    <w:rPr>
      <w:rFonts w:ascii="Calibri" w:hAnsi="Calibri" w:eastAsia="宋体" w:cstheme="majorBidi"/>
      <w:color w:val="2E75B6" w:themeColor="accent1" w:themeShade="BF"/>
      <w:sz w:val="24"/>
      <w:szCs w:val="24"/>
    </w:rPr>
  </w:style>
  <w:style w:type="paragraph" w:styleId="7">
    <w:name w:val="heading 6"/>
    <w:basedOn w:val="1"/>
    <w:next w:val="1"/>
    <w:link w:val="109"/>
    <w:semiHidden/>
    <w:unhideWhenUsed/>
    <w:qFormat/>
    <w:uiPriority w:val="9"/>
    <w:pPr>
      <w:keepNext/>
      <w:keepLines/>
      <w:spacing w:before="40"/>
      <w:outlineLvl w:val="5"/>
    </w:pPr>
    <w:rPr>
      <w:rFonts w:ascii="Calibri" w:hAnsi="Calibri" w:eastAsia="宋体" w:cstheme="majorBidi"/>
      <w:b/>
      <w:bCs/>
      <w:color w:val="2E75B6" w:themeColor="accent1" w:themeShade="BF"/>
      <w:szCs w:val="24"/>
    </w:rPr>
  </w:style>
  <w:style w:type="paragraph" w:styleId="8">
    <w:name w:val="heading 7"/>
    <w:basedOn w:val="1"/>
    <w:next w:val="1"/>
    <w:link w:val="110"/>
    <w:semiHidden/>
    <w:unhideWhenUsed/>
    <w:qFormat/>
    <w:uiPriority w:val="9"/>
    <w:pPr>
      <w:keepNext/>
      <w:keepLines/>
      <w:spacing w:before="40"/>
      <w:outlineLvl w:val="6"/>
    </w:pPr>
    <w:rPr>
      <w:rFonts w:ascii="Calibri" w:hAnsi="Calibri" w:eastAsia="宋体" w:cstheme="majorBidi"/>
      <w:b/>
      <w:bCs/>
      <w:color w:val="595959" w:themeColor="text1" w:themeTint="A6"/>
      <w:szCs w:val="24"/>
      <w14:textFill>
        <w14:solidFill>
          <w14:schemeClr w14:val="tx1">
            <w14:lumMod w14:val="65000"/>
            <w14:lumOff w14:val="35000"/>
          </w14:schemeClr>
        </w14:solidFill>
      </w14:textFill>
    </w:rPr>
  </w:style>
  <w:style w:type="paragraph" w:styleId="9">
    <w:name w:val="heading 8"/>
    <w:basedOn w:val="1"/>
    <w:next w:val="1"/>
    <w:link w:val="111"/>
    <w:semiHidden/>
    <w:unhideWhenUsed/>
    <w:qFormat/>
    <w:uiPriority w:val="9"/>
    <w:pPr>
      <w:keepNext/>
      <w:keepLines/>
      <w:outlineLvl w:val="7"/>
    </w:pPr>
    <w:rPr>
      <w:rFonts w:ascii="Calibri" w:hAnsi="Calibri" w:eastAsia="宋体" w:cstheme="majorBidi"/>
      <w:color w:val="595959" w:themeColor="text1" w:themeTint="A6"/>
      <w:szCs w:val="24"/>
      <w14:textFill>
        <w14:solidFill>
          <w14:schemeClr w14:val="tx1">
            <w14:lumMod w14:val="65000"/>
            <w14:lumOff w14:val="35000"/>
          </w14:schemeClr>
        </w14:solidFill>
      </w14:textFill>
    </w:rPr>
  </w:style>
  <w:style w:type="paragraph" w:styleId="10">
    <w:name w:val="heading 9"/>
    <w:basedOn w:val="1"/>
    <w:next w:val="1"/>
    <w:link w:val="112"/>
    <w:semiHidden/>
    <w:unhideWhenUsed/>
    <w:qFormat/>
    <w:uiPriority w:val="9"/>
    <w:pPr>
      <w:keepNext/>
      <w:keepLines/>
      <w:outlineLvl w:val="8"/>
    </w:pPr>
    <w:rPr>
      <w:rFonts w:ascii="Calibri" w:hAnsi="Calibri" w:eastAsiaTheme="majorEastAsia" w:cstheme="majorBidi"/>
      <w:color w:val="595959" w:themeColor="text1" w:themeTint="A6"/>
      <w:szCs w:val="24"/>
      <w14:textFill>
        <w14:solidFill>
          <w14:schemeClr w14:val="tx1">
            <w14:lumMod w14:val="65000"/>
            <w14:lumOff w14:val="35000"/>
          </w14:schemeClr>
        </w14:solidFill>
      </w14:textFill>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Calibri" w:hAnsi="Calibri" w:eastAsia="宋体" w:cs="Times New Roman"/>
    </w:rPr>
  </w:style>
  <w:style w:type="paragraph" w:styleId="12">
    <w:name w:val="Normal Indent"/>
    <w:basedOn w:val="1"/>
    <w:qFormat/>
    <w:uiPriority w:val="0"/>
    <w:pPr>
      <w:ind w:firstLine="420"/>
    </w:pPr>
    <w:rPr>
      <w:rFonts w:ascii="Calibri" w:hAnsi="Calibri" w:eastAsia="宋体" w:cs="Times New Roman"/>
      <w:szCs w:val="20"/>
    </w:rPr>
  </w:style>
  <w:style w:type="paragraph" w:styleId="13">
    <w:name w:val="Document Map"/>
    <w:basedOn w:val="1"/>
    <w:link w:val="121"/>
    <w:semiHidden/>
    <w:qFormat/>
    <w:uiPriority w:val="0"/>
    <w:rPr>
      <w:rFonts w:ascii="宋体" w:hAnsi="Calibri" w:eastAsia="宋体" w:cs="Times New Roman"/>
      <w:sz w:val="18"/>
      <w:szCs w:val="18"/>
    </w:rPr>
  </w:style>
  <w:style w:type="paragraph" w:styleId="14">
    <w:name w:val="annotation text"/>
    <w:basedOn w:val="1"/>
    <w:link w:val="47"/>
    <w:unhideWhenUsed/>
    <w:qFormat/>
    <w:uiPriority w:val="0"/>
    <w:pPr>
      <w:jc w:val="left"/>
    </w:pPr>
  </w:style>
  <w:style w:type="paragraph" w:styleId="15">
    <w:name w:val="Body Text"/>
    <w:basedOn w:val="1"/>
    <w:link w:val="122"/>
    <w:qFormat/>
    <w:uiPriority w:val="0"/>
    <w:pPr>
      <w:spacing w:after="120"/>
    </w:pPr>
    <w:rPr>
      <w:rFonts w:ascii="Calibri" w:hAnsi="Calibri" w:eastAsia="宋体" w:cs="Times New Roman"/>
      <w:szCs w:val="24"/>
    </w:rPr>
  </w:style>
  <w:style w:type="paragraph" w:styleId="16">
    <w:name w:val="Body Text Indent"/>
    <w:basedOn w:val="1"/>
    <w:link w:val="123"/>
    <w:qFormat/>
    <w:uiPriority w:val="0"/>
    <w:pPr>
      <w:spacing w:line="360" w:lineRule="auto"/>
      <w:ind w:left="420" w:firstLine="420"/>
    </w:pPr>
    <w:rPr>
      <w:rFonts w:ascii="宋体" w:hAnsi="宋体" w:eastAsia="宋体" w:cs="Times New Roman"/>
      <w:sz w:val="24"/>
      <w:szCs w:val="24"/>
      <w:shd w:val="pct10" w:color="auto" w:fill="FFFFFF"/>
    </w:rPr>
  </w:style>
  <w:style w:type="paragraph" w:styleId="17">
    <w:name w:val="toc 5"/>
    <w:basedOn w:val="1"/>
    <w:next w:val="1"/>
    <w:unhideWhenUsed/>
    <w:qFormat/>
    <w:uiPriority w:val="0"/>
    <w:pPr>
      <w:ind w:left="1680" w:leftChars="800"/>
    </w:pPr>
    <w:rPr>
      <w:rFonts w:ascii="Calibri" w:hAnsi="Calibri" w:eastAsia="宋体" w:cs="Times New Roman"/>
    </w:rPr>
  </w:style>
  <w:style w:type="paragraph" w:styleId="18">
    <w:name w:val="toc 3"/>
    <w:basedOn w:val="1"/>
    <w:next w:val="1"/>
    <w:semiHidden/>
    <w:qFormat/>
    <w:uiPriority w:val="0"/>
    <w:pPr>
      <w:ind w:left="840" w:leftChars="400"/>
    </w:pPr>
    <w:rPr>
      <w:rFonts w:ascii="Calibri" w:hAnsi="Calibri" w:eastAsia="宋体" w:cs="Times New Roman"/>
      <w:szCs w:val="24"/>
    </w:rPr>
  </w:style>
  <w:style w:type="paragraph" w:styleId="19">
    <w:name w:val="Plain Text"/>
    <w:basedOn w:val="1"/>
    <w:link w:val="51"/>
    <w:qFormat/>
    <w:uiPriority w:val="0"/>
    <w:pPr>
      <w:widowControl/>
    </w:pPr>
    <w:rPr>
      <w:rFonts w:ascii="宋体" w:hAnsi="Courier New" w:eastAsia="宋体" w:cs="Times New Roman"/>
      <w:szCs w:val="20"/>
      <w:lang w:eastAsia="en-US"/>
    </w:rPr>
  </w:style>
  <w:style w:type="paragraph" w:styleId="20">
    <w:name w:val="toc 8"/>
    <w:basedOn w:val="1"/>
    <w:next w:val="1"/>
    <w:unhideWhenUsed/>
    <w:qFormat/>
    <w:uiPriority w:val="0"/>
    <w:pPr>
      <w:ind w:left="2940" w:leftChars="1400"/>
    </w:pPr>
    <w:rPr>
      <w:rFonts w:ascii="Calibri" w:hAnsi="Calibri" w:eastAsia="宋体" w:cs="Times New Roman"/>
    </w:rPr>
  </w:style>
  <w:style w:type="paragraph" w:styleId="21">
    <w:name w:val="Date"/>
    <w:basedOn w:val="1"/>
    <w:next w:val="1"/>
    <w:link w:val="124"/>
    <w:qFormat/>
    <w:uiPriority w:val="0"/>
    <w:pPr>
      <w:spacing w:line="480" w:lineRule="exact"/>
    </w:pPr>
    <w:rPr>
      <w:rFonts w:ascii="Calibri" w:hAnsi="Calibri" w:eastAsia="宋体" w:cs="Times New Roman"/>
      <w:sz w:val="24"/>
      <w:szCs w:val="20"/>
    </w:rPr>
  </w:style>
  <w:style w:type="paragraph" w:styleId="22">
    <w:name w:val="Body Text Indent 2"/>
    <w:basedOn w:val="1"/>
    <w:link w:val="125"/>
    <w:qFormat/>
    <w:uiPriority w:val="0"/>
    <w:pPr>
      <w:spacing w:line="360" w:lineRule="auto"/>
      <w:ind w:left="840"/>
    </w:pPr>
    <w:rPr>
      <w:rFonts w:ascii="Calibri" w:hAnsi="Calibri" w:eastAsia="宋体" w:cs="Times New Roman"/>
      <w:color w:val="FF6600"/>
      <w:sz w:val="24"/>
      <w:szCs w:val="24"/>
    </w:rPr>
  </w:style>
  <w:style w:type="paragraph" w:styleId="23">
    <w:name w:val="Balloon Text"/>
    <w:basedOn w:val="1"/>
    <w:link w:val="49"/>
    <w:unhideWhenUsed/>
    <w:qFormat/>
    <w:uiPriority w:val="0"/>
    <w:rPr>
      <w:sz w:val="18"/>
      <w:szCs w:val="18"/>
    </w:rPr>
  </w:style>
  <w:style w:type="paragraph" w:styleId="24">
    <w:name w:val="footer"/>
    <w:basedOn w:val="1"/>
    <w:link w:val="55"/>
    <w:unhideWhenUsed/>
    <w:qFormat/>
    <w:uiPriority w:val="99"/>
    <w:pPr>
      <w:tabs>
        <w:tab w:val="center" w:pos="4153"/>
        <w:tab w:val="right" w:pos="8306"/>
      </w:tabs>
      <w:snapToGrid w:val="0"/>
      <w:jc w:val="left"/>
    </w:pPr>
    <w:rPr>
      <w:sz w:val="18"/>
      <w:szCs w:val="18"/>
    </w:rPr>
  </w:style>
  <w:style w:type="paragraph" w:styleId="25">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rPr>
      <w:rFonts w:ascii="Calibri" w:hAnsi="Calibri" w:eastAsia="宋体" w:cs="Times New Roman"/>
      <w:b/>
      <w:sz w:val="24"/>
      <w:szCs w:val="24"/>
    </w:rPr>
  </w:style>
  <w:style w:type="paragraph" w:styleId="27">
    <w:name w:val="toc 4"/>
    <w:basedOn w:val="1"/>
    <w:next w:val="1"/>
    <w:unhideWhenUsed/>
    <w:qFormat/>
    <w:uiPriority w:val="0"/>
    <w:pPr>
      <w:ind w:left="1260" w:leftChars="600"/>
    </w:pPr>
    <w:rPr>
      <w:rFonts w:ascii="Calibri" w:hAnsi="Calibri" w:eastAsia="宋体" w:cs="Times New Roman"/>
    </w:rPr>
  </w:style>
  <w:style w:type="paragraph" w:styleId="28">
    <w:name w:val="Subtitle"/>
    <w:basedOn w:val="1"/>
    <w:next w:val="1"/>
    <w:link w:val="11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toc 6"/>
    <w:basedOn w:val="1"/>
    <w:next w:val="1"/>
    <w:unhideWhenUsed/>
    <w:qFormat/>
    <w:uiPriority w:val="0"/>
    <w:pPr>
      <w:ind w:left="2100" w:leftChars="1000"/>
    </w:pPr>
    <w:rPr>
      <w:rFonts w:ascii="Calibri" w:hAnsi="Calibri" w:eastAsia="宋体" w:cs="Times New Roman"/>
    </w:rPr>
  </w:style>
  <w:style w:type="paragraph" w:styleId="30">
    <w:name w:val="Body Text Indent 3"/>
    <w:basedOn w:val="1"/>
    <w:link w:val="94"/>
    <w:qFormat/>
    <w:uiPriority w:val="0"/>
    <w:pPr>
      <w:spacing w:line="300" w:lineRule="auto"/>
      <w:ind w:firstLine="480" w:firstLineChars="200"/>
      <w:jc w:val="left"/>
    </w:pPr>
    <w:rPr>
      <w:rFonts w:ascii="Times New Roman" w:hAnsi="Times New Roman" w:eastAsia="宋体" w:cs="Times New Roman"/>
      <w:sz w:val="24"/>
      <w:szCs w:val="24"/>
    </w:rPr>
  </w:style>
  <w:style w:type="paragraph" w:styleId="31">
    <w:name w:val="toc 2"/>
    <w:basedOn w:val="1"/>
    <w:next w:val="1"/>
    <w:semiHidden/>
    <w:qFormat/>
    <w:uiPriority w:val="0"/>
    <w:pPr>
      <w:tabs>
        <w:tab w:val="right" w:leader="dot" w:pos="8303"/>
      </w:tabs>
      <w:spacing w:line="260" w:lineRule="exact"/>
      <w:ind w:left="420" w:leftChars="200"/>
    </w:pPr>
    <w:rPr>
      <w:rFonts w:ascii="宋体" w:hAnsi="宋体" w:eastAsia="宋体" w:cs="黑体"/>
      <w:spacing w:val="8"/>
      <w:kern w:val="0"/>
      <w:sz w:val="24"/>
      <w:szCs w:val="24"/>
    </w:rPr>
  </w:style>
  <w:style w:type="paragraph" w:styleId="32">
    <w:name w:val="toc 9"/>
    <w:basedOn w:val="1"/>
    <w:next w:val="1"/>
    <w:unhideWhenUsed/>
    <w:qFormat/>
    <w:uiPriority w:val="0"/>
    <w:pPr>
      <w:ind w:left="3360" w:leftChars="1600"/>
    </w:pPr>
    <w:rPr>
      <w:rFonts w:ascii="Calibri" w:hAnsi="Calibri" w:eastAsia="宋体" w:cs="Times New Roman"/>
    </w:rPr>
  </w:style>
  <w:style w:type="paragraph" w:styleId="33">
    <w:name w:val="Body Text 2"/>
    <w:basedOn w:val="1"/>
    <w:link w:val="127"/>
    <w:qFormat/>
    <w:uiPriority w:val="0"/>
    <w:pPr>
      <w:jc w:val="center"/>
    </w:pPr>
    <w:rPr>
      <w:rFonts w:ascii="楷体_GB2312" w:hAnsi="Calibri" w:eastAsia="楷体_GB2312" w:cs="Times New Roman"/>
      <w:b/>
      <w:sz w:val="72"/>
      <w:szCs w:val="20"/>
    </w:rPr>
  </w:style>
  <w:style w:type="paragraph" w:styleId="3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5">
    <w:name w:val="Title"/>
    <w:basedOn w:val="1"/>
    <w:next w:val="1"/>
    <w:link w:val="11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36">
    <w:name w:val="annotation subject"/>
    <w:basedOn w:val="14"/>
    <w:next w:val="14"/>
    <w:link w:val="48"/>
    <w:unhideWhenUsed/>
    <w:qFormat/>
    <w:uiPriority w:val="0"/>
    <w:rPr>
      <w:b/>
      <w:bCs/>
    </w:rPr>
  </w:style>
  <w:style w:type="table" w:styleId="38">
    <w:name w:val="Table Grid"/>
    <w:basedOn w:val="37"/>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hint="default" w:ascii="Verdana" w:hAnsi="Verdana" w:eastAsia="宋体" w:cs="Verdana"/>
      <w:b/>
      <w:sz w:val="21"/>
      <w:lang w:val="en-US" w:eastAsia="en-US"/>
    </w:rPr>
  </w:style>
  <w:style w:type="character" w:styleId="41">
    <w:name w:val="page number"/>
    <w:basedOn w:val="39"/>
    <w:qFormat/>
    <w:uiPriority w:val="0"/>
  </w:style>
  <w:style w:type="character" w:styleId="42">
    <w:name w:val="FollowedHyperlink"/>
    <w:basedOn w:val="39"/>
    <w:semiHidden/>
    <w:unhideWhenUsed/>
    <w:qFormat/>
    <w:uiPriority w:val="99"/>
    <w:rPr>
      <w:color w:val="954F72"/>
      <w:u w:val="single"/>
    </w:rPr>
  </w:style>
  <w:style w:type="character" w:styleId="43">
    <w:name w:val="Hyperlink"/>
    <w:basedOn w:val="39"/>
    <w:unhideWhenUsed/>
    <w:qFormat/>
    <w:uiPriority w:val="0"/>
    <w:rPr>
      <w:color w:val="0563C1"/>
      <w:u w:val="single"/>
    </w:rPr>
  </w:style>
  <w:style w:type="character" w:styleId="44">
    <w:name w:val="annotation reference"/>
    <w:basedOn w:val="39"/>
    <w:unhideWhenUsed/>
    <w:qFormat/>
    <w:uiPriority w:val="0"/>
    <w:rPr>
      <w:sz w:val="21"/>
      <w:szCs w:val="21"/>
    </w:rPr>
  </w:style>
  <w:style w:type="paragraph" w:styleId="45">
    <w:name w:val="List Paragraph"/>
    <w:basedOn w:val="1"/>
    <w:link w:val="46"/>
    <w:qFormat/>
    <w:uiPriority w:val="99"/>
    <w:pPr>
      <w:ind w:firstLine="420" w:firstLineChars="200"/>
    </w:pPr>
  </w:style>
  <w:style w:type="character" w:customStyle="1" w:styleId="46">
    <w:name w:val="列出段落 Char"/>
    <w:link w:val="45"/>
    <w:qFormat/>
    <w:uiPriority w:val="34"/>
  </w:style>
  <w:style w:type="character" w:customStyle="1" w:styleId="47">
    <w:name w:val="批注文字 Char"/>
    <w:basedOn w:val="39"/>
    <w:link w:val="14"/>
    <w:qFormat/>
    <w:uiPriority w:val="0"/>
  </w:style>
  <w:style w:type="character" w:customStyle="1" w:styleId="48">
    <w:name w:val="批注主题 Char"/>
    <w:basedOn w:val="47"/>
    <w:link w:val="36"/>
    <w:qFormat/>
    <w:uiPriority w:val="0"/>
    <w:rPr>
      <w:b/>
      <w:bCs/>
    </w:rPr>
  </w:style>
  <w:style w:type="character" w:customStyle="1" w:styleId="49">
    <w:name w:val="批注框文本 Char"/>
    <w:basedOn w:val="39"/>
    <w:link w:val="23"/>
    <w:qFormat/>
    <w:uiPriority w:val="0"/>
    <w:rPr>
      <w:sz w:val="18"/>
      <w:szCs w:val="18"/>
    </w:rPr>
  </w:style>
  <w:style w:type="character" w:customStyle="1" w:styleId="50">
    <w:name w:val="标题 1 Char"/>
    <w:basedOn w:val="39"/>
    <w:link w:val="2"/>
    <w:qFormat/>
    <w:uiPriority w:val="0"/>
    <w:rPr>
      <w:b/>
      <w:bCs/>
      <w:kern w:val="44"/>
      <w:sz w:val="44"/>
      <w:szCs w:val="44"/>
    </w:rPr>
  </w:style>
  <w:style w:type="character" w:customStyle="1" w:styleId="51">
    <w:name w:val="纯文本 Char"/>
    <w:basedOn w:val="39"/>
    <w:link w:val="19"/>
    <w:qFormat/>
    <w:uiPriority w:val="0"/>
    <w:rPr>
      <w:rFonts w:ascii="宋体" w:hAnsi="Courier New" w:eastAsia="宋体" w:cs="Times New Roman"/>
      <w:szCs w:val="20"/>
      <w:lang w:eastAsia="en-US"/>
    </w:rPr>
  </w:style>
  <w:style w:type="paragraph"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4">
    <w:name w:val="页眉 Char"/>
    <w:basedOn w:val="39"/>
    <w:link w:val="25"/>
    <w:qFormat/>
    <w:uiPriority w:val="99"/>
    <w:rPr>
      <w:kern w:val="2"/>
      <w:sz w:val="18"/>
      <w:szCs w:val="18"/>
    </w:rPr>
  </w:style>
  <w:style w:type="character" w:customStyle="1" w:styleId="55">
    <w:name w:val="页脚 Char"/>
    <w:basedOn w:val="39"/>
    <w:link w:val="24"/>
    <w:qFormat/>
    <w:uiPriority w:val="99"/>
    <w:rPr>
      <w:kern w:val="2"/>
      <w:sz w:val="18"/>
      <w:szCs w:val="18"/>
    </w:rPr>
  </w:style>
  <w:style w:type="paragraph" w:customStyle="1" w:styleId="56">
    <w:name w:val="msolistparagraph"/>
    <w:basedOn w:val="1"/>
    <w:qFormat/>
    <w:uiPriority w:val="0"/>
    <w:pPr>
      <w:widowControl/>
      <w:ind w:firstLine="420" w:firstLineChars="200"/>
    </w:pPr>
    <w:rPr>
      <w:rFonts w:ascii="Calibri" w:hAnsi="Calibri" w:eastAsia="宋体" w:cs="Times New Roman"/>
    </w:rPr>
  </w:style>
  <w:style w:type="paragraph" w:customStyle="1" w:styleId="5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8">
    <w:name w:val="xl64"/>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b/>
      <w:bCs/>
      <w:color w:val="00B0F0"/>
      <w:kern w:val="0"/>
      <w:sz w:val="24"/>
      <w:szCs w:val="24"/>
    </w:rPr>
  </w:style>
  <w:style w:type="paragraph" w:customStyle="1" w:styleId="59">
    <w:name w:val="xl65"/>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60">
    <w:name w:val="xl66"/>
    <w:basedOn w:val="1"/>
    <w:qFormat/>
    <w:uiPriority w:val="0"/>
    <w:pPr>
      <w:widowControl/>
      <w:shd w:val="clear" w:color="000000" w:fill="FFFFFF"/>
      <w:spacing w:before="100" w:beforeAutospacing="1" w:after="100" w:afterAutospacing="1"/>
      <w:jc w:val="left"/>
      <w:textAlignment w:val="center"/>
    </w:pPr>
    <w:rPr>
      <w:rFonts w:ascii="等线 Light" w:hAnsi="等线 Light" w:eastAsia="等线 Light" w:cs="宋体"/>
      <w:b/>
      <w:bCs/>
      <w:color w:val="00B0F0"/>
      <w:kern w:val="0"/>
      <w:sz w:val="24"/>
      <w:szCs w:val="24"/>
    </w:rPr>
  </w:style>
  <w:style w:type="paragraph" w:customStyle="1" w:styleId="61">
    <w:name w:val="xl67"/>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62">
    <w:name w:val="xl68"/>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63">
    <w:name w:val="xl69"/>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64">
    <w:name w:val="xl70"/>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65">
    <w:name w:val="xl71"/>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6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6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7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7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7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7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7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8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8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8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8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8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85">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1">
    <w:name w:val="xl9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Char Char4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93">
    <w:name w:val="正文文本缩进 3 Char"/>
    <w:basedOn w:val="39"/>
    <w:semiHidden/>
    <w:qFormat/>
    <w:uiPriority w:val="99"/>
    <w:rPr>
      <w:kern w:val="2"/>
      <w:sz w:val="16"/>
      <w:szCs w:val="16"/>
    </w:rPr>
  </w:style>
  <w:style w:type="character" w:customStyle="1" w:styleId="94">
    <w:name w:val="正文文本缩进 3 Char1"/>
    <w:link w:val="30"/>
    <w:qFormat/>
    <w:uiPriority w:val="0"/>
    <w:rPr>
      <w:rFonts w:ascii="Times New Roman" w:hAnsi="Times New Roman" w:eastAsia="宋体" w:cs="Times New Roman"/>
      <w:kern w:val="2"/>
      <w:sz w:val="24"/>
      <w:szCs w:val="24"/>
    </w:rPr>
  </w:style>
  <w:style w:type="paragraph" w:customStyle="1" w:styleId="95">
    <w:name w:val="标书二级编号"/>
    <w:basedOn w:val="1"/>
    <w:link w:val="104"/>
    <w:qFormat/>
    <w:uiPriority w:val="0"/>
    <w:pPr>
      <w:numPr>
        <w:ilvl w:val="1"/>
        <w:numId w:val="1"/>
      </w:numPr>
      <w:spacing w:beforeLines="50" w:afterLines="50" w:line="480" w:lineRule="exact"/>
      <w:outlineLvl w:val="3"/>
    </w:pPr>
    <w:rPr>
      <w:rFonts w:ascii="Times New Roman" w:hAnsi="Helvetica" w:eastAsia="方正细等线_GBK" w:cs="Times New Roman"/>
      <w:b/>
      <w:sz w:val="24"/>
      <w:szCs w:val="24"/>
    </w:rPr>
  </w:style>
  <w:style w:type="paragraph" w:customStyle="1" w:styleId="96">
    <w:name w:val="标书一级编号"/>
    <w:basedOn w:val="1"/>
    <w:link w:val="97"/>
    <w:qFormat/>
    <w:uiPriority w:val="0"/>
    <w:pPr>
      <w:numPr>
        <w:ilvl w:val="0"/>
        <w:numId w:val="1"/>
      </w:numPr>
      <w:spacing w:beforeLines="50" w:afterLines="50" w:line="480" w:lineRule="exact"/>
      <w:outlineLvl w:val="2"/>
    </w:pPr>
    <w:rPr>
      <w:rFonts w:ascii="Times New Roman" w:hAnsi="Times New Roman" w:eastAsia="方正细等线_GBK" w:cs="Times New Roman"/>
      <w:b/>
      <w:sz w:val="24"/>
      <w:szCs w:val="24"/>
    </w:rPr>
  </w:style>
  <w:style w:type="character" w:customStyle="1" w:styleId="97">
    <w:name w:val="标书一级编号 Char"/>
    <w:link w:val="96"/>
    <w:qFormat/>
    <w:uiPriority w:val="0"/>
    <w:rPr>
      <w:rFonts w:ascii="Times New Roman" w:hAnsi="Times New Roman" w:eastAsia="方正细等线_GBK" w:cs="Times New Roman"/>
      <w:b/>
      <w:kern w:val="2"/>
      <w:sz w:val="24"/>
      <w:szCs w:val="24"/>
    </w:rPr>
  </w:style>
  <w:style w:type="paragraph" w:customStyle="1" w:styleId="98">
    <w:name w:val="标书三级编号"/>
    <w:basedOn w:val="1"/>
    <w:qFormat/>
    <w:uiPriority w:val="0"/>
    <w:pPr>
      <w:numPr>
        <w:ilvl w:val="2"/>
        <w:numId w:val="1"/>
      </w:numPr>
      <w:spacing w:beforeLines="50" w:afterLines="50" w:line="480" w:lineRule="exact"/>
      <w:outlineLvl w:val="4"/>
    </w:pPr>
    <w:rPr>
      <w:rFonts w:ascii="Times New Roman" w:hAnsi="Helvetica" w:eastAsia="方正细等线_GBK" w:cs="Times New Roman"/>
      <w:b/>
      <w:sz w:val="24"/>
      <w:szCs w:val="24"/>
    </w:rPr>
  </w:style>
  <w:style w:type="paragraph" w:customStyle="1" w:styleId="99">
    <w:name w:val="标书四级编号"/>
    <w:basedOn w:val="1"/>
    <w:qFormat/>
    <w:uiPriority w:val="0"/>
    <w:pPr>
      <w:numPr>
        <w:ilvl w:val="3"/>
        <w:numId w:val="1"/>
      </w:numPr>
      <w:spacing w:beforeLines="50" w:afterLines="50" w:line="480" w:lineRule="exact"/>
      <w:outlineLvl w:val="5"/>
    </w:pPr>
    <w:rPr>
      <w:rFonts w:ascii="Times New Roman" w:hAnsi="Times New Roman" w:eastAsia="方正细等线_GBK" w:cs="Times New Roman"/>
      <w:b/>
      <w:sz w:val="24"/>
      <w:szCs w:val="24"/>
    </w:rPr>
  </w:style>
  <w:style w:type="paragraph" w:customStyle="1" w:styleId="100">
    <w:name w:val="标书正文（首行缩进）"/>
    <w:basedOn w:val="1"/>
    <w:qFormat/>
    <w:uiPriority w:val="0"/>
    <w:pPr>
      <w:spacing w:line="480" w:lineRule="exact"/>
      <w:ind w:firstLine="200" w:firstLineChars="200"/>
    </w:pPr>
    <w:rPr>
      <w:rFonts w:ascii="Times New Roman" w:hAnsi="Helvetica" w:eastAsia="方正细等线_GBK" w:cs="Times New Roman"/>
      <w:sz w:val="24"/>
      <w:szCs w:val="24"/>
    </w:rPr>
  </w:style>
  <w:style w:type="character" w:customStyle="1" w:styleId="101">
    <w:name w:val="text_g9iim"/>
    <w:basedOn w:val="39"/>
    <w:qFormat/>
    <w:uiPriority w:val="0"/>
  </w:style>
  <w:style w:type="paragraph" w:customStyle="1" w:styleId="102">
    <w:name w:val="标书一级项目编号"/>
    <w:basedOn w:val="1"/>
    <w:qFormat/>
    <w:uiPriority w:val="0"/>
    <w:pPr>
      <w:numPr>
        <w:ilvl w:val="0"/>
        <w:numId w:val="2"/>
      </w:numPr>
      <w:spacing w:line="480" w:lineRule="exact"/>
    </w:pPr>
    <w:rPr>
      <w:rFonts w:ascii="Times New Roman" w:hAnsi="Helvetica" w:eastAsia="方正细等线_GBK" w:cs="Times New Roman"/>
      <w:sz w:val="24"/>
      <w:szCs w:val="24"/>
    </w:rPr>
  </w:style>
  <w:style w:type="paragraph" w:customStyle="1" w:styleId="103">
    <w:name w:val="标书二级项目编号"/>
    <w:basedOn w:val="1"/>
    <w:qFormat/>
    <w:uiPriority w:val="0"/>
    <w:pPr>
      <w:numPr>
        <w:ilvl w:val="1"/>
        <w:numId w:val="2"/>
      </w:numPr>
      <w:spacing w:line="480" w:lineRule="exact"/>
    </w:pPr>
    <w:rPr>
      <w:rFonts w:ascii="Times New Roman" w:hAnsi="Times New Roman" w:eastAsia="方正细等线_GBK" w:cs="Times New Roman"/>
      <w:sz w:val="24"/>
      <w:szCs w:val="24"/>
    </w:rPr>
  </w:style>
  <w:style w:type="character" w:customStyle="1" w:styleId="104">
    <w:name w:val="标书二级编号 Char"/>
    <w:link w:val="95"/>
    <w:qFormat/>
    <w:uiPriority w:val="0"/>
    <w:rPr>
      <w:rFonts w:ascii="Times New Roman" w:hAnsi="Helvetica" w:eastAsia="方正细等线_GBK" w:cs="Times New Roman"/>
      <w:b/>
      <w:kern w:val="2"/>
      <w:sz w:val="24"/>
      <w:szCs w:val="24"/>
    </w:rPr>
  </w:style>
  <w:style w:type="character" w:customStyle="1" w:styleId="105">
    <w:name w:val="标题 2 Char"/>
    <w:basedOn w:val="39"/>
    <w:link w:val="3"/>
    <w:qFormat/>
    <w:uiPriority w:val="0"/>
    <w:rPr>
      <w:rFonts w:asciiTheme="majorHAnsi" w:hAnsiTheme="majorHAnsi" w:eastAsiaTheme="majorEastAsia" w:cstheme="majorBidi"/>
      <w:color w:val="2E75B6" w:themeColor="accent1" w:themeShade="BF"/>
      <w:kern w:val="2"/>
      <w:sz w:val="40"/>
      <w:szCs w:val="40"/>
    </w:rPr>
  </w:style>
  <w:style w:type="character" w:customStyle="1" w:styleId="106">
    <w:name w:val="标题 3 Char"/>
    <w:basedOn w:val="39"/>
    <w:link w:val="4"/>
    <w:qFormat/>
    <w:uiPriority w:val="0"/>
    <w:rPr>
      <w:rFonts w:asciiTheme="majorHAnsi" w:hAnsiTheme="majorHAnsi" w:eastAsiaTheme="majorEastAsia" w:cstheme="majorBidi"/>
      <w:color w:val="2E75B6" w:themeColor="accent1" w:themeShade="BF"/>
      <w:kern w:val="2"/>
      <w:sz w:val="32"/>
      <w:szCs w:val="32"/>
    </w:rPr>
  </w:style>
  <w:style w:type="character" w:customStyle="1" w:styleId="107">
    <w:name w:val="标题 4 Char"/>
    <w:basedOn w:val="39"/>
    <w:link w:val="5"/>
    <w:semiHidden/>
    <w:qFormat/>
    <w:uiPriority w:val="9"/>
    <w:rPr>
      <w:rFonts w:ascii="Calibri" w:hAnsi="Calibri" w:eastAsia="宋体" w:cstheme="majorBidi"/>
      <w:color w:val="2E75B6" w:themeColor="accent1" w:themeShade="BF"/>
      <w:kern w:val="2"/>
      <w:sz w:val="28"/>
      <w:szCs w:val="28"/>
    </w:rPr>
  </w:style>
  <w:style w:type="character" w:customStyle="1" w:styleId="108">
    <w:name w:val="标题 5 Char"/>
    <w:basedOn w:val="39"/>
    <w:link w:val="6"/>
    <w:semiHidden/>
    <w:qFormat/>
    <w:uiPriority w:val="9"/>
    <w:rPr>
      <w:rFonts w:ascii="Calibri" w:hAnsi="Calibri" w:eastAsia="宋体" w:cstheme="majorBidi"/>
      <w:color w:val="2E75B6" w:themeColor="accent1" w:themeShade="BF"/>
      <w:kern w:val="2"/>
      <w:sz w:val="24"/>
      <w:szCs w:val="24"/>
    </w:rPr>
  </w:style>
  <w:style w:type="character" w:customStyle="1" w:styleId="109">
    <w:name w:val="标题 6 Char"/>
    <w:basedOn w:val="39"/>
    <w:link w:val="7"/>
    <w:semiHidden/>
    <w:qFormat/>
    <w:uiPriority w:val="9"/>
    <w:rPr>
      <w:rFonts w:ascii="Calibri" w:hAnsi="Calibri" w:eastAsia="宋体" w:cstheme="majorBidi"/>
      <w:b/>
      <w:bCs/>
      <w:color w:val="2E75B6" w:themeColor="accent1" w:themeShade="BF"/>
      <w:kern w:val="2"/>
      <w:sz w:val="21"/>
      <w:szCs w:val="24"/>
    </w:rPr>
  </w:style>
  <w:style w:type="character" w:customStyle="1" w:styleId="110">
    <w:name w:val="标题 7 Char"/>
    <w:basedOn w:val="39"/>
    <w:link w:val="8"/>
    <w:semiHidden/>
    <w:qFormat/>
    <w:uiPriority w:val="9"/>
    <w:rPr>
      <w:rFonts w:ascii="Calibri" w:hAnsi="Calibri" w:eastAsia="宋体" w:cstheme="majorBidi"/>
      <w:b/>
      <w:bCs/>
      <w:color w:val="595959" w:themeColor="text1" w:themeTint="A6"/>
      <w:kern w:val="2"/>
      <w:sz w:val="21"/>
      <w:szCs w:val="24"/>
      <w14:textFill>
        <w14:solidFill>
          <w14:schemeClr w14:val="tx1">
            <w14:lumMod w14:val="65000"/>
            <w14:lumOff w14:val="35000"/>
          </w14:schemeClr>
        </w14:solidFill>
      </w14:textFill>
    </w:rPr>
  </w:style>
  <w:style w:type="character" w:customStyle="1" w:styleId="111">
    <w:name w:val="标题 8 Char"/>
    <w:basedOn w:val="39"/>
    <w:link w:val="9"/>
    <w:semiHidden/>
    <w:qFormat/>
    <w:uiPriority w:val="9"/>
    <w:rPr>
      <w:rFonts w:ascii="Calibri" w:hAnsi="Calibri" w:eastAsia="宋体"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112">
    <w:name w:val="标题 9 Char"/>
    <w:basedOn w:val="39"/>
    <w:link w:val="10"/>
    <w:semiHidden/>
    <w:qFormat/>
    <w:uiPriority w:val="9"/>
    <w:rPr>
      <w:rFonts w:ascii="Calibri" w:hAnsi="Calibri" w:eastAsiaTheme="majorEastAsia"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113">
    <w:name w:val="标题 Char"/>
    <w:basedOn w:val="39"/>
    <w:link w:val="35"/>
    <w:qFormat/>
    <w:uiPriority w:val="10"/>
    <w:rPr>
      <w:rFonts w:asciiTheme="majorHAnsi" w:hAnsiTheme="majorHAnsi" w:eastAsiaTheme="majorEastAsia" w:cstheme="majorBidi"/>
      <w:spacing w:val="-10"/>
      <w:kern w:val="28"/>
      <w:sz w:val="56"/>
      <w:szCs w:val="56"/>
    </w:rPr>
  </w:style>
  <w:style w:type="character" w:customStyle="1" w:styleId="114">
    <w:name w:val="副标题 Char"/>
    <w:basedOn w:val="39"/>
    <w:link w:val="28"/>
    <w:qFormat/>
    <w:uiPriority w:val="11"/>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115">
    <w:name w:val="Quote"/>
    <w:basedOn w:val="1"/>
    <w:next w:val="1"/>
    <w:link w:val="116"/>
    <w:qFormat/>
    <w:uiPriority w:val="29"/>
    <w:pPr>
      <w:spacing w:before="160" w:after="160"/>
      <w:jc w:val="center"/>
    </w:pPr>
    <w:rPr>
      <w:rFonts w:ascii="Calibri" w:hAnsi="Calibri" w:eastAsia="宋体" w:cs="Times New Roman"/>
      <w:i/>
      <w:iCs/>
      <w:color w:val="404040" w:themeColor="text1" w:themeTint="BF"/>
      <w:szCs w:val="24"/>
      <w14:textFill>
        <w14:solidFill>
          <w14:schemeClr w14:val="tx1">
            <w14:lumMod w14:val="75000"/>
            <w14:lumOff w14:val="25000"/>
          </w14:schemeClr>
        </w14:solidFill>
      </w14:textFill>
    </w:rPr>
  </w:style>
  <w:style w:type="character" w:customStyle="1" w:styleId="116">
    <w:name w:val="引用 Char"/>
    <w:basedOn w:val="39"/>
    <w:link w:val="115"/>
    <w:qFormat/>
    <w:uiPriority w:val="29"/>
    <w:rPr>
      <w:rFonts w:ascii="Calibri" w:hAnsi="Calibri" w:eastAsia="宋体" w:cs="Times New Roman"/>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17">
    <w:name w:val="Intense Emphasis"/>
    <w:basedOn w:val="39"/>
    <w:qFormat/>
    <w:uiPriority w:val="21"/>
    <w:rPr>
      <w:i/>
      <w:iCs/>
      <w:color w:val="2E75B6" w:themeColor="accent1" w:themeShade="BF"/>
    </w:rPr>
  </w:style>
  <w:style w:type="paragraph" w:styleId="118">
    <w:name w:val="Intense Quote"/>
    <w:basedOn w:val="1"/>
    <w:next w:val="1"/>
    <w:link w:val="119"/>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rFonts w:ascii="Calibri" w:hAnsi="Calibri" w:eastAsia="宋体" w:cs="Times New Roman"/>
      <w:i/>
      <w:iCs/>
      <w:color w:val="2E75B6" w:themeColor="accent1" w:themeShade="BF"/>
      <w:szCs w:val="24"/>
    </w:rPr>
  </w:style>
  <w:style w:type="character" w:customStyle="1" w:styleId="119">
    <w:name w:val="明显引用 Char"/>
    <w:basedOn w:val="39"/>
    <w:link w:val="118"/>
    <w:qFormat/>
    <w:uiPriority w:val="30"/>
    <w:rPr>
      <w:rFonts w:ascii="Calibri" w:hAnsi="Calibri" w:eastAsia="宋体" w:cs="Times New Roman"/>
      <w:i/>
      <w:iCs/>
      <w:color w:val="2E75B6" w:themeColor="accent1" w:themeShade="BF"/>
      <w:kern w:val="2"/>
      <w:sz w:val="21"/>
      <w:szCs w:val="24"/>
    </w:rPr>
  </w:style>
  <w:style w:type="character" w:customStyle="1" w:styleId="120">
    <w:name w:val="Intense Reference"/>
    <w:basedOn w:val="39"/>
    <w:qFormat/>
    <w:uiPriority w:val="32"/>
    <w:rPr>
      <w:b/>
      <w:bCs/>
      <w:smallCaps/>
      <w:color w:val="2E75B6" w:themeColor="accent1" w:themeShade="BF"/>
      <w:spacing w:val="5"/>
    </w:rPr>
  </w:style>
  <w:style w:type="character" w:customStyle="1" w:styleId="121">
    <w:name w:val="文档结构图 Char"/>
    <w:basedOn w:val="39"/>
    <w:link w:val="13"/>
    <w:semiHidden/>
    <w:qFormat/>
    <w:uiPriority w:val="0"/>
    <w:rPr>
      <w:rFonts w:ascii="宋体" w:hAnsi="Calibri" w:eastAsia="宋体" w:cs="Times New Roman"/>
      <w:kern w:val="2"/>
      <w:sz w:val="18"/>
      <w:szCs w:val="18"/>
    </w:rPr>
  </w:style>
  <w:style w:type="character" w:customStyle="1" w:styleId="122">
    <w:name w:val="正文文本 Char"/>
    <w:basedOn w:val="39"/>
    <w:link w:val="15"/>
    <w:qFormat/>
    <w:uiPriority w:val="0"/>
    <w:rPr>
      <w:rFonts w:ascii="Calibri" w:hAnsi="Calibri" w:eastAsia="宋体" w:cs="Times New Roman"/>
      <w:kern w:val="2"/>
      <w:sz w:val="21"/>
      <w:szCs w:val="24"/>
    </w:rPr>
  </w:style>
  <w:style w:type="character" w:customStyle="1" w:styleId="123">
    <w:name w:val="正文文本缩进 Char"/>
    <w:basedOn w:val="39"/>
    <w:link w:val="16"/>
    <w:qFormat/>
    <w:uiPriority w:val="0"/>
    <w:rPr>
      <w:rFonts w:ascii="宋体" w:hAnsi="宋体" w:eastAsia="宋体" w:cs="Times New Roman"/>
      <w:kern w:val="2"/>
      <w:sz w:val="24"/>
      <w:szCs w:val="24"/>
    </w:rPr>
  </w:style>
  <w:style w:type="character" w:customStyle="1" w:styleId="124">
    <w:name w:val="日期 Char"/>
    <w:basedOn w:val="39"/>
    <w:link w:val="21"/>
    <w:qFormat/>
    <w:uiPriority w:val="0"/>
    <w:rPr>
      <w:rFonts w:ascii="Calibri" w:hAnsi="Calibri" w:eastAsia="宋体" w:cs="Times New Roman"/>
      <w:kern w:val="2"/>
      <w:sz w:val="24"/>
    </w:rPr>
  </w:style>
  <w:style w:type="character" w:customStyle="1" w:styleId="125">
    <w:name w:val="正文文本缩进 2 Char"/>
    <w:basedOn w:val="39"/>
    <w:link w:val="22"/>
    <w:qFormat/>
    <w:uiPriority w:val="0"/>
    <w:rPr>
      <w:rFonts w:ascii="Calibri" w:hAnsi="Calibri" w:eastAsia="宋体" w:cs="Times New Roman"/>
      <w:color w:val="FF6600"/>
      <w:kern w:val="2"/>
      <w:sz w:val="24"/>
      <w:szCs w:val="24"/>
    </w:rPr>
  </w:style>
  <w:style w:type="character" w:customStyle="1" w:styleId="126">
    <w:name w:val="页脚 Char1"/>
    <w:basedOn w:val="39"/>
    <w:qFormat/>
    <w:uiPriority w:val="99"/>
    <w:rPr>
      <w:rFonts w:ascii="Calibri" w:hAnsi="Calibri" w:eastAsia="宋体" w:cs="Times New Roman"/>
      <w:sz w:val="18"/>
      <w:szCs w:val="18"/>
      <w14:ligatures w14:val="none"/>
    </w:rPr>
  </w:style>
  <w:style w:type="character" w:customStyle="1" w:styleId="127">
    <w:name w:val="正文文本 2 Char"/>
    <w:basedOn w:val="39"/>
    <w:link w:val="33"/>
    <w:qFormat/>
    <w:uiPriority w:val="0"/>
    <w:rPr>
      <w:rFonts w:ascii="楷体_GB2312" w:hAnsi="Calibri" w:eastAsia="楷体_GB2312" w:cs="Times New Roman"/>
      <w:b/>
      <w:kern w:val="2"/>
      <w:sz w:val="72"/>
    </w:rPr>
  </w:style>
  <w:style w:type="character" w:customStyle="1" w:styleId="128">
    <w:name w:val="Char Char3"/>
    <w:qFormat/>
    <w:uiPriority w:val="0"/>
    <w:rPr>
      <w:b/>
      <w:bCs/>
      <w:kern w:val="2"/>
      <w:sz w:val="21"/>
      <w:szCs w:val="24"/>
    </w:rPr>
  </w:style>
  <w:style w:type="character" w:customStyle="1" w:styleId="129">
    <w:name w:val="Char Char"/>
    <w:qFormat/>
    <w:uiPriority w:val="0"/>
    <w:rPr>
      <w:kern w:val="2"/>
      <w:sz w:val="21"/>
      <w:szCs w:val="24"/>
    </w:rPr>
  </w:style>
  <w:style w:type="character" w:customStyle="1" w:styleId="130">
    <w:name w:val="Char Char6"/>
    <w:qFormat/>
    <w:uiPriority w:val="0"/>
    <w:rPr>
      <w:rFonts w:eastAsia="宋体"/>
      <w:b/>
      <w:bCs/>
      <w:kern w:val="2"/>
      <w:sz w:val="32"/>
      <w:szCs w:val="32"/>
      <w:lang w:val="en-US" w:eastAsia="zh-CN" w:bidi="ar-SA"/>
    </w:rPr>
  </w:style>
  <w:style w:type="character" w:customStyle="1" w:styleId="131">
    <w:name w:val="Char Char5"/>
    <w:qFormat/>
    <w:uiPriority w:val="0"/>
    <w:rPr>
      <w:rFonts w:ascii="宋体"/>
      <w:kern w:val="2"/>
      <w:sz w:val="18"/>
      <w:szCs w:val="18"/>
    </w:rPr>
  </w:style>
  <w:style w:type="character" w:customStyle="1" w:styleId="132">
    <w:name w:val="Char Char2"/>
    <w:qFormat/>
    <w:uiPriority w:val="0"/>
    <w:rPr>
      <w:kern w:val="2"/>
      <w:sz w:val="18"/>
      <w:szCs w:val="18"/>
    </w:rPr>
  </w:style>
  <w:style w:type="character" w:customStyle="1" w:styleId="133">
    <w:name w:val="Char Char1"/>
    <w:qFormat/>
    <w:uiPriority w:val="0"/>
    <w:rPr>
      <w:kern w:val="2"/>
      <w:sz w:val="24"/>
    </w:rPr>
  </w:style>
  <w:style w:type="character" w:customStyle="1" w:styleId="134">
    <w:name w:val="Char Char4"/>
    <w:qFormat/>
    <w:uiPriority w:val="0"/>
    <w:rPr>
      <w:kern w:val="2"/>
      <w:sz w:val="21"/>
      <w:szCs w:val="24"/>
    </w:rPr>
  </w:style>
  <w:style w:type="character" w:customStyle="1" w:styleId="135">
    <w:name w:val="Char Char7"/>
    <w:uiPriority w:val="0"/>
    <w:rPr>
      <w:rFonts w:eastAsia="宋体"/>
      <w:b/>
      <w:bCs/>
      <w:kern w:val="44"/>
      <w:sz w:val="44"/>
      <w:szCs w:val="44"/>
      <w:lang w:val="en-US" w:eastAsia="zh-CN" w:bidi="ar-SA"/>
    </w:rPr>
  </w:style>
  <w:style w:type="character" w:customStyle="1" w:styleId="136">
    <w:name w:val="font61"/>
    <w:qFormat/>
    <w:uiPriority w:val="0"/>
    <w:rPr>
      <w:rFonts w:hint="eastAsia" w:ascii="等线" w:hAnsi="等线" w:eastAsia="等线" w:cs="等线"/>
      <w:color w:val="000000"/>
      <w:sz w:val="21"/>
      <w:szCs w:val="21"/>
      <w:u w:val="single"/>
    </w:rPr>
  </w:style>
  <w:style w:type="character" w:customStyle="1" w:styleId="137">
    <w:name w:val="font51"/>
    <w:qFormat/>
    <w:uiPriority w:val="0"/>
    <w:rPr>
      <w:rFonts w:hint="eastAsia" w:ascii="等线" w:hAnsi="等线" w:eastAsia="等线" w:cs="等线"/>
      <w:color w:val="000000"/>
      <w:sz w:val="21"/>
      <w:szCs w:val="21"/>
      <w:u w:val="none"/>
    </w:rPr>
  </w:style>
  <w:style w:type="paragraph" w:customStyle="1" w:styleId="138">
    <w:name w:val="itb0"/>
    <w:basedOn w:val="139"/>
    <w:qFormat/>
    <w:uiPriority w:val="0"/>
    <w:pPr>
      <w:spacing w:before="240" w:after="240" w:line="360" w:lineRule="exact"/>
      <w:ind w:left="525" w:hanging="525"/>
      <w:jc w:val="left"/>
    </w:pPr>
    <w:rPr>
      <w:spacing w:val="8"/>
      <w:sz w:val="24"/>
    </w:rPr>
  </w:style>
  <w:style w:type="paragraph" w:customStyle="1" w:styleId="139">
    <w:name w:val="itb"/>
    <w:basedOn w:val="4"/>
    <w:qFormat/>
    <w:uiPriority w:val="0"/>
    <w:pPr>
      <w:autoSpaceDE w:val="0"/>
      <w:autoSpaceDN w:val="0"/>
      <w:spacing w:before="120" w:after="120" w:line="240" w:lineRule="atLeast"/>
      <w:jc w:val="center"/>
    </w:pPr>
    <w:rPr>
      <w:rFonts w:ascii="Calibri" w:hAnsi="Calibri" w:eastAsia="华文仿宋" w:cs="Times New Roman"/>
      <w:b/>
      <w:color w:val="auto"/>
      <w:szCs w:val="20"/>
    </w:rPr>
  </w:style>
  <w:style w:type="paragraph" w:customStyle="1" w:styleId="140">
    <w:name w:val="gcc3"/>
    <w:basedOn w:val="1"/>
    <w:qFormat/>
    <w:uiPriority w:val="0"/>
    <w:pPr>
      <w:autoSpaceDE w:val="0"/>
      <w:autoSpaceDN w:val="0"/>
      <w:spacing w:before="156" w:beforeLines="50" w:after="156" w:afterLines="50" w:line="360" w:lineRule="exact"/>
      <w:ind w:left="947" w:hanging="420"/>
    </w:pPr>
    <w:rPr>
      <w:rFonts w:ascii="Calibri" w:hAnsi="Calibri" w:eastAsia="华文仿宋" w:cs="Times New Roman"/>
      <w:spacing w:val="6"/>
      <w:sz w:val="24"/>
      <w:szCs w:val="20"/>
    </w:rPr>
  </w:style>
  <w:style w:type="paragraph" w:customStyle="1" w:styleId="141">
    <w:name w:val="gcc1"/>
    <w:basedOn w:val="1"/>
    <w:qFormat/>
    <w:uiPriority w:val="0"/>
    <w:pPr>
      <w:autoSpaceDE w:val="0"/>
      <w:autoSpaceDN w:val="0"/>
      <w:spacing w:before="120" w:after="120" w:line="360" w:lineRule="exact"/>
      <w:ind w:left="527" w:hanging="527"/>
    </w:pPr>
    <w:rPr>
      <w:rFonts w:ascii="Calibri" w:hAnsi="Calibri" w:eastAsia="华文仿宋" w:cs="Times New Roman"/>
      <w:b/>
      <w:bCs/>
      <w:sz w:val="24"/>
      <w:szCs w:val="20"/>
    </w:rPr>
  </w:style>
  <w:style w:type="paragraph" w:customStyle="1" w:styleId="142">
    <w:name w:val="Char"/>
    <w:basedOn w:val="1"/>
    <w:qFormat/>
    <w:uiPriority w:val="0"/>
    <w:pPr>
      <w:adjustRightInd w:val="0"/>
      <w:spacing w:line="360" w:lineRule="auto"/>
    </w:pPr>
    <w:rPr>
      <w:rFonts w:ascii="Calibri" w:hAnsi="Calibri" w:eastAsia="宋体" w:cs="Times New Roman"/>
      <w:kern w:val="0"/>
      <w:sz w:val="24"/>
      <w:szCs w:val="20"/>
    </w:rPr>
  </w:style>
  <w:style w:type="paragraph" w:customStyle="1" w:styleId="143">
    <w:name w:val="Char1"/>
    <w:basedOn w:val="1"/>
    <w:qFormat/>
    <w:uiPriority w:val="0"/>
    <w:pPr>
      <w:widowControl/>
      <w:spacing w:after="160" w:line="240" w:lineRule="exact"/>
      <w:jc w:val="left"/>
    </w:pPr>
    <w:rPr>
      <w:rFonts w:ascii="Calibri" w:hAnsi="Calibri" w:eastAsia="楷体_GB2312" w:cs="Times New Roman"/>
      <w:sz w:val="30"/>
      <w:szCs w:val="20"/>
    </w:rPr>
  </w:style>
  <w:style w:type="paragraph" w:customStyle="1" w:styleId="144">
    <w:name w:val="bds"/>
    <w:basedOn w:val="1"/>
    <w:qFormat/>
    <w:uiPriority w:val="0"/>
    <w:pPr>
      <w:keepNext/>
      <w:keepLines/>
      <w:autoSpaceDE w:val="0"/>
      <w:autoSpaceDN w:val="0"/>
      <w:spacing w:before="260" w:after="260" w:line="360" w:lineRule="exact"/>
      <w:jc w:val="center"/>
      <w:outlineLvl w:val="2"/>
    </w:pPr>
    <w:rPr>
      <w:rFonts w:ascii="Calibri" w:hAnsi="Calibri" w:eastAsia="华文仿宋" w:cs="Times New Roman"/>
      <w:b/>
      <w:sz w:val="36"/>
      <w:szCs w:val="20"/>
    </w:rPr>
  </w:style>
  <w:style w:type="paragraph" w:customStyle="1" w:styleId="145">
    <w:name w:val="正文1"/>
    <w:basedOn w:val="1"/>
    <w:qFormat/>
    <w:uiPriority w:val="0"/>
    <w:pPr>
      <w:spacing w:before="120"/>
      <w:ind w:firstLine="539"/>
    </w:pPr>
    <w:rPr>
      <w:rFonts w:ascii="宋体" w:hAnsi="Calibri" w:eastAsia="宋体" w:cs="Times New Roman"/>
      <w:sz w:val="24"/>
      <w:szCs w:val="20"/>
    </w:rPr>
  </w:style>
  <w:style w:type="paragraph" w:customStyle="1" w:styleId="146">
    <w:name w:val="itb3"/>
    <w:basedOn w:val="12"/>
    <w:qFormat/>
    <w:uiPriority w:val="0"/>
    <w:pPr>
      <w:autoSpaceDE w:val="0"/>
      <w:autoSpaceDN w:val="0"/>
      <w:spacing w:before="156" w:beforeLines="50" w:after="156" w:afterLines="50" w:line="360" w:lineRule="exact"/>
      <w:ind w:left="845" w:hanging="318"/>
    </w:pPr>
    <w:rPr>
      <w:rFonts w:eastAsia="华文仿宋"/>
      <w:sz w:val="24"/>
    </w:rPr>
  </w:style>
  <w:style w:type="paragraph" w:customStyle="1" w:styleId="147">
    <w:name w:val="att"/>
    <w:basedOn w:val="1"/>
    <w:qFormat/>
    <w:uiPriority w:val="0"/>
    <w:pPr>
      <w:spacing w:line="360" w:lineRule="auto"/>
    </w:pPr>
    <w:rPr>
      <w:rFonts w:ascii="Calibri" w:hAnsi="Calibri" w:eastAsia="楷体_GB2312" w:cs="Times New Roman"/>
      <w:sz w:val="24"/>
      <w:szCs w:val="20"/>
    </w:rPr>
  </w:style>
  <w:style w:type="paragraph" w:customStyle="1" w:styleId="148">
    <w:name w:val="scc-14.5.1"/>
    <w:basedOn w:val="1"/>
    <w:qFormat/>
    <w:uiPriority w:val="0"/>
    <w:pPr>
      <w:spacing w:line="360" w:lineRule="exact"/>
      <w:ind w:left="1467" w:hanging="840"/>
    </w:pPr>
    <w:rPr>
      <w:rFonts w:ascii="Calibri" w:hAnsi="Calibri" w:eastAsia="楷体_GB2312" w:cs="Times New Roman"/>
      <w:sz w:val="24"/>
      <w:szCs w:val="20"/>
    </w:rPr>
  </w:style>
  <w:style w:type="paragraph" w:customStyle="1" w:styleId="149">
    <w:name w:val="正文（标题三）"/>
    <w:basedOn w:val="1"/>
    <w:qFormat/>
    <w:uiPriority w:val="0"/>
    <w:pPr>
      <w:spacing w:line="360" w:lineRule="auto"/>
      <w:ind w:left="170" w:firstLine="425"/>
    </w:pPr>
    <w:rPr>
      <w:rFonts w:ascii="Calibri" w:hAnsi="Calibri" w:eastAsia="宋体" w:cs="Times New Roman"/>
      <w:sz w:val="24"/>
      <w:szCs w:val="24"/>
    </w:rPr>
  </w:style>
  <w:style w:type="paragraph" w:customStyle="1" w:styleId="150">
    <w:name w:val="TOC Heading"/>
    <w:basedOn w:val="2"/>
    <w:next w:val="1"/>
    <w:qFormat/>
    <w:uiPriority w:val="0"/>
    <w:pPr>
      <w:keepNext w:val="0"/>
      <w:pageBreakBefore/>
      <w:widowControl/>
      <w:spacing w:before="120" w:after="0" w:line="276" w:lineRule="auto"/>
      <w:jc w:val="left"/>
      <w:outlineLvl w:val="9"/>
    </w:pPr>
    <w:rPr>
      <w:rFonts w:ascii="Cambria" w:hAnsi="Cambria" w:eastAsia="宋体" w:cs="Times New Roman"/>
      <w:color w:val="365F91"/>
      <w:kern w:val="0"/>
      <w:sz w:val="28"/>
      <w:szCs w:val="28"/>
    </w:rPr>
  </w:style>
  <w:style w:type="paragraph" w:customStyle="1" w:styleId="151">
    <w:name w:val="标题 21"/>
    <w:basedOn w:val="3"/>
    <w:qFormat/>
    <w:uiPriority w:val="0"/>
    <w:pPr>
      <w:spacing w:before="260" w:after="260" w:line="416" w:lineRule="auto"/>
    </w:pPr>
    <w:rPr>
      <w:rFonts w:ascii="Times New Roman" w:hAnsi="Times New Roman" w:eastAsia="宋体" w:cs="Times New Roman"/>
      <w:b/>
      <w:bCs/>
      <w:color w:val="auto"/>
      <w:sz w:val="36"/>
      <w:szCs w:val="18"/>
    </w:rPr>
  </w:style>
  <w:style w:type="paragraph" w:customStyle="1" w:styleId="152">
    <w:name w:val="itb1"/>
    <w:basedOn w:val="12"/>
    <w:qFormat/>
    <w:uiPriority w:val="0"/>
    <w:pPr>
      <w:autoSpaceDE w:val="0"/>
      <w:autoSpaceDN w:val="0"/>
      <w:spacing w:before="120" w:after="120" w:line="360" w:lineRule="exact"/>
      <w:ind w:left="525" w:hanging="527"/>
    </w:pPr>
    <w:rPr>
      <w:rFonts w:eastAsia="华文仿宋"/>
      <w:b/>
      <w:bCs/>
      <w:sz w:val="24"/>
    </w:rPr>
  </w:style>
  <w:style w:type="paragraph" w:customStyle="1" w:styleId="153">
    <w:name w:val="at1"/>
    <w:basedOn w:val="1"/>
    <w:qFormat/>
    <w:uiPriority w:val="0"/>
    <w:pPr>
      <w:autoSpaceDE w:val="0"/>
      <w:autoSpaceDN w:val="0"/>
      <w:spacing w:before="120" w:after="120" w:line="240" w:lineRule="atLeast"/>
      <w:ind w:left="420" w:hanging="420"/>
    </w:pPr>
    <w:rPr>
      <w:rFonts w:ascii="Calibri" w:hAnsi="Calibri" w:eastAsia="华文仿宋" w:cs="Times New Roman"/>
      <w:szCs w:val="20"/>
    </w:rPr>
  </w:style>
  <w:style w:type="paragraph" w:customStyle="1" w:styleId="154">
    <w:name w:val="Char2 Char Char Char"/>
    <w:basedOn w:val="1"/>
    <w:qFormat/>
    <w:uiPriority w:val="0"/>
    <w:pPr>
      <w:adjustRightInd w:val="0"/>
      <w:spacing w:line="360" w:lineRule="auto"/>
    </w:pPr>
    <w:rPr>
      <w:rFonts w:ascii="Calibri" w:hAnsi="Calibri" w:eastAsia="宋体" w:cs="Times New Roman"/>
      <w:kern w:val="0"/>
      <w:sz w:val="24"/>
      <w:szCs w:val="20"/>
    </w:rPr>
  </w:style>
  <w:style w:type="paragraph" w:customStyle="1" w:styleId="155">
    <w:name w:val="itb2"/>
    <w:basedOn w:val="12"/>
    <w:qFormat/>
    <w:uiPriority w:val="0"/>
    <w:pPr>
      <w:autoSpaceDE w:val="0"/>
      <w:autoSpaceDN w:val="0"/>
      <w:spacing w:before="120" w:after="120" w:line="400" w:lineRule="exact"/>
      <w:ind w:left="527" w:hanging="527"/>
    </w:pPr>
    <w:rPr>
      <w:rFonts w:eastAsia="华文仿宋"/>
      <w:sz w:val="24"/>
    </w:rPr>
  </w:style>
  <w:style w:type="paragraph" w:customStyle="1" w:styleId="156">
    <w:name w:val="ifb-1"/>
    <w:basedOn w:val="1"/>
    <w:qFormat/>
    <w:uiPriority w:val="0"/>
    <w:pPr>
      <w:ind w:left="420" w:hanging="420"/>
    </w:pPr>
    <w:rPr>
      <w:rFonts w:ascii="楷体_GB2312" w:hAnsi="Calibri" w:eastAsia="楷体_GB2312" w:cs="Times New Roman"/>
      <w:szCs w:val="20"/>
    </w:rPr>
  </w:style>
  <w:style w:type="paragraph" w:customStyle="1" w:styleId="157">
    <w:name w:val="xl2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2"/>
      <w:szCs w:val="32"/>
    </w:rPr>
  </w:style>
  <w:style w:type="paragraph" w:customStyle="1" w:styleId="158">
    <w:name w:val="ITB-0"/>
    <w:basedOn w:val="1"/>
    <w:qFormat/>
    <w:uiPriority w:val="0"/>
    <w:pPr>
      <w:adjustRightInd w:val="0"/>
      <w:jc w:val="center"/>
      <w:textAlignment w:val="baseline"/>
    </w:pPr>
    <w:rPr>
      <w:rFonts w:ascii="Calibri" w:hAnsi="Calibri" w:eastAsia="宋体" w:cs="Times New Roman"/>
      <w:b/>
      <w:sz w:val="32"/>
      <w:szCs w:val="20"/>
    </w:rPr>
  </w:style>
  <w:style w:type="paragraph" w:customStyle="1" w:styleId="159">
    <w:name w:val="gcc2"/>
    <w:basedOn w:val="1"/>
    <w:qFormat/>
    <w:uiPriority w:val="0"/>
    <w:pPr>
      <w:autoSpaceDE w:val="0"/>
      <w:autoSpaceDN w:val="0"/>
      <w:spacing w:before="120" w:after="120" w:line="400" w:lineRule="exact"/>
      <w:ind w:left="525" w:hanging="525"/>
    </w:pPr>
    <w:rPr>
      <w:rFonts w:ascii="Calibri" w:hAnsi="Calibri" w:eastAsia="华文仿宋" w:cs="Times New Roman"/>
      <w:sz w:val="24"/>
      <w:szCs w:val="20"/>
    </w:rPr>
  </w:style>
  <w:style w:type="table" w:customStyle="1" w:styleId="160">
    <w:name w:val="网格型1"/>
    <w:basedOn w:val="37"/>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4D2D0-750D-4F50-9175-22C92AAF275F}">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22</Pages>
  <Words>4747</Words>
  <Characters>4907</Characters>
  <Lines>86</Lines>
  <Paragraphs>24</Paragraphs>
  <TotalTime>3</TotalTime>
  <ScaleCrop>false</ScaleCrop>
  <LinksUpToDate>false</LinksUpToDate>
  <CharactersWithSpaces>4918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2024-06-25T06:36:00Z</dcterms:created>
  <dc:creator>Windows 用户</dc:creator>
  <cp:lastModifiedBy>不会起名</cp:lastModifiedBy>
  <dcterms:modified xsi:type="dcterms:W3CDTF">2025-03-05T00:34:14Z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6D6E25808C4448E0B107DA44BD09B3A7_13</vt:lpwstr>
  </property>
  <property fmtid="{D5CDD505-2E9C-101B-9397-08002B2CF9AE}" pid="4" name="KSOTemplateDocerSaveRecord">
    <vt:lpwstr>eyJoZGlkIjoiMzIxZTgyY2JkM2I0Mjg0YjUxYTU5NDc3NWYyMjg5OTYiLCJ1c2VySWQiOiIzMzEyOTUzMDYifQ==</vt:lpwstr>
  </property>
</Properties>
</file>