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5A40B5">
      <w:pPr>
        <w:widowControl/>
        <w:spacing w:line="360" w:lineRule="auto"/>
        <w:jc w:val="left"/>
        <w:rPr>
          <w:rFonts w:ascii="宋体" w:hAnsi="宋体" w:eastAsia="宋体" w:cs="宋体"/>
          <w:b/>
          <w:kern w:val="0"/>
          <w:sz w:val="24"/>
          <w:szCs w:val="24"/>
          <w:highlight w:val="yellow"/>
        </w:rPr>
      </w:pPr>
      <w:r>
        <w:rPr>
          <w:rFonts w:hint="eastAsia" w:ascii="宋体" w:hAnsi="宋体" w:eastAsia="宋体" w:cs="宋体"/>
          <w:b/>
          <w:kern w:val="0"/>
          <w:sz w:val="24"/>
          <w:szCs w:val="24"/>
          <w:highlight w:val="yellow"/>
        </w:rPr>
        <w:t>一、项目名称</w:t>
      </w:r>
    </w:p>
    <w:p w14:paraId="53A0423B">
      <w:pPr>
        <w:adjustRightInd w:val="0"/>
        <w:snapToGrid w:val="0"/>
        <w:spacing w:line="360" w:lineRule="auto"/>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上海交通大学医学院附属新华医院人细胞因子对育龄女性生殖健康及子代出生结局影响的前瞻性队列研究检测服务项目</w:t>
      </w:r>
    </w:p>
    <w:p w14:paraId="4619C4E6">
      <w:pPr>
        <w:widowControl/>
        <w:spacing w:line="360" w:lineRule="auto"/>
        <w:jc w:val="left"/>
        <w:rPr>
          <w:rFonts w:ascii="宋体" w:hAnsi="宋体" w:eastAsia="宋体" w:cs="宋体"/>
          <w:b/>
          <w:kern w:val="0"/>
          <w:sz w:val="24"/>
          <w:szCs w:val="24"/>
          <w:highlight w:val="yellow"/>
        </w:rPr>
      </w:pPr>
      <w:r>
        <w:rPr>
          <w:rFonts w:hint="eastAsia" w:ascii="宋体" w:hAnsi="宋体" w:eastAsia="宋体" w:cs="宋体"/>
          <w:b/>
          <w:kern w:val="0"/>
          <w:sz w:val="24"/>
          <w:szCs w:val="24"/>
          <w:highlight w:val="yellow"/>
        </w:rPr>
        <w:t>二、项目参数</w:t>
      </w:r>
    </w:p>
    <w:p w14:paraId="65A381DF">
      <w:pPr>
        <w:adjustRightInd w:val="0"/>
        <w:snapToGrid w:val="0"/>
        <w:spacing w:line="360" w:lineRule="auto"/>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highlight w:val="cyan"/>
          <w14:textFill>
            <w14:solidFill>
              <w14:schemeClr w14:val="tx1"/>
            </w14:solidFill>
          </w14:textFill>
        </w:rPr>
        <w:t>（一）名称</w:t>
      </w:r>
    </w:p>
    <w:p w14:paraId="167421DD">
      <w:pPr>
        <w:adjustRightInd w:val="0"/>
        <w:snapToGrid w:val="0"/>
        <w:spacing w:line="360" w:lineRule="auto"/>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人细胞因子对育龄女性生殖健康及子代出生结局影响的前瞻性队列研究检测服务项目</w:t>
      </w:r>
    </w:p>
    <w:p w14:paraId="15D25C47">
      <w:pPr>
        <w:adjustRightInd w:val="0"/>
        <w:snapToGrid w:val="0"/>
        <w:spacing w:line="360" w:lineRule="auto"/>
        <w:rPr>
          <w:rFonts w:ascii="宋体" w:hAnsi="宋体" w:eastAsia="宋体"/>
          <w:b/>
          <w:color w:val="000000" w:themeColor="text1"/>
          <w:sz w:val="24"/>
          <w:szCs w:val="24"/>
          <w:highlight w:val="cyan"/>
          <w14:textFill>
            <w14:solidFill>
              <w14:schemeClr w14:val="tx1"/>
            </w14:solidFill>
          </w14:textFill>
        </w:rPr>
      </w:pPr>
      <w:r>
        <w:rPr>
          <w:rFonts w:hint="eastAsia" w:ascii="宋体" w:hAnsi="宋体" w:eastAsia="宋体"/>
          <w:b/>
          <w:color w:val="000000" w:themeColor="text1"/>
          <w:sz w:val="24"/>
          <w:szCs w:val="24"/>
          <w:highlight w:val="cyan"/>
          <w14:textFill>
            <w14:solidFill>
              <w14:schemeClr w14:val="tx1"/>
            </w14:solidFill>
          </w14:textFill>
        </w:rPr>
        <w:t>（二）最高限价</w:t>
      </w:r>
    </w:p>
    <w:p w14:paraId="422ADC98">
      <w:pPr>
        <w:adjustRightInd w:val="0"/>
        <w:snapToGrid w:val="0"/>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人民币</w:t>
      </w:r>
      <w:r>
        <w:rPr>
          <w:rFonts w:hint="eastAsia" w:ascii="宋体" w:hAnsi="宋体" w:eastAsia="宋体"/>
          <w:color w:val="000000" w:themeColor="text1"/>
          <w:sz w:val="24"/>
          <w:szCs w:val="24"/>
          <w:lang w:val="en-US" w:eastAsia="zh-CN"/>
          <w14:textFill>
            <w14:solidFill>
              <w14:schemeClr w14:val="tx1"/>
            </w14:solidFill>
          </w14:textFill>
        </w:rPr>
        <w:t>75.00</w:t>
      </w:r>
      <w:r>
        <w:rPr>
          <w:rFonts w:ascii="宋体" w:hAnsi="宋体" w:eastAsia="宋体"/>
          <w:color w:val="000000" w:themeColor="text1"/>
          <w:sz w:val="24"/>
          <w:szCs w:val="24"/>
          <w14:textFill>
            <w14:solidFill>
              <w14:schemeClr w14:val="tx1"/>
            </w14:solidFill>
          </w14:textFill>
        </w:rPr>
        <w:t>万元</w:t>
      </w:r>
    </w:p>
    <w:p w14:paraId="015D9408">
      <w:pPr>
        <w:adjustRightInd w:val="0"/>
        <w:snapToGrid w:val="0"/>
        <w:spacing w:line="360" w:lineRule="auto"/>
        <w:rPr>
          <w:rFonts w:ascii="宋体" w:hAnsi="宋体" w:eastAsia="宋体"/>
          <w:b/>
          <w:color w:val="000000" w:themeColor="text1"/>
          <w:sz w:val="24"/>
          <w:szCs w:val="24"/>
          <w:highlight w:val="cyan"/>
          <w14:textFill>
            <w14:solidFill>
              <w14:schemeClr w14:val="tx1"/>
            </w14:solidFill>
          </w14:textFill>
        </w:rPr>
      </w:pPr>
      <w:r>
        <w:rPr>
          <w:rFonts w:hint="eastAsia" w:ascii="宋体" w:hAnsi="宋体" w:eastAsia="宋体"/>
          <w:b/>
          <w:color w:val="000000" w:themeColor="text1"/>
          <w:sz w:val="24"/>
          <w:szCs w:val="24"/>
          <w:highlight w:val="cyan"/>
          <w14:textFill>
            <w14:solidFill>
              <w14:schemeClr w14:val="tx1"/>
            </w14:solidFill>
          </w14:textFill>
        </w:rPr>
        <w:t>（三）资格条件</w:t>
      </w:r>
    </w:p>
    <w:p w14:paraId="7E049E17">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w:t>
      </w:r>
      <w:r>
        <w:rPr>
          <w:rFonts w:hint="eastAsia" w:ascii="宋体" w:hAnsi="宋体" w:eastAsia="宋体"/>
          <w:sz w:val="24"/>
          <w:szCs w:val="24"/>
        </w:rPr>
        <w:t>投标人</w:t>
      </w:r>
      <w:r>
        <w:rPr>
          <w:rFonts w:ascii="宋体" w:hAnsi="宋体" w:eastAsia="宋体"/>
          <w:sz w:val="24"/>
          <w:szCs w:val="24"/>
        </w:rPr>
        <w:t>须具有独立承担民事责任的能力；</w:t>
      </w:r>
    </w:p>
    <w:p w14:paraId="1231D87D">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w:t>
      </w:r>
      <w:r>
        <w:rPr>
          <w:rFonts w:hint="eastAsia" w:ascii="宋体" w:hAnsi="宋体" w:eastAsia="宋体"/>
          <w:sz w:val="24"/>
          <w:szCs w:val="24"/>
        </w:rPr>
        <w:t>投标人</w:t>
      </w:r>
      <w:r>
        <w:rPr>
          <w:rFonts w:ascii="宋体" w:hAnsi="宋体" w:eastAsia="宋体"/>
          <w:sz w:val="24"/>
          <w:szCs w:val="24"/>
        </w:rPr>
        <w:t>须具有良好的商业信誉和健全的财务会计制度；</w:t>
      </w:r>
    </w:p>
    <w:p w14:paraId="1D4AE34B">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3）</w:t>
      </w:r>
      <w:r>
        <w:rPr>
          <w:rFonts w:hint="eastAsia" w:ascii="宋体" w:hAnsi="宋体" w:eastAsia="宋体"/>
          <w:sz w:val="24"/>
          <w:szCs w:val="24"/>
        </w:rPr>
        <w:t>投标人</w:t>
      </w:r>
      <w:r>
        <w:rPr>
          <w:rFonts w:ascii="宋体" w:hAnsi="宋体" w:eastAsia="宋体"/>
          <w:sz w:val="24"/>
          <w:szCs w:val="24"/>
        </w:rPr>
        <w:t>须具有履行合同所必需的设备和专业技术能力；</w:t>
      </w:r>
    </w:p>
    <w:p w14:paraId="5CFE6A58">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4）</w:t>
      </w:r>
      <w:r>
        <w:rPr>
          <w:rFonts w:hint="eastAsia" w:ascii="宋体" w:hAnsi="宋体" w:eastAsia="宋体"/>
          <w:sz w:val="24"/>
          <w:szCs w:val="24"/>
        </w:rPr>
        <w:t>投标人</w:t>
      </w:r>
      <w:r>
        <w:rPr>
          <w:rFonts w:ascii="宋体" w:hAnsi="宋体" w:eastAsia="宋体"/>
          <w:sz w:val="24"/>
          <w:szCs w:val="24"/>
        </w:rPr>
        <w:t xml:space="preserve">须有依法缴纳税收和社会保障资金的良好记录； </w:t>
      </w:r>
    </w:p>
    <w:p w14:paraId="2742915B">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5）</w:t>
      </w:r>
      <w:r>
        <w:rPr>
          <w:rFonts w:hint="eastAsia" w:ascii="宋体" w:hAnsi="宋体" w:eastAsia="宋体"/>
          <w:sz w:val="24"/>
          <w:szCs w:val="24"/>
        </w:rPr>
        <w:t xml:space="preserve"> 投标人</w:t>
      </w:r>
      <w:r>
        <w:rPr>
          <w:rFonts w:ascii="宋体" w:hAnsi="宋体" w:eastAsia="宋体"/>
          <w:sz w:val="24"/>
          <w:szCs w:val="24"/>
        </w:rPr>
        <w:t>参加政府采购活动前三年内，在经营活动中没有重大违法记录；</w:t>
      </w:r>
    </w:p>
    <w:p w14:paraId="3FCF0C4D">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6）</w:t>
      </w:r>
      <w:r>
        <w:rPr>
          <w:rFonts w:hint="eastAsia" w:ascii="宋体" w:hAnsi="宋体" w:eastAsia="宋体"/>
          <w:sz w:val="24"/>
          <w:szCs w:val="24"/>
        </w:rPr>
        <w:t>投标人</w:t>
      </w:r>
      <w:r>
        <w:rPr>
          <w:rFonts w:ascii="宋体" w:hAnsi="宋体" w:eastAsia="宋体"/>
          <w:sz w:val="24"/>
          <w:szCs w:val="24"/>
        </w:rPr>
        <w:t>在近三年内未被国家财政部指定的“信用中国”网站（www.creditchina.gov.cn）、“中国政府采购网”（www.ccgp.gov.cn）列入失信被执行人、重大税收违法案件当事人名单、政府采购严重违法失信名单；</w:t>
      </w:r>
    </w:p>
    <w:p w14:paraId="0517C150">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7）单位负责人为同一人或者存在直接控股、管理关系的不同单位，不得参加同一包件的竞争或者未划分包件的同一采购项目的竞争；</w:t>
      </w:r>
    </w:p>
    <w:p w14:paraId="7B5FDDA5">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8）本项目不接受联合体投标。</w:t>
      </w:r>
    </w:p>
    <w:p w14:paraId="27C6FD00">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9）法律、行政法规规定的其他条件。</w:t>
      </w:r>
    </w:p>
    <w:p w14:paraId="17E4BECC">
      <w:pPr>
        <w:adjustRightInd w:val="0"/>
        <w:snapToGrid w:val="0"/>
        <w:spacing w:line="360" w:lineRule="auto"/>
        <w:rPr>
          <w:rFonts w:ascii="宋体" w:hAnsi="宋体" w:eastAsia="宋体"/>
          <w:b/>
          <w:color w:val="000000" w:themeColor="text1"/>
          <w:sz w:val="24"/>
          <w:szCs w:val="24"/>
          <w:highlight w:val="cyan"/>
          <w14:textFill>
            <w14:solidFill>
              <w14:schemeClr w14:val="tx1"/>
            </w14:solidFill>
          </w14:textFill>
        </w:rPr>
      </w:pPr>
      <w:r>
        <w:rPr>
          <w:rFonts w:hint="eastAsia" w:ascii="宋体" w:hAnsi="宋体" w:eastAsia="宋体"/>
          <w:b/>
          <w:color w:val="000000" w:themeColor="text1"/>
          <w:sz w:val="24"/>
          <w:szCs w:val="24"/>
          <w:highlight w:val="cyan"/>
          <w14:textFill>
            <w14:solidFill>
              <w14:schemeClr w14:val="tx1"/>
            </w14:solidFill>
          </w14:textFill>
        </w:rPr>
        <w:t>（四）功能及技术参数：</w:t>
      </w:r>
    </w:p>
    <w:p w14:paraId="3D784AC3">
      <w:pPr>
        <w:adjustRightInd w:val="0"/>
        <w:snapToGrid w:val="0"/>
        <w:spacing w:line="360" w:lineRule="auto"/>
        <w:ind w:firstLine="482" w:firstLineChars="200"/>
        <w:rPr>
          <w:rFonts w:ascii="宋体" w:hAnsi="宋体" w:eastAsia="宋体"/>
          <w:b/>
          <w:sz w:val="24"/>
          <w:szCs w:val="24"/>
        </w:rPr>
      </w:pPr>
      <w:r>
        <w:rPr>
          <w:rFonts w:hint="eastAsia" w:ascii="宋体" w:hAnsi="宋体" w:eastAsia="宋体"/>
          <w:b/>
          <w:sz w:val="24"/>
          <w:szCs w:val="24"/>
        </w:rPr>
        <w:t>一、主要目标及技术指标</w:t>
      </w:r>
    </w:p>
    <w:p w14:paraId="16651413">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bCs/>
          <w:color w:val="000000" w:themeColor="text1"/>
          <w:sz w:val="24"/>
          <w:szCs w:val="24"/>
          <w14:textFill>
            <w14:solidFill>
              <w14:schemeClr w14:val="tx1"/>
            </w14:solidFill>
          </w14:textFill>
        </w:rPr>
        <w:t xml:space="preserve"> </w:t>
      </w:r>
      <w:r>
        <w:rPr>
          <w:rFonts w:ascii="宋体" w:hAnsi="宋体" w:eastAsia="宋体" w:cs="Times New Roman"/>
          <w:sz w:val="24"/>
          <w:szCs w:val="24"/>
        </w:rPr>
        <w:t>1、项目背景及概述</w:t>
      </w:r>
    </w:p>
    <w:p w14:paraId="3EBFEC1A">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近年来，细胞因子在生殖健康中的作用逐渐受到广泛关注。细胞因子是一类在免疫反应和炎症过程中发挥重要作用的蛋白质，其在生殖系统中的表达与功能密切相关，能够影响生殖激素水平、卵巢功能、妊娠结局等多个方面。现有研究表明，细胞因子不仅在免疫调节、卵巢发育和排卵等生理过程中发挥重要作用，还与不孕症、流产、卵巢功能衰退等不良生殖健康结局密切相关</w:t>
      </w:r>
      <w:r>
        <w:rPr>
          <w:rFonts w:ascii="宋体" w:hAnsi="宋体" w:eastAsia="宋体" w:cs="Times New Roman"/>
          <w:sz w:val="24"/>
          <w:szCs w:val="24"/>
          <w:vertAlign w:val="superscript"/>
        </w:rPr>
        <w:t>[1]</w:t>
      </w:r>
      <w:r>
        <w:rPr>
          <w:rFonts w:ascii="宋体" w:hAnsi="宋体" w:eastAsia="宋体" w:cs="Times New Roman"/>
          <w:sz w:val="24"/>
          <w:szCs w:val="24"/>
        </w:rPr>
        <w:t>。在卵泡发育、成熟及排卵的生殖生理过程中，多种炎症因子可能通过免疫系统-HPO轴在卵泡不同的发育阶段发挥作用共同促进卵子发育，如I-1家族、IL-6、TNF-α、CM-CSF等。近年来，多囊卵巢综合征、子宫内膜异位症、早发性卵巢功能不全、肥胖、甲状腺功能减退等疾病的慢性炎症状态导致排卵障碍性不孕越来越受到人们重视，这些病理性慢性炎症状态均可能通过刺激相应炎症因子在卵子生长、排出过程中异常表达，进而经由免疫系统、HPO轴等途径影响生育健康</w:t>
      </w:r>
      <w:r>
        <w:rPr>
          <w:rFonts w:ascii="宋体" w:hAnsi="宋体" w:eastAsia="宋体" w:cs="Times New Roman"/>
          <w:sz w:val="24"/>
          <w:szCs w:val="24"/>
          <w:vertAlign w:val="superscript"/>
        </w:rPr>
        <w:t>[2]</w:t>
      </w:r>
      <w:r>
        <w:rPr>
          <w:rFonts w:ascii="宋体" w:hAnsi="宋体" w:eastAsia="宋体" w:cs="Times New Roman"/>
          <w:sz w:val="24"/>
          <w:szCs w:val="24"/>
        </w:rPr>
        <w:t>。</w:t>
      </w:r>
    </w:p>
    <w:p w14:paraId="63D17B0F">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 xml:space="preserve"> Liu 等的研究发现IL-15 可通过影响颗粒细胞的活性参与多囊卵巢综合征的发病机制</w:t>
      </w:r>
      <w:r>
        <w:rPr>
          <w:rFonts w:ascii="宋体" w:hAnsi="宋体" w:eastAsia="宋体" w:cs="Times New Roman"/>
          <w:sz w:val="24"/>
          <w:szCs w:val="24"/>
          <w:vertAlign w:val="superscript"/>
        </w:rPr>
        <w:t>[3]</w:t>
      </w:r>
      <w:r>
        <w:rPr>
          <w:rFonts w:ascii="宋体" w:hAnsi="宋体" w:eastAsia="宋体" w:cs="Times New Roman"/>
          <w:sz w:val="24"/>
          <w:szCs w:val="24"/>
        </w:rPr>
        <w:t>。此外，随着环境污染问题的日益严重，越来越多的研究关注环境污染物对生殖健康的潜在影响，特别是其对细胞因子表达谱的干扰作用。污染物农药、双酚A、塑化剂等环境雌激素已被证明可以通过改变细胞因子的表达模式，进而影响女性的生殖健康</w:t>
      </w:r>
      <w:r>
        <w:rPr>
          <w:rFonts w:ascii="宋体" w:hAnsi="宋体" w:eastAsia="宋体" w:cs="Times New Roman"/>
          <w:sz w:val="24"/>
          <w:szCs w:val="24"/>
          <w:vertAlign w:val="superscript"/>
        </w:rPr>
        <w:t>[4]</w:t>
      </w:r>
      <w:r>
        <w:rPr>
          <w:rFonts w:ascii="宋体" w:hAnsi="宋体" w:eastAsia="宋体" w:cs="Times New Roman"/>
          <w:sz w:val="24"/>
          <w:szCs w:val="24"/>
        </w:rPr>
        <w:t>。其次，动物毒理研究证实空气污染中的颗粒物（PM2.5）及某些有机污染物（农药、微塑料）可通过改变细胞因子水平，影响卵巢功能和妊娠结局</w:t>
      </w:r>
      <w:r>
        <w:rPr>
          <w:rFonts w:ascii="宋体" w:hAnsi="宋体" w:eastAsia="宋体" w:cs="Times New Roman"/>
          <w:sz w:val="24"/>
          <w:szCs w:val="24"/>
          <w:vertAlign w:val="superscript"/>
        </w:rPr>
        <w:t>[5-7]</w:t>
      </w:r>
      <w:r>
        <w:rPr>
          <w:rFonts w:ascii="宋体" w:hAnsi="宋体" w:eastAsia="宋体" w:cs="Times New Roman"/>
          <w:sz w:val="24"/>
          <w:szCs w:val="24"/>
        </w:rPr>
        <w:t>。以上与本课题组当前新型全氟化合物前体物通过炎症通路导致颗粒细胞凋亡，损害卵巢功能的结果相一致。</w:t>
      </w:r>
    </w:p>
    <w:p w14:paraId="766AD194">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然而，现有的研究多侧重于单一污染物与单一细胞因子的研究，缺乏对细胞因子网络系统的整体性评估。同时，其在环境污染物-妇幼健康间的人群潜在因果关系证明仍存在空白和挑战。首先，大多数研究集中于单一细胞因子或特定疾病状态下的细胞因子水平变化，缺乏对细胞因子网络的整体性分析。其次，环境污染物对细胞因子网络的综合影响尚未得到充分的研究，尤其是在妇幼群体中的作用机制仍不明确。因此，本研究旨在通过前瞻性队列设计，揭示育龄女性的细胞因子表达谱及其对妇幼健康的潜在作用，探索环境污染物对细胞因子网络的影响，并深入分析其在妇幼健康中的作用机制，为环境污染引发的健康风险评估提供科学依据。</w:t>
      </w:r>
    </w:p>
    <w:p w14:paraId="7AF70084">
      <w:pPr>
        <w:numPr>
          <w:ilvl w:val="0"/>
          <w:numId w:val="2"/>
        </w:numPr>
        <w:spacing w:line="360" w:lineRule="auto"/>
        <w:ind w:firstLine="200"/>
        <w:rPr>
          <w:rFonts w:ascii="宋体" w:hAnsi="宋体" w:eastAsia="宋体" w:cs="Times New Roman"/>
          <w:sz w:val="24"/>
          <w:szCs w:val="24"/>
        </w:rPr>
      </w:pPr>
      <w:r>
        <w:rPr>
          <w:rFonts w:ascii="宋体" w:hAnsi="宋体" w:eastAsia="宋体" w:cs="Times New Roman"/>
          <w:sz w:val="24"/>
          <w:szCs w:val="24"/>
        </w:rPr>
        <w:t>Norman RJ, Brännström M. Cytokines in the ovary: pathophysiology and potential for pharmacological intervention. Pharmacol Ther. 1996;69(3):219-236.</w:t>
      </w:r>
    </w:p>
    <w:p w14:paraId="70DBBB91">
      <w:pPr>
        <w:numPr>
          <w:ilvl w:val="0"/>
          <w:numId w:val="2"/>
        </w:numPr>
        <w:spacing w:line="360" w:lineRule="auto"/>
        <w:ind w:firstLine="200"/>
        <w:rPr>
          <w:rFonts w:ascii="宋体" w:hAnsi="宋体" w:eastAsia="宋体" w:cs="Times New Roman"/>
          <w:sz w:val="24"/>
          <w:szCs w:val="24"/>
        </w:rPr>
      </w:pPr>
      <w:r>
        <w:rPr>
          <w:rFonts w:ascii="宋体" w:hAnsi="宋体" w:eastAsia="宋体" w:cs="Times New Roman"/>
          <w:sz w:val="24"/>
          <w:szCs w:val="24"/>
        </w:rPr>
        <w:t>张文洁,宋佳怡,窦真,夏天.炎症因子对卵泡发育的影响[J].中华生殖与避孕杂志,2021,41(4):377-381.</w:t>
      </w:r>
    </w:p>
    <w:p w14:paraId="38B78E01">
      <w:pPr>
        <w:numPr>
          <w:ilvl w:val="0"/>
          <w:numId w:val="2"/>
        </w:numPr>
        <w:spacing w:line="360" w:lineRule="auto"/>
        <w:ind w:firstLine="200"/>
        <w:rPr>
          <w:rFonts w:ascii="宋体" w:hAnsi="宋体" w:eastAsia="宋体" w:cs="Times New Roman"/>
          <w:sz w:val="24"/>
          <w:szCs w:val="24"/>
        </w:rPr>
      </w:pPr>
      <w:r>
        <w:rPr>
          <w:rFonts w:ascii="宋体" w:hAnsi="宋体" w:eastAsia="宋体" w:cs="Times New Roman"/>
          <w:sz w:val="24"/>
          <w:szCs w:val="24"/>
        </w:rPr>
        <w:t>Liu Y, Li Z, Wang Y, et al. IL-15 Participates in the Pathogenesis of Polycystic Ovary Syndrome by Affecting the Activity of Granulosa Cells. Front Endocrinol (Lausanne). 2022;13:787876.</w:t>
      </w:r>
    </w:p>
    <w:p w14:paraId="74CF9E97">
      <w:pPr>
        <w:numPr>
          <w:ilvl w:val="0"/>
          <w:numId w:val="2"/>
        </w:numPr>
        <w:spacing w:line="360" w:lineRule="auto"/>
        <w:ind w:firstLine="200"/>
        <w:rPr>
          <w:rFonts w:ascii="宋体" w:hAnsi="宋体" w:eastAsia="宋体" w:cs="Times New Roman"/>
          <w:sz w:val="24"/>
          <w:szCs w:val="24"/>
        </w:rPr>
      </w:pPr>
      <w:r>
        <w:rPr>
          <w:rFonts w:ascii="宋体" w:hAnsi="宋体" w:eastAsia="宋体" w:cs="Times New Roman"/>
          <w:sz w:val="24"/>
          <w:szCs w:val="24"/>
        </w:rPr>
        <w:t xml:space="preserve">Zhang FL, Kong L, Zhao AH, et al. Inflammatory cytokines as key players of apoptosis induced by environmental estrogens in the ovary. Environ Res. 2021;198:111225. </w:t>
      </w:r>
    </w:p>
    <w:p w14:paraId="5C040C14">
      <w:pPr>
        <w:numPr>
          <w:ilvl w:val="0"/>
          <w:numId w:val="2"/>
        </w:numPr>
        <w:spacing w:line="360" w:lineRule="auto"/>
        <w:ind w:firstLine="200"/>
        <w:rPr>
          <w:rFonts w:ascii="宋体" w:hAnsi="宋体" w:eastAsia="宋体" w:cs="Times New Roman"/>
          <w:sz w:val="24"/>
          <w:szCs w:val="24"/>
        </w:rPr>
      </w:pPr>
      <w:r>
        <w:rPr>
          <w:rFonts w:ascii="宋体" w:hAnsi="宋体" w:eastAsia="宋体" w:cs="Times New Roman"/>
          <w:sz w:val="24"/>
          <w:szCs w:val="24"/>
        </w:rPr>
        <w:t>Zhou S, Xi Y, Chen Y, et al. Ovarian Dysfunction Induced by Chronic Whole-Body PM2.5 Exposure. Small. 2020;16(33):e2000845.</w:t>
      </w:r>
    </w:p>
    <w:p w14:paraId="2250339C">
      <w:pPr>
        <w:numPr>
          <w:ilvl w:val="0"/>
          <w:numId w:val="2"/>
        </w:numPr>
        <w:spacing w:line="360" w:lineRule="auto"/>
        <w:ind w:firstLine="200"/>
        <w:rPr>
          <w:rFonts w:ascii="宋体" w:hAnsi="宋体" w:eastAsia="宋体" w:cs="Times New Roman"/>
          <w:sz w:val="24"/>
          <w:szCs w:val="24"/>
        </w:rPr>
      </w:pPr>
      <w:r>
        <w:rPr>
          <w:rFonts w:ascii="宋体" w:hAnsi="宋体" w:eastAsia="宋体" w:cs="Times New Roman"/>
          <w:sz w:val="24"/>
          <w:szCs w:val="24"/>
        </w:rPr>
        <w:t>Hou J, Lei Z, Cui L, et al. Polystyrene microplastics lead to pyroptosis and apoptosis of ovarian granulosa cells via NLRP3/Caspase-1 signaling pathway in rats. Ecotoxicol Environ Saf. 2021;212:112012.</w:t>
      </w:r>
    </w:p>
    <w:p w14:paraId="79D8A110">
      <w:pPr>
        <w:numPr>
          <w:ilvl w:val="0"/>
          <w:numId w:val="2"/>
        </w:numPr>
        <w:spacing w:line="360" w:lineRule="auto"/>
        <w:ind w:firstLine="200"/>
        <w:rPr>
          <w:rFonts w:ascii="宋体" w:hAnsi="宋体" w:eastAsia="宋体" w:cs="Times New Roman"/>
          <w:sz w:val="24"/>
          <w:szCs w:val="24"/>
        </w:rPr>
      </w:pPr>
      <w:r>
        <w:rPr>
          <w:rFonts w:ascii="宋体" w:hAnsi="宋体" w:eastAsia="宋体" w:cs="Times New Roman"/>
          <w:sz w:val="24"/>
          <w:szCs w:val="24"/>
        </w:rPr>
        <w:t xml:space="preserve">Yang YF, Cheng SY, Wang YL, et al. Accumulated inflammation and fibrosis participate in atrazine induced ovary toxicity in mice. Environ Pollut. 2024;360:124672. </w:t>
      </w:r>
    </w:p>
    <w:p w14:paraId="06A7E843">
      <w:pPr>
        <w:adjustRightInd w:val="0"/>
        <w:snapToGrid w:val="0"/>
        <w:spacing w:line="360" w:lineRule="auto"/>
        <w:ind w:firstLine="480" w:firstLineChars="200"/>
        <w:rPr>
          <w:rFonts w:ascii="Times New Roman" w:hAnsi="Times New Roman" w:eastAsia="宋体" w:cs="Times New Roman"/>
          <w:sz w:val="24"/>
          <w:szCs w:val="24"/>
        </w:rPr>
      </w:pPr>
    </w:p>
    <w:p w14:paraId="72861925">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2、项目总体目标</w:t>
      </w:r>
    </w:p>
    <w:p w14:paraId="1D7F933C">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2.1具体需求</w:t>
      </w:r>
    </w:p>
    <w:p w14:paraId="424022C3">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实验内容：</w:t>
      </w:r>
    </w:p>
    <w:p w14:paraId="318274FF">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蛋白需要完全涵盖下列蛋白，以满足项目对炎症、生长、趋化、分化、免疫、细胞周期等功能方向蛋白研究；可以多于以下检测因子，必须包含以下检测因子：</w:t>
      </w:r>
    </w:p>
    <w:p w14:paraId="74CF3286">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1）样本种属：人；</w:t>
      </w:r>
    </w:p>
    <w:p w14:paraId="4BD2415B">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2）检测种类如下：</w:t>
      </w:r>
    </w:p>
    <w:tbl>
      <w:tblPr>
        <w:tblStyle w:val="10"/>
        <w:tblW w:w="91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335"/>
        <w:gridCol w:w="1894"/>
        <w:gridCol w:w="1415"/>
        <w:gridCol w:w="1527"/>
        <w:gridCol w:w="1490"/>
      </w:tblGrid>
      <w:tr w14:paraId="22066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172" w:type="dxa"/>
            <w:gridSpan w:val="6"/>
            <w:shd w:val="clear" w:color="auto" w:fill="auto"/>
            <w:noWrap/>
            <w:vAlign w:val="center"/>
          </w:tcPr>
          <w:p w14:paraId="5C221181">
            <w:pPr>
              <w:widowControl/>
              <w:spacing w:line="360" w:lineRule="auto"/>
              <w:jc w:val="center"/>
              <w:textAlignment w:val="center"/>
              <w:rPr>
                <w:rFonts w:ascii="宋体" w:hAnsi="宋体" w:eastAsia="宋体" w:cs="Times New Roman"/>
                <w:b/>
                <w:bCs/>
                <w:color w:val="000000"/>
                <w:sz w:val="24"/>
                <w:szCs w:val="24"/>
              </w:rPr>
            </w:pPr>
            <w:r>
              <w:rPr>
                <w:rStyle w:val="30"/>
                <w:rFonts w:hint="default"/>
                <w:sz w:val="24"/>
                <w:szCs w:val="24"/>
                <w:lang w:bidi="ar"/>
              </w:rPr>
              <w:t>表</w:t>
            </w:r>
            <w:r>
              <w:rPr>
                <w:rStyle w:val="31"/>
                <w:rFonts w:ascii="宋体" w:hAnsi="宋体" w:eastAsia="宋体"/>
                <w:sz w:val="24"/>
                <w:szCs w:val="24"/>
                <w:lang w:bidi="ar"/>
              </w:rPr>
              <w:t xml:space="preserve">1 </w:t>
            </w:r>
            <w:r>
              <w:rPr>
                <w:rStyle w:val="30"/>
                <w:rFonts w:hint="default"/>
                <w:sz w:val="24"/>
                <w:szCs w:val="24"/>
                <w:lang w:bidi="ar"/>
              </w:rPr>
              <w:t>人</w:t>
            </w:r>
            <w:r>
              <w:rPr>
                <w:rStyle w:val="31"/>
                <w:rFonts w:ascii="宋体" w:hAnsi="宋体" w:eastAsia="宋体"/>
                <w:sz w:val="24"/>
                <w:szCs w:val="24"/>
                <w:lang w:bidi="ar"/>
              </w:rPr>
              <w:t>120</w:t>
            </w:r>
            <w:r>
              <w:rPr>
                <w:rStyle w:val="30"/>
                <w:rFonts w:hint="default"/>
                <w:sz w:val="24"/>
                <w:szCs w:val="24"/>
                <w:lang w:bidi="ar"/>
              </w:rPr>
              <w:t>种细胞因子</w:t>
            </w:r>
          </w:p>
        </w:tc>
      </w:tr>
      <w:tr w14:paraId="76425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172" w:type="dxa"/>
            <w:gridSpan w:val="6"/>
            <w:shd w:val="clear" w:color="auto" w:fill="auto"/>
            <w:noWrap/>
            <w:vAlign w:val="center"/>
          </w:tcPr>
          <w:p w14:paraId="6B855CB4">
            <w:pPr>
              <w:widowControl/>
              <w:spacing w:line="360" w:lineRule="auto"/>
              <w:jc w:val="center"/>
              <w:textAlignment w:val="center"/>
              <w:rPr>
                <w:rFonts w:ascii="宋体" w:hAnsi="宋体" w:eastAsia="宋体" w:cs="Times New Roman"/>
                <w:b/>
                <w:bCs/>
                <w:color w:val="000000"/>
                <w:kern w:val="0"/>
                <w:sz w:val="24"/>
                <w:szCs w:val="24"/>
                <w:lang w:bidi="ar"/>
              </w:rPr>
            </w:pPr>
            <w:r>
              <w:rPr>
                <w:rFonts w:ascii="宋体" w:hAnsi="宋体" w:eastAsia="宋体" w:cs="Times New Roman"/>
                <w:b/>
                <w:bCs/>
                <w:color w:val="000000"/>
                <w:kern w:val="0"/>
                <w:sz w:val="24"/>
                <w:szCs w:val="24"/>
                <w:lang w:bidi="ar"/>
              </w:rPr>
              <w:t>ProteinID</w:t>
            </w:r>
          </w:p>
        </w:tc>
      </w:tr>
      <w:tr w14:paraId="71B48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511" w:type="dxa"/>
            <w:shd w:val="clear" w:color="auto" w:fill="auto"/>
            <w:noWrap/>
            <w:vAlign w:val="center"/>
          </w:tcPr>
          <w:p w14:paraId="69F8C424">
            <w:pPr>
              <w:widowControl/>
              <w:spacing w:line="360" w:lineRule="auto"/>
              <w:jc w:val="center"/>
              <w:textAlignment w:val="center"/>
              <w:rPr>
                <w:rFonts w:ascii="宋体" w:hAnsi="宋体" w:eastAsia="宋体" w:cs="Times New Roman"/>
                <w:color w:val="000000"/>
                <w:sz w:val="24"/>
                <w:szCs w:val="24"/>
              </w:rPr>
            </w:pPr>
            <w:r>
              <w:rPr>
                <w:rFonts w:ascii="宋体" w:hAnsi="宋体" w:eastAsia="宋体" w:cs="Times New Roman"/>
                <w:color w:val="000000"/>
                <w:kern w:val="0"/>
                <w:sz w:val="24"/>
                <w:szCs w:val="24"/>
                <w:lang w:bidi="ar"/>
              </w:rPr>
              <w:t>IGFBP-2</w:t>
            </w:r>
          </w:p>
        </w:tc>
        <w:tc>
          <w:tcPr>
            <w:tcW w:w="1335" w:type="dxa"/>
            <w:shd w:val="clear" w:color="auto" w:fill="auto"/>
            <w:noWrap/>
            <w:vAlign w:val="center"/>
          </w:tcPr>
          <w:p w14:paraId="0789917E">
            <w:pPr>
              <w:widowControl/>
              <w:spacing w:line="360" w:lineRule="auto"/>
              <w:jc w:val="center"/>
              <w:textAlignment w:val="center"/>
              <w:rPr>
                <w:rFonts w:ascii="宋体" w:hAnsi="宋体" w:eastAsia="宋体" w:cs="Times New Roman"/>
                <w:color w:val="000000"/>
                <w:sz w:val="24"/>
                <w:szCs w:val="24"/>
              </w:rPr>
            </w:pPr>
            <w:r>
              <w:rPr>
                <w:rFonts w:ascii="宋体" w:hAnsi="宋体" w:eastAsia="宋体" w:cs="Times New Roman"/>
                <w:color w:val="000000"/>
                <w:kern w:val="0"/>
                <w:sz w:val="24"/>
                <w:szCs w:val="24"/>
                <w:lang w:bidi="ar"/>
              </w:rPr>
              <w:t>HGF</w:t>
            </w:r>
          </w:p>
        </w:tc>
        <w:tc>
          <w:tcPr>
            <w:tcW w:w="1894" w:type="dxa"/>
            <w:shd w:val="clear" w:color="auto" w:fill="auto"/>
            <w:noWrap/>
            <w:vAlign w:val="center"/>
          </w:tcPr>
          <w:p w14:paraId="439F3E47">
            <w:pPr>
              <w:widowControl/>
              <w:spacing w:line="360" w:lineRule="auto"/>
              <w:jc w:val="center"/>
              <w:textAlignment w:val="center"/>
              <w:rPr>
                <w:rFonts w:ascii="宋体" w:hAnsi="宋体" w:eastAsia="宋体" w:cs="Times New Roman"/>
                <w:color w:val="000000"/>
                <w:sz w:val="24"/>
                <w:szCs w:val="24"/>
              </w:rPr>
            </w:pPr>
            <w:r>
              <w:rPr>
                <w:rFonts w:ascii="宋体" w:hAnsi="宋体" w:eastAsia="宋体" w:cs="Times New Roman"/>
                <w:color w:val="000000"/>
                <w:kern w:val="0"/>
                <w:sz w:val="24"/>
                <w:szCs w:val="24"/>
                <w:lang w:bidi="ar"/>
              </w:rPr>
              <w:t>CTACK</w:t>
            </w:r>
          </w:p>
        </w:tc>
        <w:tc>
          <w:tcPr>
            <w:tcW w:w="1415" w:type="dxa"/>
            <w:shd w:val="clear" w:color="auto" w:fill="auto"/>
            <w:noWrap/>
            <w:vAlign w:val="center"/>
          </w:tcPr>
          <w:p w14:paraId="4F2509C7">
            <w:pPr>
              <w:widowControl/>
              <w:spacing w:line="360" w:lineRule="auto"/>
              <w:jc w:val="center"/>
              <w:textAlignment w:val="center"/>
              <w:rPr>
                <w:rFonts w:ascii="宋体" w:hAnsi="宋体" w:eastAsia="宋体" w:cs="Times New Roman"/>
                <w:color w:val="000000"/>
                <w:sz w:val="24"/>
                <w:szCs w:val="24"/>
              </w:rPr>
            </w:pPr>
            <w:r>
              <w:rPr>
                <w:rFonts w:ascii="宋体" w:hAnsi="宋体" w:eastAsia="宋体" w:cs="Times New Roman"/>
                <w:color w:val="000000"/>
                <w:kern w:val="0"/>
                <w:sz w:val="24"/>
                <w:szCs w:val="24"/>
                <w:lang w:bidi="ar"/>
              </w:rPr>
              <w:t>NAP-2</w:t>
            </w:r>
          </w:p>
        </w:tc>
        <w:tc>
          <w:tcPr>
            <w:tcW w:w="1527" w:type="dxa"/>
            <w:shd w:val="clear" w:color="auto" w:fill="auto"/>
            <w:noWrap/>
            <w:vAlign w:val="center"/>
          </w:tcPr>
          <w:p w14:paraId="5AF4E4EB">
            <w:pPr>
              <w:widowControl/>
              <w:spacing w:line="360" w:lineRule="auto"/>
              <w:jc w:val="center"/>
              <w:textAlignment w:val="center"/>
              <w:rPr>
                <w:rFonts w:ascii="宋体" w:hAnsi="宋体" w:eastAsia="宋体" w:cs="Times New Roman"/>
                <w:color w:val="000000"/>
                <w:sz w:val="24"/>
                <w:szCs w:val="24"/>
              </w:rPr>
            </w:pPr>
            <w:r>
              <w:rPr>
                <w:rFonts w:ascii="宋体" w:hAnsi="宋体" w:eastAsia="宋体" w:cs="Times New Roman"/>
                <w:color w:val="000000"/>
                <w:kern w:val="0"/>
                <w:sz w:val="24"/>
                <w:szCs w:val="24"/>
                <w:lang w:bidi="ar"/>
              </w:rPr>
              <w:t>IL-16</w:t>
            </w:r>
          </w:p>
        </w:tc>
        <w:tc>
          <w:tcPr>
            <w:tcW w:w="1488" w:type="dxa"/>
            <w:shd w:val="clear" w:color="auto" w:fill="auto"/>
            <w:noWrap/>
            <w:vAlign w:val="center"/>
          </w:tcPr>
          <w:p w14:paraId="7FFEEC1A">
            <w:pPr>
              <w:widowControl/>
              <w:spacing w:line="360" w:lineRule="auto"/>
              <w:jc w:val="center"/>
              <w:textAlignment w:val="center"/>
              <w:rPr>
                <w:rFonts w:ascii="宋体" w:hAnsi="宋体" w:eastAsia="宋体" w:cs="Times New Roman"/>
                <w:color w:val="000000"/>
                <w:sz w:val="24"/>
                <w:szCs w:val="24"/>
              </w:rPr>
            </w:pPr>
            <w:r>
              <w:rPr>
                <w:rFonts w:ascii="宋体" w:hAnsi="宋体" w:eastAsia="宋体" w:cs="Times New Roman"/>
                <w:color w:val="000000"/>
                <w:kern w:val="0"/>
                <w:sz w:val="24"/>
                <w:szCs w:val="24"/>
                <w:lang w:bidi="ar"/>
              </w:rPr>
              <w:t>TIMP-1</w:t>
            </w:r>
          </w:p>
        </w:tc>
      </w:tr>
      <w:tr w14:paraId="3876D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511" w:type="dxa"/>
            <w:shd w:val="clear" w:color="auto" w:fill="auto"/>
            <w:noWrap/>
            <w:vAlign w:val="center"/>
          </w:tcPr>
          <w:p w14:paraId="36C7705D">
            <w:pPr>
              <w:widowControl/>
              <w:spacing w:line="360" w:lineRule="auto"/>
              <w:jc w:val="center"/>
              <w:textAlignment w:val="center"/>
              <w:rPr>
                <w:rFonts w:ascii="宋体" w:hAnsi="宋体" w:eastAsia="宋体" w:cs="Times New Roman"/>
                <w:color w:val="000000"/>
                <w:sz w:val="24"/>
                <w:szCs w:val="24"/>
              </w:rPr>
            </w:pPr>
            <w:r>
              <w:rPr>
                <w:rFonts w:ascii="宋体" w:hAnsi="宋体" w:eastAsia="宋体" w:cs="Times New Roman"/>
                <w:color w:val="000000"/>
                <w:kern w:val="0"/>
                <w:sz w:val="24"/>
                <w:szCs w:val="24"/>
                <w:lang w:bidi="ar"/>
              </w:rPr>
              <w:t>MCP-2</w:t>
            </w:r>
          </w:p>
        </w:tc>
        <w:tc>
          <w:tcPr>
            <w:tcW w:w="1335" w:type="dxa"/>
            <w:shd w:val="clear" w:color="auto" w:fill="auto"/>
            <w:noWrap/>
            <w:vAlign w:val="center"/>
          </w:tcPr>
          <w:p w14:paraId="1C2E7821">
            <w:pPr>
              <w:widowControl/>
              <w:spacing w:line="360" w:lineRule="auto"/>
              <w:jc w:val="center"/>
              <w:textAlignment w:val="center"/>
              <w:rPr>
                <w:rFonts w:ascii="宋体" w:hAnsi="宋体" w:eastAsia="宋体" w:cs="Times New Roman"/>
                <w:color w:val="000000"/>
                <w:sz w:val="24"/>
                <w:szCs w:val="24"/>
              </w:rPr>
            </w:pPr>
            <w:r>
              <w:rPr>
                <w:rFonts w:ascii="宋体" w:hAnsi="宋体" w:eastAsia="宋体" w:cs="Times New Roman"/>
                <w:color w:val="000000"/>
                <w:kern w:val="0"/>
                <w:sz w:val="24"/>
                <w:szCs w:val="24"/>
                <w:lang w:bidi="ar"/>
              </w:rPr>
              <w:t>IGFBP-1</w:t>
            </w:r>
          </w:p>
        </w:tc>
        <w:tc>
          <w:tcPr>
            <w:tcW w:w="1894" w:type="dxa"/>
            <w:shd w:val="clear" w:color="auto" w:fill="auto"/>
            <w:noWrap/>
            <w:vAlign w:val="center"/>
          </w:tcPr>
          <w:p w14:paraId="3DC34362">
            <w:pPr>
              <w:widowControl/>
              <w:spacing w:line="360" w:lineRule="auto"/>
              <w:jc w:val="center"/>
              <w:textAlignment w:val="center"/>
              <w:rPr>
                <w:rFonts w:ascii="宋体" w:hAnsi="宋体" w:eastAsia="宋体" w:cs="Times New Roman"/>
                <w:color w:val="000000"/>
                <w:sz w:val="24"/>
                <w:szCs w:val="24"/>
              </w:rPr>
            </w:pPr>
            <w:r>
              <w:rPr>
                <w:rFonts w:ascii="宋体" w:hAnsi="宋体" w:eastAsia="宋体" w:cs="Times New Roman"/>
                <w:color w:val="000000"/>
                <w:kern w:val="0"/>
                <w:sz w:val="24"/>
                <w:szCs w:val="24"/>
                <w:lang w:bidi="ar"/>
              </w:rPr>
              <w:t>CXCL16</w:t>
            </w:r>
          </w:p>
        </w:tc>
        <w:tc>
          <w:tcPr>
            <w:tcW w:w="1415" w:type="dxa"/>
            <w:shd w:val="clear" w:color="auto" w:fill="auto"/>
            <w:noWrap/>
            <w:vAlign w:val="center"/>
          </w:tcPr>
          <w:p w14:paraId="06FCE5B0">
            <w:pPr>
              <w:widowControl/>
              <w:spacing w:line="360" w:lineRule="auto"/>
              <w:jc w:val="center"/>
              <w:textAlignment w:val="center"/>
              <w:rPr>
                <w:rFonts w:ascii="宋体" w:hAnsi="宋体" w:eastAsia="宋体" w:cs="Times New Roman"/>
                <w:color w:val="000000"/>
                <w:sz w:val="24"/>
                <w:szCs w:val="24"/>
              </w:rPr>
            </w:pPr>
            <w:r>
              <w:rPr>
                <w:rFonts w:ascii="宋体" w:hAnsi="宋体" w:eastAsia="宋体" w:cs="Times New Roman"/>
                <w:color w:val="000000"/>
                <w:kern w:val="0"/>
                <w:sz w:val="24"/>
                <w:szCs w:val="24"/>
                <w:lang w:bidi="ar"/>
              </w:rPr>
              <w:t>PARC</w:t>
            </w:r>
          </w:p>
        </w:tc>
        <w:tc>
          <w:tcPr>
            <w:tcW w:w="1527" w:type="dxa"/>
            <w:shd w:val="clear" w:color="auto" w:fill="auto"/>
            <w:noWrap/>
            <w:vAlign w:val="center"/>
          </w:tcPr>
          <w:p w14:paraId="2F0457AC">
            <w:pPr>
              <w:widowControl/>
              <w:spacing w:line="360" w:lineRule="auto"/>
              <w:jc w:val="center"/>
              <w:textAlignment w:val="center"/>
              <w:rPr>
                <w:rFonts w:ascii="宋体" w:hAnsi="宋体" w:eastAsia="宋体" w:cs="Times New Roman"/>
                <w:color w:val="000000"/>
                <w:sz w:val="24"/>
                <w:szCs w:val="24"/>
              </w:rPr>
            </w:pPr>
            <w:r>
              <w:rPr>
                <w:rFonts w:ascii="宋体" w:hAnsi="宋体" w:eastAsia="宋体" w:cs="Times New Roman"/>
                <w:color w:val="000000"/>
                <w:kern w:val="0"/>
                <w:sz w:val="24"/>
                <w:szCs w:val="24"/>
                <w:lang w:bidi="ar"/>
              </w:rPr>
              <w:t>IL-17</w:t>
            </w:r>
          </w:p>
        </w:tc>
        <w:tc>
          <w:tcPr>
            <w:tcW w:w="1488" w:type="dxa"/>
            <w:shd w:val="clear" w:color="auto" w:fill="auto"/>
            <w:noWrap/>
            <w:vAlign w:val="center"/>
          </w:tcPr>
          <w:p w14:paraId="54A426F1">
            <w:pPr>
              <w:widowControl/>
              <w:spacing w:line="360" w:lineRule="auto"/>
              <w:jc w:val="center"/>
              <w:textAlignment w:val="center"/>
              <w:rPr>
                <w:rFonts w:ascii="宋体" w:hAnsi="宋体" w:eastAsia="宋体" w:cs="Times New Roman"/>
                <w:color w:val="000000"/>
                <w:sz w:val="24"/>
                <w:szCs w:val="24"/>
              </w:rPr>
            </w:pPr>
            <w:r>
              <w:rPr>
                <w:rFonts w:ascii="宋体" w:hAnsi="宋体" w:eastAsia="宋体" w:cs="Times New Roman"/>
                <w:color w:val="000000"/>
                <w:kern w:val="0"/>
                <w:sz w:val="24"/>
                <w:szCs w:val="24"/>
                <w:lang w:bidi="ar"/>
              </w:rPr>
              <w:t>TIMP-2</w:t>
            </w:r>
          </w:p>
        </w:tc>
      </w:tr>
      <w:tr w14:paraId="0588F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511" w:type="dxa"/>
            <w:shd w:val="clear" w:color="auto" w:fill="auto"/>
            <w:noWrap/>
            <w:vAlign w:val="center"/>
          </w:tcPr>
          <w:p w14:paraId="41AFE5C8">
            <w:pPr>
              <w:widowControl/>
              <w:spacing w:line="360" w:lineRule="auto"/>
              <w:jc w:val="center"/>
              <w:textAlignment w:val="center"/>
              <w:rPr>
                <w:rFonts w:ascii="宋体" w:hAnsi="宋体" w:eastAsia="宋体" w:cs="Times New Roman"/>
                <w:color w:val="000000"/>
                <w:sz w:val="24"/>
                <w:szCs w:val="24"/>
              </w:rPr>
            </w:pPr>
            <w:r>
              <w:rPr>
                <w:rFonts w:ascii="宋体" w:hAnsi="宋体" w:eastAsia="宋体" w:cs="Times New Roman"/>
                <w:color w:val="000000"/>
                <w:kern w:val="0"/>
                <w:sz w:val="24"/>
                <w:szCs w:val="24"/>
                <w:lang w:bidi="ar"/>
              </w:rPr>
              <w:t>MPIF-1</w:t>
            </w:r>
          </w:p>
        </w:tc>
        <w:tc>
          <w:tcPr>
            <w:tcW w:w="1335" w:type="dxa"/>
            <w:shd w:val="clear" w:color="auto" w:fill="auto"/>
            <w:noWrap/>
            <w:vAlign w:val="center"/>
          </w:tcPr>
          <w:p w14:paraId="140F0512">
            <w:pPr>
              <w:widowControl/>
              <w:spacing w:line="360" w:lineRule="auto"/>
              <w:jc w:val="center"/>
              <w:textAlignment w:val="center"/>
              <w:rPr>
                <w:rFonts w:ascii="宋体" w:hAnsi="宋体" w:eastAsia="宋体" w:cs="Times New Roman"/>
                <w:color w:val="000000"/>
                <w:sz w:val="24"/>
                <w:szCs w:val="24"/>
              </w:rPr>
            </w:pPr>
            <w:r>
              <w:rPr>
                <w:rFonts w:ascii="宋体" w:hAnsi="宋体" w:eastAsia="宋体" w:cs="Times New Roman"/>
                <w:color w:val="000000"/>
                <w:kern w:val="0"/>
                <w:sz w:val="24"/>
                <w:szCs w:val="24"/>
                <w:lang w:bidi="ar"/>
              </w:rPr>
              <w:t>IGFBP-3</w:t>
            </w:r>
          </w:p>
        </w:tc>
        <w:tc>
          <w:tcPr>
            <w:tcW w:w="1894" w:type="dxa"/>
            <w:shd w:val="clear" w:color="auto" w:fill="auto"/>
            <w:noWrap/>
            <w:vAlign w:val="center"/>
          </w:tcPr>
          <w:p w14:paraId="1F424E18">
            <w:pPr>
              <w:widowControl/>
              <w:spacing w:line="360" w:lineRule="auto"/>
              <w:jc w:val="center"/>
              <w:textAlignment w:val="center"/>
              <w:rPr>
                <w:rFonts w:ascii="宋体" w:hAnsi="宋体" w:eastAsia="宋体" w:cs="Times New Roman"/>
                <w:color w:val="000000"/>
                <w:sz w:val="24"/>
                <w:szCs w:val="24"/>
              </w:rPr>
            </w:pPr>
            <w:r>
              <w:rPr>
                <w:rFonts w:ascii="宋体" w:hAnsi="宋体" w:eastAsia="宋体" w:cs="Times New Roman"/>
                <w:color w:val="000000"/>
                <w:kern w:val="0"/>
                <w:sz w:val="24"/>
                <w:szCs w:val="24"/>
                <w:lang w:bidi="ar"/>
              </w:rPr>
              <w:t>ENA-78</w:t>
            </w:r>
          </w:p>
        </w:tc>
        <w:tc>
          <w:tcPr>
            <w:tcW w:w="1415" w:type="dxa"/>
            <w:shd w:val="clear" w:color="auto" w:fill="auto"/>
            <w:noWrap/>
            <w:vAlign w:val="center"/>
          </w:tcPr>
          <w:p w14:paraId="4DBABE4B">
            <w:pPr>
              <w:widowControl/>
              <w:spacing w:line="360" w:lineRule="auto"/>
              <w:jc w:val="center"/>
              <w:textAlignment w:val="center"/>
              <w:rPr>
                <w:rFonts w:ascii="宋体" w:hAnsi="宋体" w:eastAsia="宋体" w:cs="Times New Roman"/>
                <w:color w:val="000000"/>
                <w:sz w:val="24"/>
                <w:szCs w:val="24"/>
              </w:rPr>
            </w:pPr>
            <w:r>
              <w:rPr>
                <w:rFonts w:ascii="宋体" w:hAnsi="宋体" w:eastAsia="宋体" w:cs="Times New Roman"/>
                <w:color w:val="000000"/>
                <w:kern w:val="0"/>
                <w:sz w:val="24"/>
                <w:szCs w:val="24"/>
                <w:lang w:bidi="ar"/>
              </w:rPr>
              <w:t>PF4</w:t>
            </w:r>
          </w:p>
        </w:tc>
        <w:tc>
          <w:tcPr>
            <w:tcW w:w="1527" w:type="dxa"/>
            <w:shd w:val="clear" w:color="auto" w:fill="auto"/>
            <w:noWrap/>
            <w:vAlign w:val="center"/>
          </w:tcPr>
          <w:p w14:paraId="10231958">
            <w:pPr>
              <w:widowControl/>
              <w:spacing w:line="360" w:lineRule="auto"/>
              <w:jc w:val="center"/>
              <w:textAlignment w:val="center"/>
              <w:rPr>
                <w:rFonts w:ascii="宋体" w:hAnsi="宋体" w:eastAsia="宋体" w:cs="Times New Roman"/>
                <w:color w:val="000000"/>
                <w:sz w:val="24"/>
                <w:szCs w:val="24"/>
              </w:rPr>
            </w:pPr>
            <w:r>
              <w:rPr>
                <w:rFonts w:ascii="宋体" w:hAnsi="宋体" w:eastAsia="宋体" w:cs="Times New Roman"/>
                <w:color w:val="000000"/>
                <w:kern w:val="0"/>
                <w:sz w:val="24"/>
                <w:szCs w:val="24"/>
                <w:lang w:bidi="ar"/>
              </w:rPr>
              <w:t>MCP-1</w:t>
            </w:r>
          </w:p>
        </w:tc>
        <w:tc>
          <w:tcPr>
            <w:tcW w:w="1488" w:type="dxa"/>
            <w:shd w:val="clear" w:color="auto" w:fill="auto"/>
            <w:noWrap/>
            <w:vAlign w:val="center"/>
          </w:tcPr>
          <w:p w14:paraId="2D8FED22">
            <w:pPr>
              <w:widowControl/>
              <w:spacing w:line="360" w:lineRule="auto"/>
              <w:jc w:val="center"/>
              <w:textAlignment w:val="center"/>
              <w:rPr>
                <w:rFonts w:ascii="宋体" w:hAnsi="宋体" w:eastAsia="宋体" w:cs="Times New Roman"/>
                <w:color w:val="000000"/>
                <w:sz w:val="24"/>
                <w:szCs w:val="24"/>
              </w:rPr>
            </w:pPr>
            <w:r>
              <w:rPr>
                <w:rFonts w:ascii="宋体" w:hAnsi="宋体" w:eastAsia="宋体" w:cs="Times New Roman"/>
                <w:color w:val="000000"/>
                <w:kern w:val="0"/>
                <w:sz w:val="24"/>
                <w:szCs w:val="24"/>
                <w:lang w:bidi="ar"/>
              </w:rPr>
              <w:t>TNF RI</w:t>
            </w:r>
          </w:p>
        </w:tc>
      </w:tr>
      <w:tr w14:paraId="64AD8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511" w:type="dxa"/>
            <w:shd w:val="clear" w:color="auto" w:fill="auto"/>
            <w:noWrap/>
            <w:vAlign w:val="center"/>
          </w:tcPr>
          <w:p w14:paraId="71D052E4">
            <w:pPr>
              <w:widowControl/>
              <w:spacing w:line="360" w:lineRule="auto"/>
              <w:jc w:val="center"/>
              <w:textAlignment w:val="center"/>
              <w:rPr>
                <w:rFonts w:ascii="宋体" w:hAnsi="宋体" w:eastAsia="宋体" w:cs="Times New Roman"/>
                <w:color w:val="000000"/>
                <w:sz w:val="24"/>
                <w:szCs w:val="24"/>
              </w:rPr>
            </w:pPr>
            <w:r>
              <w:rPr>
                <w:rFonts w:ascii="宋体" w:hAnsi="宋体" w:eastAsia="宋体" w:cs="Times New Roman"/>
                <w:color w:val="000000"/>
                <w:kern w:val="0"/>
                <w:sz w:val="24"/>
                <w:szCs w:val="24"/>
                <w:lang w:bidi="ar"/>
              </w:rPr>
              <w:t>I-309</w:t>
            </w:r>
          </w:p>
        </w:tc>
        <w:tc>
          <w:tcPr>
            <w:tcW w:w="1335" w:type="dxa"/>
            <w:shd w:val="clear" w:color="auto" w:fill="auto"/>
            <w:noWrap/>
            <w:vAlign w:val="center"/>
          </w:tcPr>
          <w:p w14:paraId="6008D735">
            <w:pPr>
              <w:widowControl/>
              <w:spacing w:line="360" w:lineRule="auto"/>
              <w:jc w:val="center"/>
              <w:textAlignment w:val="center"/>
              <w:rPr>
                <w:rFonts w:ascii="宋体" w:hAnsi="宋体" w:eastAsia="宋体" w:cs="Times New Roman"/>
                <w:color w:val="000000"/>
                <w:sz w:val="24"/>
                <w:szCs w:val="24"/>
              </w:rPr>
            </w:pPr>
            <w:r>
              <w:rPr>
                <w:rFonts w:ascii="宋体" w:hAnsi="宋体" w:eastAsia="宋体" w:cs="Times New Roman"/>
                <w:color w:val="000000"/>
                <w:kern w:val="0"/>
                <w:sz w:val="24"/>
                <w:szCs w:val="24"/>
                <w:lang w:bidi="ar"/>
              </w:rPr>
              <w:t>IGFBP-6</w:t>
            </w:r>
          </w:p>
        </w:tc>
        <w:tc>
          <w:tcPr>
            <w:tcW w:w="1894" w:type="dxa"/>
            <w:shd w:val="clear" w:color="auto" w:fill="auto"/>
            <w:noWrap/>
            <w:vAlign w:val="center"/>
          </w:tcPr>
          <w:p w14:paraId="4E34F920">
            <w:pPr>
              <w:widowControl/>
              <w:spacing w:line="360" w:lineRule="auto"/>
              <w:jc w:val="center"/>
              <w:textAlignment w:val="center"/>
              <w:rPr>
                <w:rFonts w:ascii="宋体" w:hAnsi="宋体" w:eastAsia="宋体" w:cs="Times New Roman"/>
                <w:color w:val="000000"/>
                <w:sz w:val="24"/>
                <w:szCs w:val="24"/>
              </w:rPr>
            </w:pPr>
            <w:r>
              <w:rPr>
                <w:rFonts w:ascii="宋体" w:hAnsi="宋体" w:eastAsia="宋体" w:cs="Times New Roman"/>
                <w:color w:val="000000"/>
                <w:kern w:val="0"/>
                <w:sz w:val="24"/>
                <w:szCs w:val="24"/>
                <w:lang w:bidi="ar"/>
              </w:rPr>
              <w:t>Eotaxin-3</w:t>
            </w:r>
          </w:p>
        </w:tc>
        <w:tc>
          <w:tcPr>
            <w:tcW w:w="1415" w:type="dxa"/>
            <w:shd w:val="clear" w:color="auto" w:fill="auto"/>
            <w:noWrap/>
            <w:vAlign w:val="center"/>
          </w:tcPr>
          <w:p w14:paraId="6146178A">
            <w:pPr>
              <w:widowControl/>
              <w:spacing w:line="360" w:lineRule="auto"/>
              <w:jc w:val="center"/>
              <w:textAlignment w:val="center"/>
              <w:rPr>
                <w:rFonts w:ascii="宋体" w:hAnsi="宋体" w:eastAsia="宋体" w:cs="Times New Roman"/>
                <w:color w:val="000000"/>
                <w:sz w:val="24"/>
                <w:szCs w:val="24"/>
              </w:rPr>
            </w:pPr>
            <w:r>
              <w:rPr>
                <w:rFonts w:ascii="宋体" w:hAnsi="宋体" w:eastAsia="宋体" w:cs="Times New Roman"/>
                <w:color w:val="000000"/>
                <w:kern w:val="0"/>
                <w:sz w:val="24"/>
                <w:szCs w:val="24"/>
                <w:lang w:bidi="ar"/>
              </w:rPr>
              <w:t>TECK</w:t>
            </w:r>
          </w:p>
        </w:tc>
        <w:tc>
          <w:tcPr>
            <w:tcW w:w="1527" w:type="dxa"/>
            <w:shd w:val="clear" w:color="auto" w:fill="auto"/>
            <w:noWrap/>
            <w:vAlign w:val="center"/>
          </w:tcPr>
          <w:p w14:paraId="5901FDF2">
            <w:pPr>
              <w:widowControl/>
              <w:spacing w:line="360" w:lineRule="auto"/>
              <w:jc w:val="center"/>
              <w:textAlignment w:val="center"/>
              <w:rPr>
                <w:rFonts w:ascii="宋体" w:hAnsi="宋体" w:eastAsia="宋体" w:cs="Times New Roman"/>
                <w:color w:val="000000"/>
                <w:sz w:val="24"/>
                <w:szCs w:val="24"/>
              </w:rPr>
            </w:pPr>
            <w:r>
              <w:rPr>
                <w:rFonts w:ascii="宋体" w:hAnsi="宋体" w:eastAsia="宋体" w:cs="Times New Roman"/>
                <w:color w:val="000000"/>
                <w:kern w:val="0"/>
                <w:sz w:val="24"/>
                <w:szCs w:val="24"/>
                <w:lang w:bidi="ar"/>
              </w:rPr>
              <w:t>MCSF</w:t>
            </w:r>
          </w:p>
        </w:tc>
        <w:tc>
          <w:tcPr>
            <w:tcW w:w="1488" w:type="dxa"/>
            <w:shd w:val="clear" w:color="auto" w:fill="auto"/>
            <w:noWrap/>
            <w:vAlign w:val="center"/>
          </w:tcPr>
          <w:p w14:paraId="3C780D92">
            <w:pPr>
              <w:widowControl/>
              <w:spacing w:line="360" w:lineRule="auto"/>
              <w:jc w:val="center"/>
              <w:textAlignment w:val="center"/>
              <w:rPr>
                <w:rFonts w:ascii="宋体" w:hAnsi="宋体" w:eastAsia="宋体" w:cs="Times New Roman"/>
                <w:color w:val="000000"/>
                <w:sz w:val="24"/>
                <w:szCs w:val="24"/>
              </w:rPr>
            </w:pPr>
            <w:r>
              <w:rPr>
                <w:rFonts w:ascii="宋体" w:hAnsi="宋体" w:eastAsia="宋体" w:cs="Times New Roman"/>
                <w:color w:val="000000"/>
                <w:kern w:val="0"/>
                <w:sz w:val="24"/>
                <w:szCs w:val="24"/>
                <w:lang w:bidi="ar"/>
              </w:rPr>
              <w:t>IGFBP-4</w:t>
            </w:r>
          </w:p>
        </w:tc>
      </w:tr>
      <w:tr w14:paraId="7F863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511" w:type="dxa"/>
            <w:shd w:val="clear" w:color="auto" w:fill="auto"/>
            <w:noWrap/>
            <w:vAlign w:val="center"/>
          </w:tcPr>
          <w:p w14:paraId="6F14FB75">
            <w:pPr>
              <w:widowControl/>
              <w:spacing w:line="360" w:lineRule="auto"/>
              <w:jc w:val="center"/>
              <w:textAlignment w:val="center"/>
              <w:rPr>
                <w:rFonts w:ascii="宋体" w:hAnsi="宋体" w:eastAsia="宋体" w:cs="Times New Roman"/>
                <w:color w:val="000000"/>
                <w:sz w:val="24"/>
                <w:szCs w:val="24"/>
              </w:rPr>
            </w:pPr>
            <w:r>
              <w:rPr>
                <w:rFonts w:ascii="宋体" w:hAnsi="宋体" w:eastAsia="宋体" w:cs="Times New Roman"/>
                <w:color w:val="000000"/>
                <w:kern w:val="0"/>
                <w:sz w:val="24"/>
                <w:szCs w:val="24"/>
                <w:lang w:bidi="ar"/>
              </w:rPr>
              <w:t>AR</w:t>
            </w:r>
          </w:p>
        </w:tc>
        <w:tc>
          <w:tcPr>
            <w:tcW w:w="1335" w:type="dxa"/>
            <w:shd w:val="clear" w:color="auto" w:fill="auto"/>
            <w:noWrap/>
            <w:vAlign w:val="center"/>
          </w:tcPr>
          <w:p w14:paraId="12FFA7D3">
            <w:pPr>
              <w:widowControl/>
              <w:spacing w:line="360" w:lineRule="auto"/>
              <w:jc w:val="center"/>
              <w:textAlignment w:val="center"/>
              <w:rPr>
                <w:rFonts w:ascii="宋体" w:hAnsi="宋体" w:eastAsia="宋体" w:cs="Times New Roman"/>
                <w:color w:val="000000"/>
                <w:sz w:val="24"/>
                <w:szCs w:val="24"/>
              </w:rPr>
            </w:pPr>
            <w:r>
              <w:rPr>
                <w:rFonts w:ascii="宋体" w:hAnsi="宋体" w:eastAsia="宋体" w:cs="Times New Roman"/>
                <w:color w:val="000000"/>
                <w:kern w:val="0"/>
                <w:sz w:val="24"/>
                <w:szCs w:val="24"/>
                <w:lang w:bidi="ar"/>
              </w:rPr>
              <w:t>IGF-1</w:t>
            </w:r>
          </w:p>
        </w:tc>
        <w:tc>
          <w:tcPr>
            <w:tcW w:w="1894" w:type="dxa"/>
            <w:shd w:val="clear" w:color="auto" w:fill="auto"/>
            <w:noWrap/>
            <w:vAlign w:val="center"/>
          </w:tcPr>
          <w:p w14:paraId="74D607EA">
            <w:pPr>
              <w:widowControl/>
              <w:spacing w:line="360" w:lineRule="auto"/>
              <w:jc w:val="center"/>
              <w:textAlignment w:val="center"/>
              <w:rPr>
                <w:rFonts w:ascii="宋体" w:hAnsi="宋体" w:eastAsia="宋体" w:cs="Times New Roman"/>
                <w:color w:val="000000"/>
                <w:sz w:val="24"/>
                <w:szCs w:val="24"/>
              </w:rPr>
            </w:pPr>
            <w:r>
              <w:rPr>
                <w:rFonts w:ascii="宋体" w:hAnsi="宋体" w:eastAsia="宋体" w:cs="Times New Roman"/>
                <w:color w:val="000000"/>
                <w:kern w:val="0"/>
                <w:sz w:val="24"/>
                <w:szCs w:val="24"/>
                <w:lang w:bidi="ar"/>
              </w:rPr>
              <w:t>GCP-2</w:t>
            </w:r>
          </w:p>
        </w:tc>
        <w:tc>
          <w:tcPr>
            <w:tcW w:w="1415" w:type="dxa"/>
            <w:shd w:val="clear" w:color="auto" w:fill="auto"/>
            <w:noWrap/>
            <w:vAlign w:val="center"/>
          </w:tcPr>
          <w:p w14:paraId="51FA9A09">
            <w:pPr>
              <w:widowControl/>
              <w:spacing w:line="360" w:lineRule="auto"/>
              <w:jc w:val="center"/>
              <w:textAlignment w:val="center"/>
              <w:rPr>
                <w:rFonts w:ascii="宋体" w:hAnsi="宋体" w:eastAsia="宋体" w:cs="Times New Roman"/>
                <w:color w:val="000000"/>
                <w:sz w:val="24"/>
                <w:szCs w:val="24"/>
              </w:rPr>
            </w:pPr>
            <w:r>
              <w:rPr>
                <w:rFonts w:ascii="宋体" w:hAnsi="宋体" w:eastAsia="宋体" w:cs="Times New Roman"/>
                <w:color w:val="000000"/>
                <w:kern w:val="0"/>
                <w:sz w:val="24"/>
                <w:szCs w:val="24"/>
                <w:lang w:bidi="ar"/>
              </w:rPr>
              <w:t>Eotaxin</w:t>
            </w:r>
          </w:p>
        </w:tc>
        <w:tc>
          <w:tcPr>
            <w:tcW w:w="1527" w:type="dxa"/>
            <w:shd w:val="clear" w:color="auto" w:fill="auto"/>
            <w:noWrap/>
            <w:vAlign w:val="center"/>
          </w:tcPr>
          <w:p w14:paraId="15F43931">
            <w:pPr>
              <w:widowControl/>
              <w:spacing w:line="360" w:lineRule="auto"/>
              <w:jc w:val="center"/>
              <w:textAlignment w:val="center"/>
              <w:rPr>
                <w:rFonts w:ascii="宋体" w:hAnsi="宋体" w:eastAsia="宋体" w:cs="Times New Roman"/>
                <w:color w:val="000000"/>
                <w:sz w:val="24"/>
                <w:szCs w:val="24"/>
              </w:rPr>
            </w:pPr>
            <w:r>
              <w:rPr>
                <w:rFonts w:ascii="宋体" w:hAnsi="宋体" w:eastAsia="宋体" w:cs="Times New Roman"/>
                <w:color w:val="000000"/>
                <w:kern w:val="0"/>
                <w:sz w:val="24"/>
                <w:szCs w:val="24"/>
                <w:lang w:bidi="ar"/>
              </w:rPr>
              <w:t>PDGF-BB</w:t>
            </w:r>
          </w:p>
        </w:tc>
        <w:tc>
          <w:tcPr>
            <w:tcW w:w="1488" w:type="dxa"/>
            <w:shd w:val="clear" w:color="auto" w:fill="auto"/>
            <w:noWrap/>
            <w:vAlign w:val="center"/>
          </w:tcPr>
          <w:p w14:paraId="5542D22F">
            <w:pPr>
              <w:widowControl/>
              <w:spacing w:line="360" w:lineRule="auto"/>
              <w:jc w:val="center"/>
              <w:textAlignment w:val="center"/>
              <w:rPr>
                <w:rFonts w:ascii="宋体" w:hAnsi="宋体" w:eastAsia="宋体" w:cs="Times New Roman"/>
                <w:color w:val="000000"/>
                <w:sz w:val="24"/>
                <w:szCs w:val="24"/>
              </w:rPr>
            </w:pPr>
            <w:r>
              <w:rPr>
                <w:rFonts w:ascii="宋体" w:hAnsi="宋体" w:eastAsia="宋体" w:cs="Times New Roman"/>
                <w:color w:val="000000"/>
                <w:kern w:val="0"/>
                <w:sz w:val="24"/>
                <w:szCs w:val="24"/>
                <w:lang w:bidi="ar"/>
              </w:rPr>
              <w:t>VEGF-D</w:t>
            </w:r>
          </w:p>
        </w:tc>
      </w:tr>
      <w:tr w14:paraId="0FAB2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511" w:type="dxa"/>
            <w:shd w:val="clear" w:color="auto" w:fill="auto"/>
            <w:noWrap/>
            <w:vAlign w:val="center"/>
          </w:tcPr>
          <w:p w14:paraId="5AE7CB7D">
            <w:pPr>
              <w:widowControl/>
              <w:spacing w:line="360" w:lineRule="auto"/>
              <w:jc w:val="center"/>
              <w:textAlignment w:val="center"/>
              <w:rPr>
                <w:rFonts w:ascii="宋体" w:hAnsi="宋体" w:eastAsia="宋体" w:cs="Times New Roman"/>
                <w:color w:val="000000"/>
                <w:sz w:val="24"/>
                <w:szCs w:val="24"/>
              </w:rPr>
            </w:pPr>
            <w:r>
              <w:rPr>
                <w:rFonts w:ascii="宋体" w:hAnsi="宋体" w:eastAsia="宋体" w:cs="Times New Roman"/>
                <w:color w:val="000000"/>
                <w:kern w:val="0"/>
                <w:sz w:val="24"/>
                <w:szCs w:val="24"/>
                <w:lang w:bidi="ar"/>
              </w:rPr>
              <w:t>BDNF</w:t>
            </w:r>
          </w:p>
        </w:tc>
        <w:tc>
          <w:tcPr>
            <w:tcW w:w="1335" w:type="dxa"/>
            <w:shd w:val="clear" w:color="auto" w:fill="auto"/>
            <w:noWrap/>
            <w:vAlign w:val="center"/>
          </w:tcPr>
          <w:p w14:paraId="09765574">
            <w:pPr>
              <w:widowControl/>
              <w:spacing w:line="360" w:lineRule="auto"/>
              <w:jc w:val="center"/>
              <w:textAlignment w:val="center"/>
              <w:rPr>
                <w:rFonts w:ascii="宋体" w:hAnsi="宋体" w:eastAsia="宋体" w:cs="Times New Roman"/>
                <w:color w:val="000000"/>
                <w:sz w:val="24"/>
                <w:szCs w:val="24"/>
              </w:rPr>
            </w:pPr>
            <w:r>
              <w:rPr>
                <w:rFonts w:ascii="宋体" w:hAnsi="宋体" w:eastAsia="宋体" w:cs="Times New Roman"/>
                <w:color w:val="000000"/>
                <w:kern w:val="0"/>
                <w:sz w:val="24"/>
                <w:szCs w:val="24"/>
                <w:lang w:bidi="ar"/>
              </w:rPr>
              <w:t>Insulin</w:t>
            </w:r>
          </w:p>
        </w:tc>
        <w:tc>
          <w:tcPr>
            <w:tcW w:w="1894" w:type="dxa"/>
            <w:shd w:val="clear" w:color="auto" w:fill="auto"/>
            <w:noWrap/>
            <w:vAlign w:val="center"/>
          </w:tcPr>
          <w:p w14:paraId="1BB8EADB">
            <w:pPr>
              <w:widowControl/>
              <w:spacing w:line="360" w:lineRule="auto"/>
              <w:jc w:val="center"/>
              <w:textAlignment w:val="center"/>
              <w:rPr>
                <w:rFonts w:ascii="宋体" w:hAnsi="宋体" w:eastAsia="宋体" w:cs="Times New Roman"/>
                <w:color w:val="000000"/>
                <w:sz w:val="24"/>
                <w:szCs w:val="24"/>
              </w:rPr>
            </w:pPr>
            <w:r>
              <w:rPr>
                <w:rFonts w:ascii="宋体" w:hAnsi="宋体" w:eastAsia="宋体" w:cs="Times New Roman"/>
                <w:color w:val="000000"/>
                <w:kern w:val="0"/>
                <w:sz w:val="24"/>
                <w:szCs w:val="24"/>
                <w:lang w:bidi="ar"/>
              </w:rPr>
              <w:t>GRO</w:t>
            </w:r>
          </w:p>
        </w:tc>
        <w:tc>
          <w:tcPr>
            <w:tcW w:w="1415" w:type="dxa"/>
            <w:shd w:val="clear" w:color="auto" w:fill="auto"/>
            <w:noWrap/>
            <w:vAlign w:val="center"/>
          </w:tcPr>
          <w:p w14:paraId="20169160">
            <w:pPr>
              <w:widowControl/>
              <w:spacing w:line="360" w:lineRule="auto"/>
              <w:jc w:val="center"/>
              <w:textAlignment w:val="center"/>
              <w:rPr>
                <w:rFonts w:ascii="宋体" w:hAnsi="宋体" w:eastAsia="宋体" w:cs="Times New Roman"/>
                <w:color w:val="000000"/>
                <w:sz w:val="24"/>
                <w:szCs w:val="24"/>
              </w:rPr>
            </w:pPr>
            <w:r>
              <w:rPr>
                <w:rFonts w:ascii="宋体" w:hAnsi="宋体" w:eastAsia="宋体" w:cs="Times New Roman"/>
                <w:color w:val="000000"/>
                <w:kern w:val="0"/>
                <w:sz w:val="24"/>
                <w:szCs w:val="24"/>
                <w:lang w:bidi="ar"/>
              </w:rPr>
              <w:t>Eotaxin-2</w:t>
            </w:r>
          </w:p>
        </w:tc>
        <w:tc>
          <w:tcPr>
            <w:tcW w:w="1527" w:type="dxa"/>
            <w:shd w:val="clear" w:color="auto" w:fill="auto"/>
            <w:noWrap/>
            <w:vAlign w:val="center"/>
          </w:tcPr>
          <w:p w14:paraId="1CD3E419">
            <w:pPr>
              <w:widowControl/>
              <w:spacing w:line="360" w:lineRule="auto"/>
              <w:jc w:val="center"/>
              <w:textAlignment w:val="center"/>
              <w:rPr>
                <w:rFonts w:ascii="宋体" w:hAnsi="宋体" w:eastAsia="宋体" w:cs="Times New Roman"/>
                <w:color w:val="000000"/>
                <w:sz w:val="24"/>
                <w:szCs w:val="24"/>
              </w:rPr>
            </w:pPr>
            <w:r>
              <w:rPr>
                <w:rFonts w:ascii="宋体" w:hAnsi="宋体" w:eastAsia="宋体" w:cs="Times New Roman"/>
                <w:color w:val="000000"/>
                <w:kern w:val="0"/>
                <w:sz w:val="24"/>
                <w:szCs w:val="24"/>
                <w:lang w:bidi="ar"/>
              </w:rPr>
              <w:t>TNFa</w:t>
            </w:r>
          </w:p>
        </w:tc>
        <w:tc>
          <w:tcPr>
            <w:tcW w:w="1488" w:type="dxa"/>
            <w:shd w:val="clear" w:color="auto" w:fill="auto"/>
            <w:noWrap/>
            <w:vAlign w:val="center"/>
          </w:tcPr>
          <w:p w14:paraId="07E24CDB">
            <w:pPr>
              <w:widowControl/>
              <w:spacing w:line="360" w:lineRule="auto"/>
              <w:jc w:val="center"/>
              <w:textAlignment w:val="center"/>
              <w:rPr>
                <w:rFonts w:ascii="宋体" w:hAnsi="宋体" w:eastAsia="宋体" w:cs="Times New Roman"/>
                <w:color w:val="000000"/>
                <w:sz w:val="24"/>
                <w:szCs w:val="24"/>
              </w:rPr>
            </w:pPr>
            <w:r>
              <w:rPr>
                <w:rFonts w:ascii="宋体" w:hAnsi="宋体" w:eastAsia="宋体" w:cs="Times New Roman"/>
                <w:color w:val="000000"/>
                <w:kern w:val="0"/>
                <w:sz w:val="24"/>
                <w:szCs w:val="24"/>
                <w:lang w:bidi="ar"/>
              </w:rPr>
              <w:t>TARC</w:t>
            </w:r>
          </w:p>
        </w:tc>
      </w:tr>
      <w:tr w14:paraId="26143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511" w:type="dxa"/>
            <w:shd w:val="clear" w:color="auto" w:fill="auto"/>
            <w:noWrap/>
            <w:vAlign w:val="center"/>
          </w:tcPr>
          <w:p w14:paraId="336144F8">
            <w:pPr>
              <w:widowControl/>
              <w:spacing w:line="360" w:lineRule="auto"/>
              <w:jc w:val="center"/>
              <w:textAlignment w:val="center"/>
              <w:rPr>
                <w:rFonts w:ascii="宋体" w:hAnsi="宋体" w:eastAsia="宋体" w:cs="Times New Roman"/>
                <w:color w:val="000000"/>
                <w:sz w:val="24"/>
                <w:szCs w:val="24"/>
              </w:rPr>
            </w:pPr>
            <w:r>
              <w:rPr>
                <w:rFonts w:ascii="宋体" w:hAnsi="宋体" w:eastAsia="宋体" w:cs="Times New Roman"/>
                <w:color w:val="000000"/>
                <w:kern w:val="0"/>
                <w:sz w:val="24"/>
                <w:szCs w:val="24"/>
                <w:lang w:bidi="ar"/>
              </w:rPr>
              <w:t>bFGF</w:t>
            </w:r>
          </w:p>
        </w:tc>
        <w:tc>
          <w:tcPr>
            <w:tcW w:w="1335" w:type="dxa"/>
            <w:shd w:val="clear" w:color="auto" w:fill="auto"/>
            <w:noWrap/>
            <w:vAlign w:val="center"/>
          </w:tcPr>
          <w:p w14:paraId="359FA56D">
            <w:pPr>
              <w:widowControl/>
              <w:spacing w:line="360" w:lineRule="auto"/>
              <w:jc w:val="center"/>
              <w:textAlignment w:val="center"/>
              <w:rPr>
                <w:rFonts w:ascii="宋体" w:hAnsi="宋体" w:eastAsia="宋体" w:cs="Times New Roman"/>
                <w:color w:val="000000"/>
                <w:sz w:val="24"/>
                <w:szCs w:val="24"/>
              </w:rPr>
            </w:pPr>
            <w:r>
              <w:rPr>
                <w:rFonts w:ascii="宋体" w:hAnsi="宋体" w:eastAsia="宋体" w:cs="Times New Roman"/>
                <w:color w:val="000000"/>
                <w:kern w:val="0"/>
                <w:sz w:val="24"/>
                <w:szCs w:val="24"/>
                <w:lang w:bidi="ar"/>
              </w:rPr>
              <w:t>MCSF R</w:t>
            </w:r>
          </w:p>
        </w:tc>
        <w:tc>
          <w:tcPr>
            <w:tcW w:w="1894" w:type="dxa"/>
            <w:shd w:val="clear" w:color="auto" w:fill="auto"/>
            <w:noWrap/>
            <w:vAlign w:val="center"/>
          </w:tcPr>
          <w:p w14:paraId="489A1D70">
            <w:pPr>
              <w:widowControl/>
              <w:spacing w:line="360" w:lineRule="auto"/>
              <w:jc w:val="center"/>
              <w:textAlignment w:val="center"/>
              <w:rPr>
                <w:rFonts w:ascii="宋体" w:hAnsi="宋体" w:eastAsia="宋体" w:cs="Times New Roman"/>
                <w:color w:val="000000"/>
                <w:sz w:val="24"/>
                <w:szCs w:val="24"/>
              </w:rPr>
            </w:pPr>
            <w:r>
              <w:rPr>
                <w:rFonts w:ascii="宋体" w:hAnsi="宋体" w:eastAsia="宋体" w:cs="Times New Roman"/>
                <w:color w:val="000000"/>
                <w:kern w:val="0"/>
                <w:sz w:val="24"/>
                <w:szCs w:val="24"/>
                <w:lang w:bidi="ar"/>
              </w:rPr>
              <w:t>HCC-4</w:t>
            </w:r>
          </w:p>
        </w:tc>
        <w:tc>
          <w:tcPr>
            <w:tcW w:w="1415" w:type="dxa"/>
            <w:shd w:val="clear" w:color="auto" w:fill="auto"/>
            <w:noWrap/>
            <w:vAlign w:val="center"/>
          </w:tcPr>
          <w:p w14:paraId="5B683F88">
            <w:pPr>
              <w:widowControl/>
              <w:spacing w:line="360" w:lineRule="auto"/>
              <w:jc w:val="center"/>
              <w:textAlignment w:val="center"/>
              <w:rPr>
                <w:rFonts w:ascii="宋体" w:hAnsi="宋体" w:eastAsia="宋体" w:cs="Times New Roman"/>
                <w:color w:val="000000"/>
                <w:sz w:val="24"/>
                <w:szCs w:val="24"/>
              </w:rPr>
            </w:pPr>
            <w:r>
              <w:rPr>
                <w:rFonts w:ascii="宋体" w:hAnsi="宋体" w:eastAsia="宋体" w:cs="Times New Roman"/>
                <w:color w:val="000000"/>
                <w:kern w:val="0"/>
                <w:sz w:val="24"/>
                <w:szCs w:val="24"/>
                <w:lang w:bidi="ar"/>
              </w:rPr>
              <w:t>G-CSF</w:t>
            </w:r>
          </w:p>
        </w:tc>
        <w:tc>
          <w:tcPr>
            <w:tcW w:w="1527" w:type="dxa"/>
            <w:shd w:val="clear" w:color="auto" w:fill="auto"/>
            <w:noWrap/>
            <w:vAlign w:val="center"/>
          </w:tcPr>
          <w:p w14:paraId="495A292F">
            <w:pPr>
              <w:widowControl/>
              <w:spacing w:line="360" w:lineRule="auto"/>
              <w:jc w:val="center"/>
              <w:textAlignment w:val="center"/>
              <w:rPr>
                <w:rFonts w:ascii="宋体" w:hAnsi="宋体" w:eastAsia="宋体" w:cs="Times New Roman"/>
                <w:color w:val="000000"/>
                <w:sz w:val="24"/>
                <w:szCs w:val="24"/>
              </w:rPr>
            </w:pPr>
            <w:r>
              <w:rPr>
                <w:rFonts w:ascii="宋体" w:hAnsi="宋体" w:eastAsia="宋体" w:cs="Times New Roman"/>
                <w:color w:val="000000"/>
                <w:kern w:val="0"/>
                <w:sz w:val="24"/>
                <w:szCs w:val="24"/>
                <w:lang w:bidi="ar"/>
              </w:rPr>
              <w:t>TNFb</w:t>
            </w:r>
          </w:p>
        </w:tc>
        <w:tc>
          <w:tcPr>
            <w:tcW w:w="1488" w:type="dxa"/>
            <w:shd w:val="clear" w:color="auto" w:fill="auto"/>
            <w:noWrap/>
            <w:vAlign w:val="center"/>
          </w:tcPr>
          <w:p w14:paraId="22EAD5AE">
            <w:pPr>
              <w:widowControl/>
              <w:spacing w:line="360" w:lineRule="auto"/>
              <w:jc w:val="center"/>
              <w:textAlignment w:val="center"/>
              <w:rPr>
                <w:rFonts w:ascii="宋体" w:hAnsi="宋体" w:eastAsia="宋体" w:cs="Times New Roman"/>
                <w:color w:val="000000"/>
                <w:sz w:val="24"/>
                <w:szCs w:val="24"/>
              </w:rPr>
            </w:pPr>
            <w:r>
              <w:rPr>
                <w:rFonts w:ascii="宋体" w:hAnsi="宋体" w:eastAsia="宋体" w:cs="Times New Roman"/>
                <w:color w:val="000000"/>
                <w:kern w:val="0"/>
                <w:sz w:val="24"/>
                <w:szCs w:val="24"/>
                <w:lang w:bidi="ar"/>
              </w:rPr>
              <w:t>LIGHT</w:t>
            </w:r>
          </w:p>
        </w:tc>
      </w:tr>
      <w:tr w14:paraId="7E04F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511" w:type="dxa"/>
            <w:shd w:val="clear" w:color="auto" w:fill="auto"/>
            <w:noWrap/>
            <w:vAlign w:val="center"/>
          </w:tcPr>
          <w:p w14:paraId="7003C86F">
            <w:pPr>
              <w:widowControl/>
              <w:spacing w:line="360" w:lineRule="auto"/>
              <w:jc w:val="center"/>
              <w:textAlignment w:val="center"/>
              <w:rPr>
                <w:rFonts w:ascii="宋体" w:hAnsi="宋体" w:eastAsia="宋体" w:cs="Times New Roman"/>
                <w:color w:val="000000"/>
                <w:sz w:val="24"/>
                <w:szCs w:val="24"/>
              </w:rPr>
            </w:pPr>
            <w:r>
              <w:rPr>
                <w:rFonts w:ascii="宋体" w:hAnsi="宋体" w:eastAsia="宋体" w:cs="Times New Roman"/>
                <w:color w:val="000000"/>
                <w:kern w:val="0"/>
                <w:sz w:val="24"/>
                <w:szCs w:val="24"/>
                <w:lang w:bidi="ar"/>
              </w:rPr>
              <w:t>BMP-4</w:t>
            </w:r>
          </w:p>
        </w:tc>
        <w:tc>
          <w:tcPr>
            <w:tcW w:w="1335" w:type="dxa"/>
            <w:shd w:val="clear" w:color="auto" w:fill="auto"/>
            <w:noWrap/>
            <w:vAlign w:val="center"/>
          </w:tcPr>
          <w:p w14:paraId="5C2D2D01">
            <w:pPr>
              <w:widowControl/>
              <w:spacing w:line="360" w:lineRule="auto"/>
              <w:jc w:val="center"/>
              <w:textAlignment w:val="center"/>
              <w:rPr>
                <w:rFonts w:ascii="宋体" w:hAnsi="宋体" w:eastAsia="宋体" w:cs="Times New Roman"/>
                <w:color w:val="000000"/>
                <w:sz w:val="24"/>
                <w:szCs w:val="24"/>
              </w:rPr>
            </w:pPr>
            <w:r>
              <w:rPr>
                <w:rFonts w:ascii="宋体" w:hAnsi="宋体" w:eastAsia="宋体" w:cs="Times New Roman"/>
                <w:color w:val="000000"/>
                <w:kern w:val="0"/>
                <w:sz w:val="24"/>
                <w:szCs w:val="24"/>
                <w:lang w:bidi="ar"/>
              </w:rPr>
              <w:t>NGF R</w:t>
            </w:r>
          </w:p>
        </w:tc>
        <w:tc>
          <w:tcPr>
            <w:tcW w:w="1894" w:type="dxa"/>
            <w:shd w:val="clear" w:color="auto" w:fill="auto"/>
            <w:noWrap/>
            <w:vAlign w:val="center"/>
          </w:tcPr>
          <w:p w14:paraId="4C2461BE">
            <w:pPr>
              <w:widowControl/>
              <w:spacing w:line="360" w:lineRule="auto"/>
              <w:jc w:val="center"/>
              <w:textAlignment w:val="center"/>
              <w:rPr>
                <w:rFonts w:ascii="宋体" w:hAnsi="宋体" w:eastAsia="宋体" w:cs="Times New Roman"/>
                <w:color w:val="000000"/>
                <w:sz w:val="24"/>
                <w:szCs w:val="24"/>
              </w:rPr>
            </w:pPr>
            <w:r>
              <w:rPr>
                <w:rFonts w:ascii="宋体" w:hAnsi="宋体" w:eastAsia="宋体" w:cs="Times New Roman"/>
                <w:color w:val="000000"/>
                <w:kern w:val="0"/>
                <w:sz w:val="24"/>
                <w:szCs w:val="24"/>
                <w:lang w:bidi="ar"/>
              </w:rPr>
              <w:t>IL-9</w:t>
            </w:r>
          </w:p>
        </w:tc>
        <w:tc>
          <w:tcPr>
            <w:tcW w:w="1415" w:type="dxa"/>
            <w:shd w:val="clear" w:color="auto" w:fill="auto"/>
            <w:noWrap/>
            <w:vAlign w:val="center"/>
          </w:tcPr>
          <w:p w14:paraId="2AC6A2D2">
            <w:pPr>
              <w:widowControl/>
              <w:spacing w:line="360" w:lineRule="auto"/>
              <w:jc w:val="center"/>
              <w:textAlignment w:val="center"/>
              <w:rPr>
                <w:rFonts w:ascii="宋体" w:hAnsi="宋体" w:eastAsia="宋体" w:cs="Times New Roman"/>
                <w:color w:val="000000"/>
                <w:sz w:val="24"/>
                <w:szCs w:val="24"/>
              </w:rPr>
            </w:pPr>
            <w:r>
              <w:rPr>
                <w:rFonts w:ascii="宋体" w:hAnsi="宋体" w:eastAsia="宋体" w:cs="Times New Roman"/>
                <w:color w:val="000000"/>
                <w:kern w:val="0"/>
                <w:sz w:val="24"/>
                <w:szCs w:val="24"/>
                <w:lang w:bidi="ar"/>
              </w:rPr>
              <w:t>GM-CSF</w:t>
            </w:r>
          </w:p>
        </w:tc>
        <w:tc>
          <w:tcPr>
            <w:tcW w:w="1527" w:type="dxa"/>
            <w:shd w:val="clear" w:color="auto" w:fill="auto"/>
            <w:noWrap/>
            <w:vAlign w:val="center"/>
          </w:tcPr>
          <w:p w14:paraId="2161223D">
            <w:pPr>
              <w:widowControl/>
              <w:spacing w:line="360" w:lineRule="auto"/>
              <w:jc w:val="center"/>
              <w:textAlignment w:val="center"/>
              <w:rPr>
                <w:rFonts w:ascii="宋体" w:hAnsi="宋体" w:eastAsia="宋体" w:cs="Times New Roman"/>
                <w:color w:val="000000"/>
                <w:sz w:val="24"/>
                <w:szCs w:val="24"/>
              </w:rPr>
            </w:pPr>
            <w:r>
              <w:rPr>
                <w:rFonts w:ascii="宋体" w:hAnsi="宋体" w:eastAsia="宋体" w:cs="Times New Roman"/>
                <w:color w:val="000000"/>
                <w:kern w:val="0"/>
                <w:sz w:val="24"/>
                <w:szCs w:val="24"/>
                <w:lang w:bidi="ar"/>
              </w:rPr>
              <w:t>TNF RII</w:t>
            </w:r>
          </w:p>
        </w:tc>
        <w:tc>
          <w:tcPr>
            <w:tcW w:w="1488" w:type="dxa"/>
            <w:shd w:val="clear" w:color="auto" w:fill="auto"/>
            <w:noWrap/>
            <w:vAlign w:val="center"/>
          </w:tcPr>
          <w:p w14:paraId="266B50BC">
            <w:pPr>
              <w:widowControl/>
              <w:spacing w:line="360" w:lineRule="auto"/>
              <w:jc w:val="center"/>
              <w:textAlignment w:val="center"/>
              <w:rPr>
                <w:rFonts w:ascii="宋体" w:hAnsi="宋体" w:eastAsia="宋体" w:cs="Times New Roman"/>
                <w:color w:val="000000"/>
                <w:sz w:val="24"/>
                <w:szCs w:val="24"/>
              </w:rPr>
            </w:pPr>
            <w:r>
              <w:rPr>
                <w:rFonts w:ascii="宋体" w:hAnsi="宋体" w:eastAsia="宋体" w:cs="Times New Roman"/>
                <w:color w:val="000000"/>
                <w:kern w:val="0"/>
                <w:sz w:val="24"/>
                <w:szCs w:val="24"/>
                <w:lang w:bidi="ar"/>
              </w:rPr>
              <w:t>MIP-3a</w:t>
            </w:r>
          </w:p>
        </w:tc>
      </w:tr>
      <w:tr w14:paraId="069A0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511" w:type="dxa"/>
            <w:shd w:val="clear" w:color="auto" w:fill="auto"/>
            <w:noWrap/>
            <w:vAlign w:val="center"/>
          </w:tcPr>
          <w:p w14:paraId="1F66857B">
            <w:pPr>
              <w:widowControl/>
              <w:spacing w:line="360" w:lineRule="auto"/>
              <w:jc w:val="center"/>
              <w:textAlignment w:val="center"/>
              <w:rPr>
                <w:rFonts w:ascii="宋体" w:hAnsi="宋体" w:eastAsia="宋体" w:cs="Times New Roman"/>
                <w:color w:val="000000"/>
                <w:sz w:val="24"/>
                <w:szCs w:val="24"/>
              </w:rPr>
            </w:pPr>
            <w:r>
              <w:rPr>
                <w:rFonts w:ascii="宋体" w:hAnsi="宋体" w:eastAsia="宋体" w:cs="Times New Roman"/>
                <w:color w:val="000000"/>
                <w:kern w:val="0"/>
                <w:sz w:val="24"/>
                <w:szCs w:val="24"/>
                <w:lang w:bidi="ar"/>
              </w:rPr>
              <w:t>BMP-5</w:t>
            </w:r>
          </w:p>
        </w:tc>
        <w:tc>
          <w:tcPr>
            <w:tcW w:w="1335" w:type="dxa"/>
            <w:shd w:val="clear" w:color="auto" w:fill="auto"/>
            <w:noWrap/>
            <w:vAlign w:val="center"/>
          </w:tcPr>
          <w:p w14:paraId="3B1B8FEF">
            <w:pPr>
              <w:widowControl/>
              <w:spacing w:line="360" w:lineRule="auto"/>
              <w:jc w:val="center"/>
              <w:textAlignment w:val="center"/>
              <w:rPr>
                <w:rFonts w:ascii="宋体" w:hAnsi="宋体" w:eastAsia="宋体" w:cs="Times New Roman"/>
                <w:color w:val="000000"/>
                <w:sz w:val="24"/>
                <w:szCs w:val="24"/>
              </w:rPr>
            </w:pPr>
            <w:r>
              <w:rPr>
                <w:rFonts w:ascii="宋体" w:hAnsi="宋体" w:eastAsia="宋体" w:cs="Times New Roman"/>
                <w:color w:val="000000"/>
                <w:kern w:val="0"/>
                <w:sz w:val="24"/>
                <w:szCs w:val="24"/>
                <w:lang w:bidi="ar"/>
              </w:rPr>
              <w:t>NT-3</w:t>
            </w:r>
          </w:p>
        </w:tc>
        <w:tc>
          <w:tcPr>
            <w:tcW w:w="1894" w:type="dxa"/>
            <w:shd w:val="clear" w:color="auto" w:fill="auto"/>
            <w:noWrap/>
            <w:vAlign w:val="center"/>
          </w:tcPr>
          <w:p w14:paraId="2B6D8BE8">
            <w:pPr>
              <w:widowControl/>
              <w:spacing w:line="360" w:lineRule="auto"/>
              <w:jc w:val="center"/>
              <w:textAlignment w:val="center"/>
              <w:rPr>
                <w:rFonts w:ascii="宋体" w:hAnsi="宋体" w:eastAsia="宋体" w:cs="Times New Roman"/>
                <w:color w:val="000000"/>
                <w:sz w:val="24"/>
                <w:szCs w:val="24"/>
              </w:rPr>
            </w:pPr>
            <w:r>
              <w:rPr>
                <w:rFonts w:ascii="宋体" w:hAnsi="宋体" w:eastAsia="宋体" w:cs="Times New Roman"/>
                <w:color w:val="000000"/>
                <w:kern w:val="0"/>
                <w:sz w:val="24"/>
                <w:szCs w:val="24"/>
                <w:lang w:bidi="ar"/>
              </w:rPr>
              <w:t>IL-28A</w:t>
            </w:r>
          </w:p>
        </w:tc>
        <w:tc>
          <w:tcPr>
            <w:tcW w:w="1415" w:type="dxa"/>
            <w:shd w:val="clear" w:color="auto" w:fill="auto"/>
            <w:noWrap/>
            <w:vAlign w:val="center"/>
          </w:tcPr>
          <w:p w14:paraId="249D1315">
            <w:pPr>
              <w:widowControl/>
              <w:spacing w:line="360" w:lineRule="auto"/>
              <w:jc w:val="center"/>
              <w:textAlignment w:val="center"/>
              <w:rPr>
                <w:rFonts w:ascii="宋体" w:hAnsi="宋体" w:eastAsia="宋体" w:cs="Times New Roman"/>
                <w:color w:val="000000"/>
                <w:sz w:val="24"/>
                <w:szCs w:val="24"/>
              </w:rPr>
            </w:pPr>
            <w:r>
              <w:rPr>
                <w:rFonts w:ascii="宋体" w:hAnsi="宋体" w:eastAsia="宋体" w:cs="Times New Roman"/>
                <w:color w:val="000000"/>
                <w:kern w:val="0"/>
                <w:sz w:val="24"/>
                <w:szCs w:val="24"/>
                <w:lang w:bidi="ar"/>
              </w:rPr>
              <w:t>ICAM-1</w:t>
            </w:r>
          </w:p>
        </w:tc>
        <w:tc>
          <w:tcPr>
            <w:tcW w:w="1527" w:type="dxa"/>
            <w:shd w:val="clear" w:color="auto" w:fill="auto"/>
            <w:noWrap/>
            <w:vAlign w:val="center"/>
          </w:tcPr>
          <w:p w14:paraId="38F1D144">
            <w:pPr>
              <w:widowControl/>
              <w:spacing w:line="360" w:lineRule="auto"/>
              <w:jc w:val="center"/>
              <w:textAlignment w:val="center"/>
              <w:rPr>
                <w:rFonts w:ascii="宋体" w:hAnsi="宋体" w:eastAsia="宋体" w:cs="Times New Roman"/>
                <w:color w:val="000000"/>
                <w:sz w:val="24"/>
                <w:szCs w:val="24"/>
              </w:rPr>
            </w:pPr>
            <w:r>
              <w:rPr>
                <w:rFonts w:ascii="宋体" w:hAnsi="宋体" w:eastAsia="宋体" w:cs="Times New Roman"/>
                <w:color w:val="000000"/>
                <w:kern w:val="0"/>
                <w:sz w:val="24"/>
                <w:szCs w:val="24"/>
                <w:lang w:bidi="ar"/>
              </w:rPr>
              <w:t>PDGF-AA</w:t>
            </w:r>
          </w:p>
        </w:tc>
        <w:tc>
          <w:tcPr>
            <w:tcW w:w="1488" w:type="dxa"/>
            <w:shd w:val="clear" w:color="auto" w:fill="auto"/>
            <w:noWrap/>
            <w:vAlign w:val="center"/>
          </w:tcPr>
          <w:p w14:paraId="2FF5DFDE">
            <w:pPr>
              <w:widowControl/>
              <w:spacing w:line="360" w:lineRule="auto"/>
              <w:jc w:val="center"/>
              <w:textAlignment w:val="center"/>
              <w:rPr>
                <w:rFonts w:ascii="宋体" w:hAnsi="宋体" w:eastAsia="宋体" w:cs="Times New Roman"/>
                <w:color w:val="000000"/>
                <w:sz w:val="24"/>
                <w:szCs w:val="24"/>
              </w:rPr>
            </w:pPr>
            <w:r>
              <w:rPr>
                <w:rFonts w:ascii="宋体" w:hAnsi="宋体" w:eastAsia="宋体" w:cs="Times New Roman"/>
                <w:color w:val="000000"/>
                <w:kern w:val="0"/>
                <w:sz w:val="24"/>
                <w:szCs w:val="24"/>
                <w:lang w:bidi="ar"/>
              </w:rPr>
              <w:t>VEGF R2</w:t>
            </w:r>
          </w:p>
        </w:tc>
      </w:tr>
      <w:tr w14:paraId="72401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511" w:type="dxa"/>
            <w:shd w:val="clear" w:color="auto" w:fill="auto"/>
            <w:noWrap/>
            <w:vAlign w:val="center"/>
          </w:tcPr>
          <w:p w14:paraId="5E7FD28F">
            <w:pPr>
              <w:widowControl/>
              <w:spacing w:line="360" w:lineRule="auto"/>
              <w:jc w:val="center"/>
              <w:textAlignment w:val="center"/>
              <w:rPr>
                <w:rFonts w:ascii="宋体" w:hAnsi="宋体" w:eastAsia="宋体" w:cs="Times New Roman"/>
                <w:color w:val="000000"/>
                <w:sz w:val="24"/>
                <w:szCs w:val="24"/>
              </w:rPr>
            </w:pPr>
            <w:r>
              <w:rPr>
                <w:rFonts w:ascii="宋体" w:hAnsi="宋体" w:eastAsia="宋体" w:cs="Times New Roman"/>
                <w:color w:val="000000"/>
                <w:kern w:val="0"/>
                <w:sz w:val="24"/>
                <w:szCs w:val="24"/>
                <w:lang w:bidi="ar"/>
              </w:rPr>
              <w:t>BMP-7</w:t>
            </w:r>
          </w:p>
        </w:tc>
        <w:tc>
          <w:tcPr>
            <w:tcW w:w="1335" w:type="dxa"/>
            <w:shd w:val="clear" w:color="auto" w:fill="auto"/>
            <w:noWrap/>
            <w:vAlign w:val="center"/>
          </w:tcPr>
          <w:p w14:paraId="68BDA93D">
            <w:pPr>
              <w:widowControl/>
              <w:spacing w:line="360" w:lineRule="auto"/>
              <w:jc w:val="center"/>
              <w:textAlignment w:val="center"/>
              <w:rPr>
                <w:rFonts w:ascii="宋体" w:hAnsi="宋体" w:eastAsia="宋体" w:cs="Times New Roman"/>
                <w:color w:val="000000"/>
                <w:sz w:val="24"/>
                <w:szCs w:val="24"/>
              </w:rPr>
            </w:pPr>
            <w:r>
              <w:rPr>
                <w:rFonts w:ascii="宋体" w:hAnsi="宋体" w:eastAsia="宋体" w:cs="Times New Roman"/>
                <w:color w:val="000000"/>
                <w:kern w:val="0"/>
                <w:sz w:val="24"/>
                <w:szCs w:val="24"/>
                <w:lang w:bidi="ar"/>
              </w:rPr>
              <w:t>PIGF</w:t>
            </w:r>
          </w:p>
        </w:tc>
        <w:tc>
          <w:tcPr>
            <w:tcW w:w="1894" w:type="dxa"/>
            <w:shd w:val="clear" w:color="auto" w:fill="auto"/>
            <w:noWrap/>
            <w:vAlign w:val="center"/>
          </w:tcPr>
          <w:p w14:paraId="4F127B93">
            <w:pPr>
              <w:widowControl/>
              <w:spacing w:line="360" w:lineRule="auto"/>
              <w:jc w:val="center"/>
              <w:textAlignment w:val="center"/>
              <w:rPr>
                <w:rFonts w:ascii="宋体" w:hAnsi="宋体" w:eastAsia="宋体" w:cs="Times New Roman"/>
                <w:color w:val="000000"/>
                <w:sz w:val="24"/>
                <w:szCs w:val="24"/>
              </w:rPr>
            </w:pPr>
            <w:r>
              <w:rPr>
                <w:rFonts w:ascii="宋体" w:hAnsi="宋体" w:eastAsia="宋体" w:cs="Times New Roman"/>
                <w:color w:val="000000"/>
                <w:kern w:val="0"/>
                <w:sz w:val="24"/>
                <w:szCs w:val="24"/>
                <w:lang w:bidi="ar"/>
              </w:rPr>
              <w:t>IL-29</w:t>
            </w:r>
          </w:p>
        </w:tc>
        <w:tc>
          <w:tcPr>
            <w:tcW w:w="1415" w:type="dxa"/>
            <w:shd w:val="clear" w:color="auto" w:fill="auto"/>
            <w:noWrap/>
            <w:vAlign w:val="center"/>
          </w:tcPr>
          <w:p w14:paraId="131B9E42">
            <w:pPr>
              <w:widowControl/>
              <w:spacing w:line="360" w:lineRule="auto"/>
              <w:jc w:val="center"/>
              <w:textAlignment w:val="center"/>
              <w:rPr>
                <w:rFonts w:ascii="宋体" w:hAnsi="宋体" w:eastAsia="宋体" w:cs="Times New Roman"/>
                <w:color w:val="000000"/>
                <w:sz w:val="24"/>
                <w:szCs w:val="24"/>
              </w:rPr>
            </w:pPr>
            <w:r>
              <w:rPr>
                <w:rFonts w:ascii="宋体" w:hAnsi="宋体" w:eastAsia="宋体" w:cs="Times New Roman"/>
                <w:color w:val="000000"/>
                <w:kern w:val="0"/>
                <w:sz w:val="24"/>
                <w:szCs w:val="24"/>
                <w:lang w:bidi="ar"/>
              </w:rPr>
              <w:t>IL-1b</w:t>
            </w:r>
          </w:p>
        </w:tc>
        <w:tc>
          <w:tcPr>
            <w:tcW w:w="1527" w:type="dxa"/>
            <w:shd w:val="clear" w:color="auto" w:fill="auto"/>
            <w:noWrap/>
            <w:vAlign w:val="center"/>
          </w:tcPr>
          <w:p w14:paraId="2592F403">
            <w:pPr>
              <w:widowControl/>
              <w:spacing w:line="360" w:lineRule="auto"/>
              <w:jc w:val="center"/>
              <w:textAlignment w:val="center"/>
              <w:rPr>
                <w:rFonts w:ascii="宋体" w:hAnsi="宋体" w:eastAsia="宋体" w:cs="Times New Roman"/>
                <w:color w:val="000000"/>
                <w:sz w:val="24"/>
                <w:szCs w:val="24"/>
              </w:rPr>
            </w:pPr>
            <w:r>
              <w:rPr>
                <w:rFonts w:ascii="宋体" w:hAnsi="宋体" w:eastAsia="宋体" w:cs="Times New Roman"/>
                <w:color w:val="000000"/>
                <w:kern w:val="0"/>
                <w:sz w:val="24"/>
                <w:szCs w:val="24"/>
                <w:lang w:bidi="ar"/>
              </w:rPr>
              <w:t>VEGF R3</w:t>
            </w:r>
          </w:p>
        </w:tc>
        <w:tc>
          <w:tcPr>
            <w:tcW w:w="1488" w:type="dxa"/>
            <w:shd w:val="clear" w:color="auto" w:fill="auto"/>
            <w:noWrap/>
            <w:vAlign w:val="center"/>
          </w:tcPr>
          <w:p w14:paraId="11A7ED1C">
            <w:pPr>
              <w:widowControl/>
              <w:spacing w:line="360" w:lineRule="auto"/>
              <w:jc w:val="center"/>
              <w:textAlignment w:val="center"/>
              <w:rPr>
                <w:rFonts w:ascii="宋体" w:hAnsi="宋体" w:eastAsia="宋体" w:cs="Times New Roman"/>
                <w:color w:val="000000"/>
                <w:sz w:val="24"/>
                <w:szCs w:val="24"/>
              </w:rPr>
            </w:pPr>
            <w:r>
              <w:rPr>
                <w:rFonts w:ascii="宋体" w:hAnsi="宋体" w:eastAsia="宋体" w:cs="Times New Roman"/>
                <w:color w:val="000000"/>
                <w:kern w:val="0"/>
                <w:sz w:val="24"/>
                <w:szCs w:val="24"/>
                <w:lang w:bidi="ar"/>
              </w:rPr>
              <w:t>NT-4</w:t>
            </w:r>
          </w:p>
        </w:tc>
      </w:tr>
      <w:tr w14:paraId="0D937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511" w:type="dxa"/>
            <w:shd w:val="clear" w:color="auto" w:fill="auto"/>
            <w:noWrap/>
            <w:vAlign w:val="center"/>
          </w:tcPr>
          <w:p w14:paraId="1F1B5552">
            <w:pPr>
              <w:widowControl/>
              <w:spacing w:line="360" w:lineRule="auto"/>
              <w:jc w:val="center"/>
              <w:textAlignment w:val="center"/>
              <w:rPr>
                <w:rFonts w:ascii="宋体" w:hAnsi="宋体" w:eastAsia="宋体" w:cs="Times New Roman"/>
                <w:color w:val="000000"/>
                <w:sz w:val="24"/>
                <w:szCs w:val="24"/>
              </w:rPr>
            </w:pPr>
            <w:r>
              <w:rPr>
                <w:rFonts w:ascii="宋体" w:hAnsi="宋体" w:eastAsia="宋体" w:cs="Times New Roman"/>
                <w:color w:val="000000"/>
                <w:kern w:val="0"/>
                <w:sz w:val="24"/>
                <w:szCs w:val="24"/>
                <w:lang w:bidi="ar"/>
              </w:rPr>
              <w:t>b-NGF</w:t>
            </w:r>
          </w:p>
        </w:tc>
        <w:tc>
          <w:tcPr>
            <w:tcW w:w="1335" w:type="dxa"/>
            <w:shd w:val="clear" w:color="auto" w:fill="auto"/>
            <w:noWrap/>
            <w:vAlign w:val="center"/>
          </w:tcPr>
          <w:p w14:paraId="76A4E60E">
            <w:pPr>
              <w:widowControl/>
              <w:spacing w:line="360" w:lineRule="auto"/>
              <w:jc w:val="center"/>
              <w:textAlignment w:val="center"/>
              <w:rPr>
                <w:rFonts w:ascii="宋体" w:hAnsi="宋体" w:eastAsia="宋体" w:cs="Times New Roman"/>
                <w:color w:val="000000"/>
                <w:sz w:val="24"/>
                <w:szCs w:val="24"/>
              </w:rPr>
            </w:pPr>
            <w:r>
              <w:rPr>
                <w:rFonts w:ascii="宋体" w:hAnsi="宋体" w:eastAsia="宋体" w:cs="Times New Roman"/>
                <w:color w:val="000000"/>
                <w:kern w:val="0"/>
                <w:sz w:val="24"/>
                <w:szCs w:val="24"/>
                <w:lang w:bidi="ar"/>
              </w:rPr>
              <w:t>SCF</w:t>
            </w:r>
          </w:p>
        </w:tc>
        <w:tc>
          <w:tcPr>
            <w:tcW w:w="1894" w:type="dxa"/>
            <w:shd w:val="clear" w:color="auto" w:fill="auto"/>
            <w:noWrap/>
            <w:vAlign w:val="center"/>
          </w:tcPr>
          <w:p w14:paraId="2F1A9AED">
            <w:pPr>
              <w:widowControl/>
              <w:spacing w:line="360" w:lineRule="auto"/>
              <w:jc w:val="center"/>
              <w:textAlignment w:val="center"/>
              <w:rPr>
                <w:rFonts w:ascii="宋体" w:hAnsi="宋体" w:eastAsia="宋体" w:cs="Times New Roman"/>
                <w:color w:val="000000"/>
                <w:sz w:val="24"/>
                <w:szCs w:val="24"/>
              </w:rPr>
            </w:pPr>
            <w:r>
              <w:rPr>
                <w:rFonts w:ascii="宋体" w:hAnsi="宋体" w:eastAsia="宋体" w:cs="Times New Roman"/>
                <w:color w:val="000000"/>
                <w:kern w:val="0"/>
                <w:sz w:val="24"/>
                <w:szCs w:val="24"/>
                <w:lang w:bidi="ar"/>
              </w:rPr>
              <w:t>IL-31</w:t>
            </w:r>
          </w:p>
        </w:tc>
        <w:tc>
          <w:tcPr>
            <w:tcW w:w="1415" w:type="dxa"/>
            <w:shd w:val="clear" w:color="auto" w:fill="auto"/>
            <w:noWrap/>
            <w:vAlign w:val="center"/>
          </w:tcPr>
          <w:p w14:paraId="2AB6490B">
            <w:pPr>
              <w:widowControl/>
              <w:spacing w:line="360" w:lineRule="auto"/>
              <w:jc w:val="center"/>
              <w:textAlignment w:val="center"/>
              <w:rPr>
                <w:rFonts w:ascii="宋体" w:hAnsi="宋体" w:eastAsia="宋体" w:cs="Times New Roman"/>
                <w:color w:val="000000"/>
                <w:sz w:val="24"/>
                <w:szCs w:val="24"/>
              </w:rPr>
            </w:pPr>
            <w:r>
              <w:rPr>
                <w:rFonts w:ascii="宋体" w:hAnsi="宋体" w:eastAsia="宋体" w:cs="Times New Roman"/>
                <w:color w:val="000000"/>
                <w:kern w:val="0"/>
                <w:sz w:val="24"/>
                <w:szCs w:val="24"/>
                <w:lang w:bidi="ar"/>
              </w:rPr>
              <w:t>IL-1ra</w:t>
            </w:r>
          </w:p>
        </w:tc>
        <w:tc>
          <w:tcPr>
            <w:tcW w:w="1527" w:type="dxa"/>
            <w:shd w:val="clear" w:color="auto" w:fill="auto"/>
            <w:noWrap/>
            <w:vAlign w:val="center"/>
          </w:tcPr>
          <w:p w14:paraId="2E1D07C2">
            <w:pPr>
              <w:widowControl/>
              <w:spacing w:line="360" w:lineRule="auto"/>
              <w:jc w:val="center"/>
              <w:textAlignment w:val="center"/>
              <w:rPr>
                <w:rFonts w:ascii="宋体" w:hAnsi="宋体" w:eastAsia="宋体" w:cs="Times New Roman"/>
                <w:color w:val="000000"/>
                <w:sz w:val="24"/>
                <w:szCs w:val="24"/>
              </w:rPr>
            </w:pPr>
            <w:r>
              <w:rPr>
                <w:rFonts w:ascii="宋体" w:hAnsi="宋体" w:eastAsia="宋体" w:cs="Times New Roman"/>
                <w:color w:val="000000"/>
                <w:kern w:val="0"/>
                <w:sz w:val="24"/>
                <w:szCs w:val="24"/>
                <w:lang w:bidi="ar"/>
              </w:rPr>
              <w:t>IL-17F</w:t>
            </w:r>
          </w:p>
        </w:tc>
        <w:tc>
          <w:tcPr>
            <w:tcW w:w="1488" w:type="dxa"/>
            <w:shd w:val="clear" w:color="auto" w:fill="auto"/>
            <w:noWrap/>
            <w:vAlign w:val="center"/>
          </w:tcPr>
          <w:p w14:paraId="2ABF725F">
            <w:pPr>
              <w:widowControl/>
              <w:spacing w:line="360" w:lineRule="auto"/>
              <w:jc w:val="center"/>
              <w:textAlignment w:val="center"/>
              <w:rPr>
                <w:rFonts w:ascii="宋体" w:hAnsi="宋体" w:eastAsia="宋体" w:cs="Times New Roman"/>
                <w:color w:val="000000"/>
                <w:sz w:val="24"/>
                <w:szCs w:val="24"/>
              </w:rPr>
            </w:pPr>
            <w:r>
              <w:rPr>
                <w:rFonts w:ascii="宋体" w:hAnsi="宋体" w:eastAsia="宋体" w:cs="Times New Roman"/>
                <w:color w:val="000000"/>
                <w:kern w:val="0"/>
                <w:sz w:val="24"/>
                <w:szCs w:val="24"/>
                <w:lang w:bidi="ar"/>
              </w:rPr>
              <w:t>HCC-1</w:t>
            </w:r>
          </w:p>
        </w:tc>
      </w:tr>
      <w:tr w14:paraId="6C989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511" w:type="dxa"/>
            <w:shd w:val="clear" w:color="auto" w:fill="auto"/>
            <w:noWrap/>
            <w:vAlign w:val="center"/>
          </w:tcPr>
          <w:p w14:paraId="6D87BBAF">
            <w:pPr>
              <w:widowControl/>
              <w:spacing w:line="360" w:lineRule="auto"/>
              <w:jc w:val="center"/>
              <w:textAlignment w:val="center"/>
              <w:rPr>
                <w:rFonts w:ascii="宋体" w:hAnsi="宋体" w:eastAsia="宋体" w:cs="Times New Roman"/>
                <w:color w:val="000000"/>
                <w:sz w:val="24"/>
                <w:szCs w:val="24"/>
              </w:rPr>
            </w:pPr>
            <w:r>
              <w:rPr>
                <w:rFonts w:ascii="宋体" w:hAnsi="宋体" w:eastAsia="宋体" w:cs="Times New Roman"/>
                <w:color w:val="000000"/>
                <w:kern w:val="0"/>
                <w:sz w:val="24"/>
                <w:szCs w:val="24"/>
                <w:lang w:bidi="ar"/>
              </w:rPr>
              <w:t>EGF</w:t>
            </w:r>
          </w:p>
        </w:tc>
        <w:tc>
          <w:tcPr>
            <w:tcW w:w="1335" w:type="dxa"/>
            <w:shd w:val="clear" w:color="auto" w:fill="auto"/>
            <w:noWrap/>
            <w:vAlign w:val="center"/>
          </w:tcPr>
          <w:p w14:paraId="0B382ACE">
            <w:pPr>
              <w:widowControl/>
              <w:spacing w:line="360" w:lineRule="auto"/>
              <w:jc w:val="center"/>
              <w:textAlignment w:val="center"/>
              <w:rPr>
                <w:rFonts w:ascii="宋体" w:hAnsi="宋体" w:eastAsia="宋体" w:cs="Times New Roman"/>
                <w:color w:val="000000"/>
                <w:sz w:val="24"/>
                <w:szCs w:val="24"/>
              </w:rPr>
            </w:pPr>
            <w:r>
              <w:rPr>
                <w:rFonts w:ascii="宋体" w:hAnsi="宋体" w:eastAsia="宋体" w:cs="Times New Roman"/>
                <w:color w:val="000000"/>
                <w:kern w:val="0"/>
                <w:sz w:val="24"/>
                <w:szCs w:val="24"/>
                <w:lang w:bidi="ar"/>
              </w:rPr>
              <w:t>SCF R</w:t>
            </w:r>
          </w:p>
        </w:tc>
        <w:tc>
          <w:tcPr>
            <w:tcW w:w="1894" w:type="dxa"/>
            <w:shd w:val="clear" w:color="auto" w:fill="auto"/>
            <w:noWrap/>
            <w:vAlign w:val="center"/>
          </w:tcPr>
          <w:p w14:paraId="04CEC8A0">
            <w:pPr>
              <w:widowControl/>
              <w:spacing w:line="360" w:lineRule="auto"/>
              <w:jc w:val="center"/>
              <w:textAlignment w:val="center"/>
              <w:rPr>
                <w:rFonts w:ascii="宋体" w:hAnsi="宋体" w:eastAsia="宋体" w:cs="Times New Roman"/>
                <w:color w:val="000000"/>
                <w:sz w:val="24"/>
                <w:szCs w:val="24"/>
              </w:rPr>
            </w:pPr>
            <w:r>
              <w:rPr>
                <w:rFonts w:ascii="宋体" w:hAnsi="宋体" w:eastAsia="宋体" w:cs="Times New Roman"/>
                <w:color w:val="000000"/>
                <w:kern w:val="0"/>
                <w:sz w:val="24"/>
                <w:szCs w:val="24"/>
                <w:lang w:bidi="ar"/>
              </w:rPr>
              <w:t>IP-10</w:t>
            </w:r>
          </w:p>
        </w:tc>
        <w:tc>
          <w:tcPr>
            <w:tcW w:w="1415" w:type="dxa"/>
            <w:shd w:val="clear" w:color="auto" w:fill="auto"/>
            <w:noWrap/>
            <w:vAlign w:val="center"/>
          </w:tcPr>
          <w:p w14:paraId="0BF366EA">
            <w:pPr>
              <w:widowControl/>
              <w:spacing w:line="360" w:lineRule="auto"/>
              <w:jc w:val="center"/>
              <w:textAlignment w:val="center"/>
              <w:rPr>
                <w:rFonts w:ascii="宋体" w:hAnsi="宋体" w:eastAsia="宋体" w:cs="Times New Roman"/>
                <w:color w:val="000000"/>
                <w:sz w:val="24"/>
                <w:szCs w:val="24"/>
              </w:rPr>
            </w:pPr>
            <w:r>
              <w:rPr>
                <w:rFonts w:ascii="宋体" w:hAnsi="宋体" w:eastAsia="宋体" w:cs="Times New Roman"/>
                <w:color w:val="000000"/>
                <w:kern w:val="0"/>
                <w:sz w:val="24"/>
                <w:szCs w:val="24"/>
                <w:lang w:bidi="ar"/>
              </w:rPr>
              <w:t>IL-2</w:t>
            </w:r>
          </w:p>
        </w:tc>
        <w:tc>
          <w:tcPr>
            <w:tcW w:w="1527" w:type="dxa"/>
            <w:shd w:val="clear" w:color="auto" w:fill="auto"/>
            <w:noWrap/>
            <w:vAlign w:val="center"/>
          </w:tcPr>
          <w:p w14:paraId="13BFC8BF">
            <w:pPr>
              <w:widowControl/>
              <w:spacing w:line="360" w:lineRule="auto"/>
              <w:jc w:val="center"/>
              <w:textAlignment w:val="center"/>
              <w:rPr>
                <w:rFonts w:ascii="宋体" w:hAnsi="宋体" w:eastAsia="宋体" w:cs="Times New Roman"/>
                <w:color w:val="000000"/>
                <w:sz w:val="24"/>
                <w:szCs w:val="24"/>
              </w:rPr>
            </w:pPr>
            <w:r>
              <w:rPr>
                <w:rFonts w:ascii="宋体" w:hAnsi="宋体" w:eastAsia="宋体" w:cs="Times New Roman"/>
                <w:color w:val="000000"/>
                <w:kern w:val="0"/>
                <w:sz w:val="24"/>
                <w:szCs w:val="24"/>
                <w:lang w:bidi="ar"/>
              </w:rPr>
              <w:t>SDF-1a</w:t>
            </w:r>
          </w:p>
        </w:tc>
        <w:tc>
          <w:tcPr>
            <w:tcW w:w="1488" w:type="dxa"/>
            <w:shd w:val="clear" w:color="auto" w:fill="auto"/>
            <w:noWrap/>
            <w:vAlign w:val="center"/>
          </w:tcPr>
          <w:p w14:paraId="3F850188">
            <w:pPr>
              <w:widowControl/>
              <w:spacing w:line="360" w:lineRule="auto"/>
              <w:jc w:val="center"/>
              <w:textAlignment w:val="center"/>
              <w:rPr>
                <w:rFonts w:ascii="宋体" w:hAnsi="宋体" w:eastAsia="宋体" w:cs="Times New Roman"/>
                <w:color w:val="000000"/>
                <w:sz w:val="24"/>
                <w:szCs w:val="24"/>
              </w:rPr>
            </w:pPr>
            <w:r>
              <w:rPr>
                <w:rFonts w:ascii="宋体" w:hAnsi="宋体" w:eastAsia="宋体" w:cs="Times New Roman"/>
                <w:color w:val="000000"/>
                <w:kern w:val="0"/>
                <w:sz w:val="24"/>
                <w:szCs w:val="24"/>
                <w:lang w:bidi="ar"/>
              </w:rPr>
              <w:t>BLC</w:t>
            </w:r>
          </w:p>
        </w:tc>
      </w:tr>
      <w:tr w14:paraId="17446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511" w:type="dxa"/>
            <w:shd w:val="clear" w:color="auto" w:fill="auto"/>
            <w:noWrap/>
            <w:vAlign w:val="center"/>
          </w:tcPr>
          <w:p w14:paraId="34D07DAA">
            <w:pPr>
              <w:widowControl/>
              <w:spacing w:line="360" w:lineRule="auto"/>
              <w:jc w:val="center"/>
              <w:textAlignment w:val="center"/>
              <w:rPr>
                <w:rFonts w:ascii="宋体" w:hAnsi="宋体" w:eastAsia="宋体" w:cs="Times New Roman"/>
                <w:color w:val="000000"/>
                <w:sz w:val="24"/>
                <w:szCs w:val="24"/>
              </w:rPr>
            </w:pPr>
            <w:r>
              <w:rPr>
                <w:rFonts w:ascii="宋体" w:hAnsi="宋体" w:eastAsia="宋体" w:cs="Times New Roman"/>
                <w:color w:val="000000"/>
                <w:kern w:val="0"/>
                <w:sz w:val="24"/>
                <w:szCs w:val="24"/>
                <w:lang w:bidi="ar"/>
              </w:rPr>
              <w:t>EGF R</w:t>
            </w:r>
          </w:p>
        </w:tc>
        <w:tc>
          <w:tcPr>
            <w:tcW w:w="1335" w:type="dxa"/>
            <w:shd w:val="clear" w:color="auto" w:fill="auto"/>
            <w:noWrap/>
            <w:vAlign w:val="center"/>
          </w:tcPr>
          <w:p w14:paraId="3D71AC1D">
            <w:pPr>
              <w:widowControl/>
              <w:spacing w:line="360" w:lineRule="auto"/>
              <w:jc w:val="center"/>
              <w:textAlignment w:val="center"/>
              <w:rPr>
                <w:rFonts w:ascii="宋体" w:hAnsi="宋体" w:eastAsia="宋体" w:cs="Times New Roman"/>
                <w:color w:val="000000"/>
                <w:sz w:val="24"/>
                <w:szCs w:val="24"/>
              </w:rPr>
            </w:pPr>
            <w:r>
              <w:rPr>
                <w:rFonts w:ascii="宋体" w:hAnsi="宋体" w:eastAsia="宋体" w:cs="Times New Roman"/>
                <w:color w:val="000000"/>
                <w:kern w:val="0"/>
                <w:sz w:val="24"/>
                <w:szCs w:val="24"/>
                <w:lang w:bidi="ar"/>
              </w:rPr>
              <w:t>TGFa</w:t>
            </w:r>
          </w:p>
        </w:tc>
        <w:tc>
          <w:tcPr>
            <w:tcW w:w="1894" w:type="dxa"/>
            <w:shd w:val="clear" w:color="auto" w:fill="auto"/>
            <w:noWrap/>
            <w:vAlign w:val="center"/>
          </w:tcPr>
          <w:p w14:paraId="4CE4A7B5">
            <w:pPr>
              <w:widowControl/>
              <w:spacing w:line="360" w:lineRule="auto"/>
              <w:jc w:val="center"/>
              <w:textAlignment w:val="center"/>
              <w:rPr>
                <w:rFonts w:ascii="宋体" w:hAnsi="宋体" w:eastAsia="宋体" w:cs="Times New Roman"/>
                <w:color w:val="000000"/>
                <w:sz w:val="24"/>
                <w:szCs w:val="24"/>
              </w:rPr>
            </w:pPr>
            <w:r>
              <w:rPr>
                <w:rFonts w:ascii="宋体" w:hAnsi="宋体" w:eastAsia="宋体" w:cs="Times New Roman"/>
                <w:color w:val="000000"/>
                <w:kern w:val="0"/>
                <w:sz w:val="24"/>
                <w:szCs w:val="24"/>
                <w:lang w:bidi="ar"/>
              </w:rPr>
              <w:t>I-TAC</w:t>
            </w:r>
          </w:p>
        </w:tc>
        <w:tc>
          <w:tcPr>
            <w:tcW w:w="1415" w:type="dxa"/>
            <w:shd w:val="clear" w:color="auto" w:fill="auto"/>
            <w:noWrap/>
            <w:vAlign w:val="center"/>
          </w:tcPr>
          <w:p w14:paraId="7B02960E">
            <w:pPr>
              <w:widowControl/>
              <w:spacing w:line="360" w:lineRule="auto"/>
              <w:jc w:val="center"/>
              <w:textAlignment w:val="center"/>
              <w:rPr>
                <w:rFonts w:ascii="宋体" w:hAnsi="宋体" w:eastAsia="宋体" w:cs="Times New Roman"/>
                <w:color w:val="000000"/>
                <w:sz w:val="24"/>
                <w:szCs w:val="24"/>
              </w:rPr>
            </w:pPr>
            <w:r>
              <w:rPr>
                <w:rFonts w:ascii="宋体" w:hAnsi="宋体" w:eastAsia="宋体" w:cs="Times New Roman"/>
                <w:color w:val="000000"/>
                <w:kern w:val="0"/>
                <w:sz w:val="24"/>
                <w:szCs w:val="24"/>
                <w:lang w:bidi="ar"/>
              </w:rPr>
              <w:t>IL-4</w:t>
            </w:r>
          </w:p>
        </w:tc>
        <w:tc>
          <w:tcPr>
            <w:tcW w:w="1527" w:type="dxa"/>
            <w:shd w:val="clear" w:color="auto" w:fill="auto"/>
            <w:noWrap/>
            <w:vAlign w:val="center"/>
          </w:tcPr>
          <w:p w14:paraId="2D4385FB">
            <w:pPr>
              <w:widowControl/>
              <w:spacing w:line="360" w:lineRule="auto"/>
              <w:jc w:val="center"/>
              <w:textAlignment w:val="center"/>
              <w:rPr>
                <w:rFonts w:ascii="宋体" w:hAnsi="宋体" w:eastAsia="宋体" w:cs="Times New Roman"/>
                <w:color w:val="000000"/>
                <w:sz w:val="24"/>
                <w:szCs w:val="24"/>
              </w:rPr>
            </w:pPr>
            <w:r>
              <w:rPr>
                <w:rFonts w:ascii="宋体" w:hAnsi="宋体" w:eastAsia="宋体" w:cs="Times New Roman"/>
                <w:color w:val="000000"/>
                <w:kern w:val="0"/>
                <w:sz w:val="24"/>
                <w:szCs w:val="24"/>
                <w:lang w:bidi="ar"/>
              </w:rPr>
              <w:t>TSLP</w:t>
            </w:r>
          </w:p>
        </w:tc>
        <w:tc>
          <w:tcPr>
            <w:tcW w:w="1488" w:type="dxa"/>
            <w:shd w:val="clear" w:color="auto" w:fill="auto"/>
            <w:noWrap/>
            <w:vAlign w:val="center"/>
          </w:tcPr>
          <w:p w14:paraId="1277C16F">
            <w:pPr>
              <w:widowControl/>
              <w:spacing w:line="360" w:lineRule="auto"/>
              <w:jc w:val="center"/>
              <w:textAlignment w:val="center"/>
              <w:rPr>
                <w:rFonts w:ascii="宋体" w:hAnsi="宋体" w:eastAsia="宋体" w:cs="Times New Roman"/>
                <w:color w:val="000000"/>
                <w:sz w:val="24"/>
                <w:szCs w:val="24"/>
              </w:rPr>
            </w:pPr>
            <w:r>
              <w:rPr>
                <w:rFonts w:ascii="宋体" w:hAnsi="宋体" w:eastAsia="宋体" w:cs="Times New Roman"/>
                <w:color w:val="000000"/>
                <w:kern w:val="0"/>
                <w:sz w:val="24"/>
                <w:szCs w:val="24"/>
                <w:lang w:bidi="ar"/>
              </w:rPr>
              <w:t>MIG</w:t>
            </w:r>
          </w:p>
        </w:tc>
      </w:tr>
      <w:tr w14:paraId="004BA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511" w:type="dxa"/>
            <w:shd w:val="clear" w:color="auto" w:fill="auto"/>
            <w:noWrap/>
            <w:vAlign w:val="center"/>
          </w:tcPr>
          <w:p w14:paraId="36D2A135">
            <w:pPr>
              <w:widowControl/>
              <w:spacing w:line="360" w:lineRule="auto"/>
              <w:jc w:val="center"/>
              <w:textAlignment w:val="center"/>
              <w:rPr>
                <w:rFonts w:ascii="宋体" w:hAnsi="宋体" w:eastAsia="宋体" w:cs="Times New Roman"/>
                <w:color w:val="000000"/>
                <w:sz w:val="24"/>
                <w:szCs w:val="24"/>
              </w:rPr>
            </w:pPr>
            <w:r>
              <w:rPr>
                <w:rFonts w:ascii="宋体" w:hAnsi="宋体" w:eastAsia="宋体" w:cs="Times New Roman"/>
                <w:color w:val="000000"/>
                <w:kern w:val="0"/>
                <w:sz w:val="24"/>
                <w:szCs w:val="24"/>
                <w:lang w:bidi="ar"/>
              </w:rPr>
              <w:t>EG-VEGF</w:t>
            </w:r>
          </w:p>
        </w:tc>
        <w:tc>
          <w:tcPr>
            <w:tcW w:w="1335" w:type="dxa"/>
            <w:shd w:val="clear" w:color="auto" w:fill="auto"/>
            <w:noWrap/>
            <w:vAlign w:val="center"/>
          </w:tcPr>
          <w:p w14:paraId="497F41E0">
            <w:pPr>
              <w:widowControl/>
              <w:spacing w:line="360" w:lineRule="auto"/>
              <w:jc w:val="center"/>
              <w:textAlignment w:val="center"/>
              <w:rPr>
                <w:rFonts w:ascii="宋体" w:hAnsi="宋体" w:eastAsia="宋体" w:cs="Times New Roman"/>
                <w:color w:val="000000"/>
                <w:sz w:val="24"/>
                <w:szCs w:val="24"/>
              </w:rPr>
            </w:pPr>
            <w:r>
              <w:rPr>
                <w:rFonts w:ascii="宋体" w:hAnsi="宋体" w:eastAsia="宋体" w:cs="Times New Roman"/>
                <w:color w:val="000000"/>
                <w:kern w:val="0"/>
                <w:sz w:val="24"/>
                <w:szCs w:val="24"/>
                <w:lang w:bidi="ar"/>
              </w:rPr>
              <w:t>TGFb1</w:t>
            </w:r>
          </w:p>
        </w:tc>
        <w:tc>
          <w:tcPr>
            <w:tcW w:w="1894" w:type="dxa"/>
            <w:shd w:val="clear" w:color="auto" w:fill="auto"/>
            <w:noWrap/>
            <w:vAlign w:val="center"/>
          </w:tcPr>
          <w:p w14:paraId="320EFD20">
            <w:pPr>
              <w:widowControl/>
              <w:spacing w:line="360" w:lineRule="auto"/>
              <w:jc w:val="center"/>
              <w:textAlignment w:val="center"/>
              <w:rPr>
                <w:rFonts w:ascii="宋体" w:hAnsi="宋体" w:eastAsia="宋体" w:cs="Times New Roman"/>
                <w:color w:val="000000"/>
                <w:sz w:val="24"/>
                <w:szCs w:val="24"/>
              </w:rPr>
            </w:pPr>
            <w:r>
              <w:rPr>
                <w:rFonts w:ascii="宋体" w:hAnsi="宋体" w:eastAsia="宋体" w:cs="Times New Roman"/>
                <w:color w:val="000000"/>
                <w:kern w:val="0"/>
                <w:sz w:val="24"/>
                <w:szCs w:val="24"/>
                <w:lang w:bidi="ar"/>
              </w:rPr>
              <w:t>LIF</w:t>
            </w:r>
          </w:p>
        </w:tc>
        <w:tc>
          <w:tcPr>
            <w:tcW w:w="1415" w:type="dxa"/>
            <w:shd w:val="clear" w:color="auto" w:fill="auto"/>
            <w:noWrap/>
            <w:vAlign w:val="center"/>
          </w:tcPr>
          <w:p w14:paraId="04118ACC">
            <w:pPr>
              <w:widowControl/>
              <w:spacing w:line="360" w:lineRule="auto"/>
              <w:jc w:val="center"/>
              <w:textAlignment w:val="center"/>
              <w:rPr>
                <w:rFonts w:ascii="宋体" w:hAnsi="宋体" w:eastAsia="宋体" w:cs="Times New Roman"/>
                <w:color w:val="000000"/>
                <w:sz w:val="24"/>
                <w:szCs w:val="24"/>
              </w:rPr>
            </w:pPr>
            <w:r>
              <w:rPr>
                <w:rFonts w:ascii="宋体" w:hAnsi="宋体" w:eastAsia="宋体" w:cs="Times New Roman"/>
                <w:color w:val="000000"/>
                <w:kern w:val="0"/>
                <w:sz w:val="24"/>
                <w:szCs w:val="24"/>
                <w:lang w:bidi="ar"/>
              </w:rPr>
              <w:t>IL-5</w:t>
            </w:r>
          </w:p>
        </w:tc>
        <w:tc>
          <w:tcPr>
            <w:tcW w:w="1527" w:type="dxa"/>
            <w:shd w:val="clear" w:color="auto" w:fill="auto"/>
            <w:noWrap/>
            <w:vAlign w:val="center"/>
          </w:tcPr>
          <w:p w14:paraId="3006633E">
            <w:pPr>
              <w:widowControl/>
              <w:spacing w:line="360" w:lineRule="auto"/>
              <w:jc w:val="center"/>
              <w:textAlignment w:val="center"/>
              <w:rPr>
                <w:rFonts w:ascii="宋体" w:hAnsi="宋体" w:eastAsia="宋体" w:cs="Times New Roman"/>
                <w:color w:val="000000"/>
                <w:sz w:val="24"/>
                <w:szCs w:val="24"/>
              </w:rPr>
            </w:pPr>
            <w:r>
              <w:rPr>
                <w:rFonts w:ascii="宋体" w:hAnsi="宋体" w:eastAsia="宋体" w:cs="Times New Roman"/>
                <w:color w:val="000000"/>
                <w:kern w:val="0"/>
                <w:sz w:val="24"/>
                <w:szCs w:val="24"/>
                <w:lang w:bidi="ar"/>
              </w:rPr>
              <w:t>IL-1a</w:t>
            </w:r>
          </w:p>
        </w:tc>
        <w:tc>
          <w:tcPr>
            <w:tcW w:w="1488" w:type="dxa"/>
            <w:shd w:val="clear" w:color="auto" w:fill="auto"/>
            <w:noWrap/>
            <w:vAlign w:val="center"/>
          </w:tcPr>
          <w:p w14:paraId="0019FEAB">
            <w:pPr>
              <w:widowControl/>
              <w:spacing w:line="360" w:lineRule="auto"/>
              <w:jc w:val="center"/>
              <w:textAlignment w:val="center"/>
              <w:rPr>
                <w:rFonts w:ascii="宋体" w:hAnsi="宋体" w:eastAsia="宋体" w:cs="Times New Roman"/>
                <w:color w:val="000000"/>
                <w:sz w:val="24"/>
                <w:szCs w:val="24"/>
              </w:rPr>
            </w:pPr>
            <w:r>
              <w:rPr>
                <w:rFonts w:ascii="宋体" w:hAnsi="宋体" w:eastAsia="宋体" w:cs="Times New Roman"/>
                <w:color w:val="000000"/>
                <w:kern w:val="0"/>
                <w:sz w:val="24"/>
                <w:szCs w:val="24"/>
                <w:lang w:bidi="ar"/>
              </w:rPr>
              <w:t>OPG</w:t>
            </w:r>
          </w:p>
        </w:tc>
      </w:tr>
      <w:tr w14:paraId="6F6C8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511" w:type="dxa"/>
            <w:shd w:val="clear" w:color="auto" w:fill="auto"/>
            <w:noWrap/>
            <w:vAlign w:val="center"/>
          </w:tcPr>
          <w:p w14:paraId="709245C5">
            <w:pPr>
              <w:widowControl/>
              <w:spacing w:line="360" w:lineRule="auto"/>
              <w:jc w:val="center"/>
              <w:textAlignment w:val="center"/>
              <w:rPr>
                <w:rFonts w:ascii="宋体" w:hAnsi="宋体" w:eastAsia="宋体" w:cs="Times New Roman"/>
                <w:color w:val="000000"/>
                <w:sz w:val="24"/>
                <w:szCs w:val="24"/>
              </w:rPr>
            </w:pPr>
            <w:r>
              <w:rPr>
                <w:rFonts w:ascii="宋体" w:hAnsi="宋体" w:eastAsia="宋体" w:cs="Times New Roman"/>
                <w:color w:val="000000"/>
                <w:kern w:val="0"/>
                <w:sz w:val="24"/>
                <w:szCs w:val="24"/>
                <w:lang w:bidi="ar"/>
              </w:rPr>
              <w:t>FGF-4</w:t>
            </w:r>
          </w:p>
        </w:tc>
        <w:tc>
          <w:tcPr>
            <w:tcW w:w="1335" w:type="dxa"/>
            <w:shd w:val="clear" w:color="auto" w:fill="auto"/>
            <w:noWrap/>
            <w:vAlign w:val="center"/>
          </w:tcPr>
          <w:p w14:paraId="368B7D22">
            <w:pPr>
              <w:widowControl/>
              <w:spacing w:line="360" w:lineRule="auto"/>
              <w:jc w:val="center"/>
              <w:textAlignment w:val="center"/>
              <w:rPr>
                <w:rFonts w:ascii="宋体" w:hAnsi="宋体" w:eastAsia="宋体" w:cs="Times New Roman"/>
                <w:color w:val="000000"/>
                <w:sz w:val="24"/>
                <w:szCs w:val="24"/>
              </w:rPr>
            </w:pPr>
            <w:r>
              <w:rPr>
                <w:rFonts w:ascii="宋体" w:hAnsi="宋体" w:eastAsia="宋体" w:cs="Times New Roman"/>
                <w:color w:val="000000"/>
                <w:kern w:val="0"/>
                <w:sz w:val="24"/>
                <w:szCs w:val="24"/>
                <w:lang w:bidi="ar"/>
              </w:rPr>
              <w:t>TGFb3</w:t>
            </w:r>
          </w:p>
        </w:tc>
        <w:tc>
          <w:tcPr>
            <w:tcW w:w="1894" w:type="dxa"/>
            <w:shd w:val="clear" w:color="auto" w:fill="auto"/>
            <w:noWrap/>
            <w:vAlign w:val="center"/>
          </w:tcPr>
          <w:p w14:paraId="204C48C3">
            <w:pPr>
              <w:widowControl/>
              <w:spacing w:line="360" w:lineRule="auto"/>
              <w:jc w:val="center"/>
              <w:textAlignment w:val="center"/>
              <w:rPr>
                <w:rFonts w:ascii="宋体" w:hAnsi="宋体" w:eastAsia="宋体" w:cs="Times New Roman"/>
                <w:color w:val="000000"/>
                <w:sz w:val="24"/>
                <w:szCs w:val="24"/>
              </w:rPr>
            </w:pPr>
            <w:r>
              <w:rPr>
                <w:rFonts w:ascii="宋体" w:hAnsi="宋体" w:eastAsia="宋体" w:cs="Times New Roman"/>
                <w:color w:val="000000"/>
                <w:kern w:val="0"/>
                <w:sz w:val="24"/>
                <w:szCs w:val="24"/>
                <w:lang w:bidi="ar"/>
              </w:rPr>
              <w:t>Lymphotactin</w:t>
            </w:r>
          </w:p>
        </w:tc>
        <w:tc>
          <w:tcPr>
            <w:tcW w:w="1415" w:type="dxa"/>
            <w:shd w:val="clear" w:color="auto" w:fill="auto"/>
            <w:noWrap/>
            <w:vAlign w:val="center"/>
          </w:tcPr>
          <w:p w14:paraId="2990184A">
            <w:pPr>
              <w:widowControl/>
              <w:spacing w:line="360" w:lineRule="auto"/>
              <w:jc w:val="center"/>
              <w:textAlignment w:val="center"/>
              <w:rPr>
                <w:rFonts w:ascii="宋体" w:hAnsi="宋体" w:eastAsia="宋体" w:cs="Times New Roman"/>
                <w:color w:val="000000"/>
                <w:sz w:val="24"/>
                <w:szCs w:val="24"/>
              </w:rPr>
            </w:pPr>
            <w:r>
              <w:rPr>
                <w:rFonts w:ascii="宋体" w:hAnsi="宋体" w:eastAsia="宋体" w:cs="Times New Roman"/>
                <w:color w:val="000000"/>
                <w:kern w:val="0"/>
                <w:sz w:val="24"/>
                <w:szCs w:val="24"/>
                <w:lang w:bidi="ar"/>
              </w:rPr>
              <w:t>IL-6R</w:t>
            </w:r>
          </w:p>
        </w:tc>
        <w:tc>
          <w:tcPr>
            <w:tcW w:w="1527" w:type="dxa"/>
            <w:shd w:val="clear" w:color="auto" w:fill="auto"/>
            <w:noWrap/>
            <w:vAlign w:val="center"/>
          </w:tcPr>
          <w:p w14:paraId="1800923F">
            <w:pPr>
              <w:widowControl/>
              <w:spacing w:line="360" w:lineRule="auto"/>
              <w:jc w:val="center"/>
              <w:textAlignment w:val="center"/>
              <w:rPr>
                <w:rFonts w:ascii="宋体" w:hAnsi="宋体" w:eastAsia="宋体" w:cs="Times New Roman"/>
                <w:color w:val="000000"/>
                <w:sz w:val="24"/>
                <w:szCs w:val="24"/>
              </w:rPr>
            </w:pPr>
            <w:r>
              <w:rPr>
                <w:rFonts w:ascii="宋体" w:hAnsi="宋体" w:eastAsia="宋体" w:cs="Times New Roman"/>
                <w:color w:val="000000"/>
                <w:kern w:val="0"/>
                <w:sz w:val="24"/>
                <w:szCs w:val="24"/>
                <w:lang w:bidi="ar"/>
              </w:rPr>
              <w:t>IL-6</w:t>
            </w:r>
          </w:p>
        </w:tc>
        <w:tc>
          <w:tcPr>
            <w:tcW w:w="1488" w:type="dxa"/>
            <w:shd w:val="clear" w:color="auto" w:fill="auto"/>
            <w:noWrap/>
            <w:vAlign w:val="center"/>
          </w:tcPr>
          <w:p w14:paraId="68F739AD">
            <w:pPr>
              <w:widowControl/>
              <w:spacing w:line="360" w:lineRule="auto"/>
              <w:jc w:val="center"/>
              <w:textAlignment w:val="center"/>
              <w:rPr>
                <w:rFonts w:ascii="宋体" w:hAnsi="宋体" w:eastAsia="宋体" w:cs="Times New Roman"/>
                <w:color w:val="000000"/>
                <w:sz w:val="24"/>
                <w:szCs w:val="24"/>
              </w:rPr>
            </w:pPr>
            <w:r>
              <w:rPr>
                <w:rFonts w:ascii="宋体" w:hAnsi="宋体" w:eastAsia="宋体" w:cs="Times New Roman"/>
                <w:color w:val="000000"/>
                <w:kern w:val="0"/>
                <w:sz w:val="24"/>
                <w:szCs w:val="24"/>
                <w:lang w:bidi="ar"/>
              </w:rPr>
              <w:t>MSP</w:t>
            </w:r>
          </w:p>
        </w:tc>
      </w:tr>
      <w:tr w14:paraId="40BDF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511" w:type="dxa"/>
            <w:shd w:val="clear" w:color="auto" w:fill="auto"/>
            <w:noWrap/>
            <w:vAlign w:val="center"/>
          </w:tcPr>
          <w:p w14:paraId="310E1262">
            <w:pPr>
              <w:widowControl/>
              <w:spacing w:line="360" w:lineRule="auto"/>
              <w:jc w:val="center"/>
              <w:textAlignment w:val="center"/>
              <w:rPr>
                <w:rFonts w:ascii="宋体" w:hAnsi="宋体" w:eastAsia="宋体" w:cs="Times New Roman"/>
                <w:color w:val="000000"/>
                <w:sz w:val="24"/>
                <w:szCs w:val="24"/>
              </w:rPr>
            </w:pPr>
            <w:r>
              <w:rPr>
                <w:rFonts w:ascii="宋体" w:hAnsi="宋体" w:eastAsia="宋体" w:cs="Times New Roman"/>
                <w:color w:val="000000"/>
                <w:kern w:val="0"/>
                <w:sz w:val="24"/>
                <w:szCs w:val="24"/>
                <w:lang w:bidi="ar"/>
              </w:rPr>
              <w:t>FGF-7</w:t>
            </w:r>
          </w:p>
        </w:tc>
        <w:tc>
          <w:tcPr>
            <w:tcW w:w="1335" w:type="dxa"/>
            <w:shd w:val="clear" w:color="auto" w:fill="auto"/>
            <w:noWrap/>
            <w:vAlign w:val="center"/>
          </w:tcPr>
          <w:p w14:paraId="03E41A0A">
            <w:pPr>
              <w:widowControl/>
              <w:spacing w:line="360" w:lineRule="auto"/>
              <w:jc w:val="center"/>
              <w:textAlignment w:val="center"/>
              <w:rPr>
                <w:rFonts w:ascii="宋体" w:hAnsi="宋体" w:eastAsia="宋体" w:cs="Times New Roman"/>
                <w:color w:val="000000"/>
                <w:sz w:val="24"/>
                <w:szCs w:val="24"/>
              </w:rPr>
            </w:pPr>
            <w:r>
              <w:rPr>
                <w:rFonts w:ascii="宋体" w:hAnsi="宋体" w:eastAsia="宋体" w:cs="Times New Roman"/>
                <w:color w:val="000000"/>
                <w:kern w:val="0"/>
                <w:sz w:val="24"/>
                <w:szCs w:val="24"/>
                <w:lang w:bidi="ar"/>
              </w:rPr>
              <w:t>VEGF</w:t>
            </w:r>
          </w:p>
        </w:tc>
        <w:tc>
          <w:tcPr>
            <w:tcW w:w="1894" w:type="dxa"/>
            <w:shd w:val="clear" w:color="auto" w:fill="auto"/>
            <w:noWrap/>
            <w:vAlign w:val="center"/>
          </w:tcPr>
          <w:p w14:paraId="60C79C57">
            <w:pPr>
              <w:widowControl/>
              <w:spacing w:line="360" w:lineRule="auto"/>
              <w:jc w:val="center"/>
              <w:textAlignment w:val="center"/>
              <w:rPr>
                <w:rFonts w:ascii="宋体" w:hAnsi="宋体" w:eastAsia="宋体" w:cs="Times New Roman"/>
                <w:color w:val="000000"/>
                <w:sz w:val="24"/>
                <w:szCs w:val="24"/>
              </w:rPr>
            </w:pPr>
            <w:r>
              <w:rPr>
                <w:rFonts w:ascii="宋体" w:hAnsi="宋体" w:eastAsia="宋体" w:cs="Times New Roman"/>
                <w:color w:val="000000"/>
                <w:kern w:val="0"/>
                <w:sz w:val="24"/>
                <w:szCs w:val="24"/>
                <w:lang w:bidi="ar"/>
              </w:rPr>
              <w:t>MCP-3</w:t>
            </w:r>
          </w:p>
        </w:tc>
        <w:tc>
          <w:tcPr>
            <w:tcW w:w="1415" w:type="dxa"/>
            <w:shd w:val="clear" w:color="auto" w:fill="auto"/>
            <w:noWrap/>
            <w:vAlign w:val="center"/>
          </w:tcPr>
          <w:p w14:paraId="64C5A3F9">
            <w:pPr>
              <w:widowControl/>
              <w:spacing w:line="360" w:lineRule="auto"/>
              <w:jc w:val="center"/>
              <w:textAlignment w:val="center"/>
              <w:rPr>
                <w:rFonts w:ascii="宋体" w:hAnsi="宋体" w:eastAsia="宋体" w:cs="Times New Roman"/>
                <w:color w:val="000000"/>
                <w:sz w:val="24"/>
                <w:szCs w:val="24"/>
              </w:rPr>
            </w:pPr>
            <w:r>
              <w:rPr>
                <w:rFonts w:ascii="宋体" w:hAnsi="宋体" w:eastAsia="宋体" w:cs="Times New Roman"/>
                <w:color w:val="000000"/>
                <w:kern w:val="0"/>
                <w:sz w:val="24"/>
                <w:szCs w:val="24"/>
                <w:lang w:bidi="ar"/>
              </w:rPr>
              <w:t>IL-7</w:t>
            </w:r>
          </w:p>
        </w:tc>
        <w:tc>
          <w:tcPr>
            <w:tcW w:w="1527" w:type="dxa"/>
            <w:shd w:val="clear" w:color="auto" w:fill="auto"/>
            <w:noWrap/>
            <w:vAlign w:val="center"/>
          </w:tcPr>
          <w:p w14:paraId="0D3076A7">
            <w:pPr>
              <w:widowControl/>
              <w:spacing w:line="360" w:lineRule="auto"/>
              <w:jc w:val="center"/>
              <w:textAlignment w:val="center"/>
              <w:rPr>
                <w:rFonts w:ascii="宋体" w:hAnsi="宋体" w:eastAsia="宋体" w:cs="Times New Roman"/>
                <w:color w:val="000000"/>
                <w:sz w:val="24"/>
                <w:szCs w:val="24"/>
              </w:rPr>
            </w:pPr>
            <w:r>
              <w:rPr>
                <w:rFonts w:ascii="宋体" w:hAnsi="宋体" w:eastAsia="宋体" w:cs="Times New Roman"/>
                <w:color w:val="000000"/>
                <w:kern w:val="0"/>
                <w:sz w:val="24"/>
                <w:szCs w:val="24"/>
                <w:lang w:bidi="ar"/>
              </w:rPr>
              <w:t>IL-8</w:t>
            </w:r>
          </w:p>
        </w:tc>
        <w:tc>
          <w:tcPr>
            <w:tcW w:w="1488" w:type="dxa"/>
            <w:shd w:val="clear" w:color="auto" w:fill="auto"/>
            <w:noWrap/>
            <w:vAlign w:val="center"/>
          </w:tcPr>
          <w:p w14:paraId="1744AD6D">
            <w:pPr>
              <w:widowControl/>
              <w:spacing w:line="360" w:lineRule="auto"/>
              <w:jc w:val="center"/>
              <w:textAlignment w:val="center"/>
              <w:rPr>
                <w:rFonts w:ascii="宋体" w:hAnsi="宋体" w:eastAsia="宋体" w:cs="Times New Roman"/>
                <w:color w:val="000000"/>
                <w:sz w:val="24"/>
                <w:szCs w:val="24"/>
              </w:rPr>
            </w:pPr>
            <w:r>
              <w:rPr>
                <w:rFonts w:ascii="宋体" w:hAnsi="宋体" w:eastAsia="宋体" w:cs="Times New Roman"/>
                <w:color w:val="000000"/>
                <w:kern w:val="0"/>
                <w:sz w:val="24"/>
                <w:szCs w:val="24"/>
                <w:lang w:bidi="ar"/>
              </w:rPr>
              <w:t>OPN</w:t>
            </w:r>
          </w:p>
        </w:tc>
      </w:tr>
      <w:tr w14:paraId="57799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511" w:type="dxa"/>
            <w:shd w:val="clear" w:color="auto" w:fill="auto"/>
            <w:noWrap/>
            <w:vAlign w:val="center"/>
          </w:tcPr>
          <w:p w14:paraId="51BBCBDF">
            <w:pPr>
              <w:widowControl/>
              <w:spacing w:line="360" w:lineRule="auto"/>
              <w:jc w:val="center"/>
              <w:textAlignment w:val="center"/>
              <w:rPr>
                <w:rFonts w:ascii="宋体" w:hAnsi="宋体" w:eastAsia="宋体" w:cs="Times New Roman"/>
                <w:color w:val="000000"/>
                <w:sz w:val="24"/>
                <w:szCs w:val="24"/>
              </w:rPr>
            </w:pPr>
            <w:r>
              <w:rPr>
                <w:rFonts w:ascii="宋体" w:hAnsi="宋体" w:eastAsia="宋体" w:cs="Times New Roman"/>
                <w:color w:val="000000"/>
                <w:kern w:val="0"/>
                <w:sz w:val="24"/>
                <w:szCs w:val="24"/>
                <w:lang w:bidi="ar"/>
              </w:rPr>
              <w:t>GDF-15</w:t>
            </w:r>
          </w:p>
        </w:tc>
        <w:tc>
          <w:tcPr>
            <w:tcW w:w="1335" w:type="dxa"/>
            <w:shd w:val="clear" w:color="auto" w:fill="auto"/>
            <w:noWrap/>
            <w:vAlign w:val="center"/>
          </w:tcPr>
          <w:p w14:paraId="2C8915E9">
            <w:pPr>
              <w:widowControl/>
              <w:spacing w:line="360" w:lineRule="auto"/>
              <w:jc w:val="center"/>
              <w:textAlignment w:val="center"/>
              <w:rPr>
                <w:rFonts w:ascii="宋体" w:hAnsi="宋体" w:eastAsia="宋体" w:cs="Times New Roman"/>
                <w:color w:val="000000"/>
                <w:sz w:val="24"/>
                <w:szCs w:val="24"/>
              </w:rPr>
            </w:pPr>
            <w:r>
              <w:rPr>
                <w:rFonts w:ascii="宋体" w:hAnsi="宋体" w:eastAsia="宋体" w:cs="Times New Roman"/>
                <w:color w:val="000000"/>
                <w:kern w:val="0"/>
                <w:sz w:val="24"/>
                <w:szCs w:val="24"/>
                <w:lang w:bidi="ar"/>
              </w:rPr>
              <w:t>6Ckine</w:t>
            </w:r>
          </w:p>
        </w:tc>
        <w:tc>
          <w:tcPr>
            <w:tcW w:w="1894" w:type="dxa"/>
            <w:shd w:val="clear" w:color="auto" w:fill="auto"/>
            <w:noWrap/>
            <w:vAlign w:val="center"/>
          </w:tcPr>
          <w:p w14:paraId="221A54B4">
            <w:pPr>
              <w:widowControl/>
              <w:spacing w:line="360" w:lineRule="auto"/>
              <w:jc w:val="center"/>
              <w:textAlignment w:val="center"/>
              <w:rPr>
                <w:rFonts w:ascii="宋体" w:hAnsi="宋体" w:eastAsia="宋体" w:cs="Times New Roman"/>
                <w:color w:val="000000"/>
                <w:sz w:val="24"/>
                <w:szCs w:val="24"/>
              </w:rPr>
            </w:pPr>
            <w:r>
              <w:rPr>
                <w:rFonts w:ascii="宋体" w:hAnsi="宋体" w:eastAsia="宋体" w:cs="Times New Roman"/>
                <w:color w:val="000000"/>
                <w:kern w:val="0"/>
                <w:sz w:val="24"/>
                <w:szCs w:val="24"/>
                <w:lang w:bidi="ar"/>
              </w:rPr>
              <w:t>MCP-4</w:t>
            </w:r>
          </w:p>
        </w:tc>
        <w:tc>
          <w:tcPr>
            <w:tcW w:w="1415" w:type="dxa"/>
            <w:shd w:val="clear" w:color="auto" w:fill="auto"/>
            <w:noWrap/>
            <w:vAlign w:val="center"/>
          </w:tcPr>
          <w:p w14:paraId="673034B0">
            <w:pPr>
              <w:widowControl/>
              <w:spacing w:line="360" w:lineRule="auto"/>
              <w:jc w:val="center"/>
              <w:textAlignment w:val="center"/>
              <w:rPr>
                <w:rFonts w:ascii="宋体" w:hAnsi="宋体" w:eastAsia="宋体" w:cs="Times New Roman"/>
                <w:color w:val="000000"/>
                <w:sz w:val="24"/>
                <w:szCs w:val="24"/>
              </w:rPr>
            </w:pPr>
            <w:r>
              <w:rPr>
                <w:rFonts w:ascii="宋体" w:hAnsi="宋体" w:eastAsia="宋体" w:cs="Times New Roman"/>
                <w:color w:val="000000"/>
                <w:kern w:val="0"/>
                <w:sz w:val="24"/>
                <w:szCs w:val="24"/>
                <w:lang w:bidi="ar"/>
              </w:rPr>
              <w:t>IL-10</w:t>
            </w:r>
          </w:p>
        </w:tc>
        <w:tc>
          <w:tcPr>
            <w:tcW w:w="1527" w:type="dxa"/>
            <w:shd w:val="clear" w:color="auto" w:fill="auto"/>
            <w:noWrap/>
            <w:vAlign w:val="center"/>
          </w:tcPr>
          <w:p w14:paraId="3F621FBA">
            <w:pPr>
              <w:widowControl/>
              <w:spacing w:line="360" w:lineRule="auto"/>
              <w:jc w:val="center"/>
              <w:textAlignment w:val="center"/>
              <w:rPr>
                <w:rFonts w:ascii="宋体" w:hAnsi="宋体" w:eastAsia="宋体" w:cs="Times New Roman"/>
                <w:color w:val="000000"/>
                <w:sz w:val="24"/>
                <w:szCs w:val="24"/>
              </w:rPr>
            </w:pPr>
            <w:r>
              <w:rPr>
                <w:rFonts w:ascii="宋体" w:hAnsi="宋体" w:eastAsia="宋体" w:cs="Times New Roman"/>
                <w:color w:val="000000"/>
                <w:kern w:val="0"/>
                <w:sz w:val="24"/>
                <w:szCs w:val="24"/>
                <w:lang w:bidi="ar"/>
              </w:rPr>
              <w:t>IL-12p40</w:t>
            </w:r>
          </w:p>
        </w:tc>
        <w:tc>
          <w:tcPr>
            <w:tcW w:w="1488" w:type="dxa"/>
            <w:shd w:val="clear" w:color="auto" w:fill="auto"/>
            <w:noWrap/>
            <w:vAlign w:val="center"/>
          </w:tcPr>
          <w:p w14:paraId="3267E99A">
            <w:pPr>
              <w:widowControl/>
              <w:spacing w:line="360" w:lineRule="auto"/>
              <w:jc w:val="center"/>
              <w:textAlignment w:val="center"/>
              <w:rPr>
                <w:rFonts w:ascii="宋体" w:hAnsi="宋体" w:eastAsia="宋体" w:cs="Times New Roman"/>
                <w:color w:val="000000"/>
                <w:sz w:val="24"/>
                <w:szCs w:val="24"/>
              </w:rPr>
            </w:pPr>
            <w:r>
              <w:rPr>
                <w:rFonts w:ascii="宋体" w:hAnsi="宋体" w:eastAsia="宋体" w:cs="Times New Roman"/>
                <w:color w:val="000000"/>
                <w:kern w:val="0"/>
                <w:sz w:val="24"/>
                <w:szCs w:val="24"/>
                <w:lang w:bidi="ar"/>
              </w:rPr>
              <w:t>IFNg</w:t>
            </w:r>
          </w:p>
        </w:tc>
      </w:tr>
      <w:tr w14:paraId="7975A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511" w:type="dxa"/>
            <w:shd w:val="clear" w:color="auto" w:fill="auto"/>
            <w:noWrap/>
            <w:vAlign w:val="center"/>
          </w:tcPr>
          <w:p w14:paraId="6F206DC2">
            <w:pPr>
              <w:widowControl/>
              <w:spacing w:line="360" w:lineRule="auto"/>
              <w:jc w:val="center"/>
              <w:textAlignment w:val="center"/>
              <w:rPr>
                <w:rFonts w:ascii="宋体" w:hAnsi="宋体" w:eastAsia="宋体" w:cs="Times New Roman"/>
                <w:color w:val="000000"/>
                <w:sz w:val="24"/>
                <w:szCs w:val="24"/>
              </w:rPr>
            </w:pPr>
            <w:r>
              <w:rPr>
                <w:rFonts w:ascii="宋体" w:hAnsi="宋体" w:eastAsia="宋体" w:cs="Times New Roman"/>
                <w:color w:val="000000"/>
                <w:kern w:val="0"/>
                <w:sz w:val="24"/>
                <w:szCs w:val="24"/>
                <w:lang w:bidi="ar"/>
              </w:rPr>
              <w:t>GDNF</w:t>
            </w:r>
          </w:p>
        </w:tc>
        <w:tc>
          <w:tcPr>
            <w:tcW w:w="1335" w:type="dxa"/>
            <w:shd w:val="clear" w:color="auto" w:fill="auto"/>
            <w:noWrap/>
            <w:vAlign w:val="center"/>
          </w:tcPr>
          <w:p w14:paraId="4A1F8EC2">
            <w:pPr>
              <w:widowControl/>
              <w:spacing w:line="360" w:lineRule="auto"/>
              <w:jc w:val="center"/>
              <w:textAlignment w:val="center"/>
              <w:rPr>
                <w:rFonts w:ascii="宋体" w:hAnsi="宋体" w:eastAsia="宋体" w:cs="Times New Roman"/>
                <w:color w:val="000000"/>
                <w:sz w:val="24"/>
                <w:szCs w:val="24"/>
              </w:rPr>
            </w:pPr>
            <w:r>
              <w:rPr>
                <w:rFonts w:ascii="宋体" w:hAnsi="宋体" w:eastAsia="宋体" w:cs="Times New Roman"/>
                <w:color w:val="000000"/>
                <w:kern w:val="0"/>
                <w:sz w:val="24"/>
                <w:szCs w:val="24"/>
                <w:lang w:bidi="ar"/>
              </w:rPr>
              <w:t>Axl</w:t>
            </w:r>
          </w:p>
        </w:tc>
        <w:tc>
          <w:tcPr>
            <w:tcW w:w="1894" w:type="dxa"/>
            <w:shd w:val="clear" w:color="auto" w:fill="auto"/>
            <w:noWrap/>
            <w:vAlign w:val="center"/>
          </w:tcPr>
          <w:p w14:paraId="37B475E1">
            <w:pPr>
              <w:widowControl/>
              <w:spacing w:line="360" w:lineRule="auto"/>
              <w:jc w:val="center"/>
              <w:textAlignment w:val="center"/>
              <w:rPr>
                <w:rFonts w:ascii="宋体" w:hAnsi="宋体" w:eastAsia="宋体" w:cs="Times New Roman"/>
                <w:color w:val="000000"/>
                <w:sz w:val="24"/>
                <w:szCs w:val="24"/>
              </w:rPr>
            </w:pPr>
            <w:r>
              <w:rPr>
                <w:rFonts w:ascii="宋体" w:hAnsi="宋体" w:eastAsia="宋体" w:cs="Times New Roman"/>
                <w:color w:val="000000"/>
                <w:kern w:val="0"/>
                <w:sz w:val="24"/>
                <w:szCs w:val="24"/>
                <w:lang w:bidi="ar"/>
              </w:rPr>
              <w:t>MDC</w:t>
            </w:r>
          </w:p>
        </w:tc>
        <w:tc>
          <w:tcPr>
            <w:tcW w:w="1415" w:type="dxa"/>
            <w:shd w:val="clear" w:color="auto" w:fill="auto"/>
            <w:noWrap/>
            <w:vAlign w:val="center"/>
          </w:tcPr>
          <w:p w14:paraId="211B0491">
            <w:pPr>
              <w:widowControl/>
              <w:spacing w:line="360" w:lineRule="auto"/>
              <w:jc w:val="center"/>
              <w:textAlignment w:val="center"/>
              <w:rPr>
                <w:rFonts w:ascii="宋体" w:hAnsi="宋体" w:eastAsia="宋体" w:cs="Times New Roman"/>
                <w:color w:val="000000"/>
                <w:sz w:val="24"/>
                <w:szCs w:val="24"/>
              </w:rPr>
            </w:pPr>
            <w:r>
              <w:rPr>
                <w:rFonts w:ascii="宋体" w:hAnsi="宋体" w:eastAsia="宋体" w:cs="Times New Roman"/>
                <w:color w:val="000000"/>
                <w:kern w:val="0"/>
                <w:sz w:val="24"/>
                <w:szCs w:val="24"/>
                <w:lang w:bidi="ar"/>
              </w:rPr>
              <w:t>IL-11</w:t>
            </w:r>
          </w:p>
        </w:tc>
        <w:tc>
          <w:tcPr>
            <w:tcW w:w="1527" w:type="dxa"/>
            <w:shd w:val="clear" w:color="auto" w:fill="auto"/>
            <w:noWrap/>
            <w:vAlign w:val="center"/>
          </w:tcPr>
          <w:p w14:paraId="248B01A0">
            <w:pPr>
              <w:widowControl/>
              <w:spacing w:line="360" w:lineRule="auto"/>
              <w:jc w:val="center"/>
              <w:textAlignment w:val="center"/>
              <w:rPr>
                <w:rFonts w:ascii="宋体" w:hAnsi="宋体" w:eastAsia="宋体" w:cs="Times New Roman"/>
                <w:color w:val="000000"/>
                <w:sz w:val="24"/>
                <w:szCs w:val="24"/>
              </w:rPr>
            </w:pPr>
            <w:r>
              <w:rPr>
                <w:rFonts w:ascii="宋体" w:hAnsi="宋体" w:eastAsia="宋体" w:cs="Times New Roman"/>
                <w:color w:val="000000"/>
                <w:kern w:val="0"/>
                <w:sz w:val="24"/>
                <w:szCs w:val="24"/>
                <w:lang w:bidi="ar"/>
              </w:rPr>
              <w:t>MIP-1b</w:t>
            </w:r>
          </w:p>
        </w:tc>
        <w:tc>
          <w:tcPr>
            <w:tcW w:w="1488" w:type="dxa"/>
            <w:shd w:val="clear" w:color="auto" w:fill="auto"/>
            <w:noWrap/>
            <w:vAlign w:val="center"/>
          </w:tcPr>
          <w:p w14:paraId="03CA0D87">
            <w:pPr>
              <w:widowControl/>
              <w:spacing w:line="360" w:lineRule="auto"/>
              <w:jc w:val="center"/>
              <w:textAlignment w:val="center"/>
              <w:rPr>
                <w:rFonts w:ascii="宋体" w:hAnsi="宋体" w:eastAsia="宋体" w:cs="Times New Roman"/>
                <w:color w:val="000000"/>
                <w:sz w:val="24"/>
                <w:szCs w:val="24"/>
              </w:rPr>
            </w:pPr>
            <w:r>
              <w:rPr>
                <w:rFonts w:ascii="宋体" w:hAnsi="宋体" w:eastAsia="宋体" w:cs="Times New Roman"/>
                <w:color w:val="000000"/>
                <w:kern w:val="0"/>
                <w:sz w:val="24"/>
                <w:szCs w:val="24"/>
                <w:lang w:bidi="ar"/>
              </w:rPr>
              <w:t>IL-15</w:t>
            </w:r>
          </w:p>
        </w:tc>
      </w:tr>
      <w:tr w14:paraId="54BE6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511" w:type="dxa"/>
            <w:shd w:val="clear" w:color="auto" w:fill="auto"/>
            <w:noWrap/>
            <w:vAlign w:val="center"/>
          </w:tcPr>
          <w:p w14:paraId="30EAB386">
            <w:pPr>
              <w:widowControl/>
              <w:spacing w:line="360" w:lineRule="auto"/>
              <w:jc w:val="center"/>
              <w:textAlignment w:val="center"/>
              <w:rPr>
                <w:rFonts w:ascii="宋体" w:hAnsi="宋体" w:eastAsia="宋体" w:cs="Times New Roman"/>
                <w:color w:val="000000"/>
                <w:sz w:val="24"/>
                <w:szCs w:val="24"/>
              </w:rPr>
            </w:pPr>
            <w:r>
              <w:rPr>
                <w:rFonts w:ascii="宋体" w:hAnsi="宋体" w:eastAsia="宋体" w:cs="Times New Roman"/>
                <w:color w:val="000000"/>
                <w:kern w:val="0"/>
                <w:sz w:val="24"/>
                <w:szCs w:val="24"/>
                <w:lang w:bidi="ar"/>
              </w:rPr>
              <w:t>GH</w:t>
            </w:r>
          </w:p>
        </w:tc>
        <w:tc>
          <w:tcPr>
            <w:tcW w:w="1335" w:type="dxa"/>
            <w:shd w:val="clear" w:color="auto" w:fill="auto"/>
            <w:noWrap/>
            <w:vAlign w:val="center"/>
          </w:tcPr>
          <w:p w14:paraId="36F5F884">
            <w:pPr>
              <w:widowControl/>
              <w:spacing w:line="360" w:lineRule="auto"/>
              <w:jc w:val="center"/>
              <w:textAlignment w:val="center"/>
              <w:rPr>
                <w:rFonts w:ascii="宋体" w:hAnsi="宋体" w:eastAsia="宋体" w:cs="Times New Roman"/>
                <w:color w:val="000000"/>
                <w:sz w:val="24"/>
                <w:szCs w:val="24"/>
              </w:rPr>
            </w:pPr>
            <w:r>
              <w:rPr>
                <w:rFonts w:ascii="宋体" w:hAnsi="宋体" w:eastAsia="宋体" w:cs="Times New Roman"/>
                <w:color w:val="000000"/>
                <w:kern w:val="0"/>
                <w:sz w:val="24"/>
                <w:szCs w:val="24"/>
                <w:lang w:bidi="ar"/>
              </w:rPr>
              <w:t>BTC</w:t>
            </w:r>
          </w:p>
        </w:tc>
        <w:tc>
          <w:tcPr>
            <w:tcW w:w="1894" w:type="dxa"/>
            <w:shd w:val="clear" w:color="auto" w:fill="auto"/>
            <w:noWrap/>
            <w:vAlign w:val="center"/>
          </w:tcPr>
          <w:p w14:paraId="154BBBD1">
            <w:pPr>
              <w:widowControl/>
              <w:spacing w:line="360" w:lineRule="auto"/>
              <w:jc w:val="center"/>
              <w:textAlignment w:val="center"/>
              <w:rPr>
                <w:rFonts w:ascii="宋体" w:hAnsi="宋体" w:eastAsia="宋体" w:cs="Times New Roman"/>
                <w:color w:val="000000"/>
                <w:sz w:val="24"/>
                <w:szCs w:val="24"/>
              </w:rPr>
            </w:pPr>
            <w:r>
              <w:rPr>
                <w:rFonts w:ascii="宋体" w:hAnsi="宋体" w:eastAsia="宋体" w:cs="Times New Roman"/>
                <w:color w:val="000000"/>
                <w:kern w:val="0"/>
                <w:sz w:val="24"/>
                <w:szCs w:val="24"/>
                <w:lang w:bidi="ar"/>
              </w:rPr>
              <w:t>MIF</w:t>
            </w:r>
          </w:p>
        </w:tc>
        <w:tc>
          <w:tcPr>
            <w:tcW w:w="1415" w:type="dxa"/>
            <w:shd w:val="clear" w:color="auto" w:fill="auto"/>
            <w:noWrap/>
            <w:vAlign w:val="center"/>
          </w:tcPr>
          <w:p w14:paraId="15710EEE">
            <w:pPr>
              <w:widowControl/>
              <w:spacing w:line="360" w:lineRule="auto"/>
              <w:jc w:val="center"/>
              <w:textAlignment w:val="center"/>
              <w:rPr>
                <w:rFonts w:ascii="宋体" w:hAnsi="宋体" w:eastAsia="宋体" w:cs="Times New Roman"/>
                <w:color w:val="000000"/>
                <w:sz w:val="24"/>
                <w:szCs w:val="24"/>
              </w:rPr>
            </w:pPr>
            <w:r>
              <w:rPr>
                <w:rFonts w:ascii="宋体" w:hAnsi="宋体" w:eastAsia="宋体" w:cs="Times New Roman"/>
                <w:color w:val="000000"/>
                <w:kern w:val="0"/>
                <w:sz w:val="24"/>
                <w:szCs w:val="24"/>
                <w:lang w:bidi="ar"/>
              </w:rPr>
              <w:t>IL-12p70</w:t>
            </w:r>
          </w:p>
        </w:tc>
        <w:tc>
          <w:tcPr>
            <w:tcW w:w="1527" w:type="dxa"/>
            <w:shd w:val="clear" w:color="auto" w:fill="auto"/>
            <w:noWrap/>
            <w:vAlign w:val="center"/>
          </w:tcPr>
          <w:p w14:paraId="2D56774F">
            <w:pPr>
              <w:widowControl/>
              <w:spacing w:line="360" w:lineRule="auto"/>
              <w:jc w:val="center"/>
              <w:textAlignment w:val="center"/>
              <w:rPr>
                <w:rFonts w:ascii="宋体" w:hAnsi="宋体" w:eastAsia="宋体" w:cs="Times New Roman"/>
                <w:color w:val="000000"/>
                <w:sz w:val="24"/>
                <w:szCs w:val="24"/>
              </w:rPr>
            </w:pPr>
            <w:r>
              <w:rPr>
                <w:rFonts w:ascii="宋体" w:hAnsi="宋体" w:eastAsia="宋体" w:cs="Times New Roman"/>
                <w:color w:val="000000"/>
                <w:kern w:val="0"/>
                <w:sz w:val="24"/>
                <w:szCs w:val="24"/>
                <w:lang w:bidi="ar"/>
              </w:rPr>
              <w:t>MIP-1d</w:t>
            </w:r>
          </w:p>
        </w:tc>
        <w:tc>
          <w:tcPr>
            <w:tcW w:w="1488" w:type="dxa"/>
            <w:shd w:val="clear" w:color="auto" w:fill="auto"/>
            <w:noWrap/>
            <w:vAlign w:val="center"/>
          </w:tcPr>
          <w:p w14:paraId="692BEA0A">
            <w:pPr>
              <w:widowControl/>
              <w:spacing w:line="360" w:lineRule="auto"/>
              <w:jc w:val="center"/>
              <w:textAlignment w:val="center"/>
              <w:rPr>
                <w:rFonts w:ascii="宋体" w:hAnsi="宋体" w:eastAsia="宋体" w:cs="Times New Roman"/>
                <w:color w:val="000000"/>
                <w:sz w:val="24"/>
                <w:szCs w:val="24"/>
              </w:rPr>
            </w:pPr>
            <w:r>
              <w:rPr>
                <w:rFonts w:ascii="宋体" w:hAnsi="宋体" w:eastAsia="宋体" w:cs="Times New Roman"/>
                <w:color w:val="000000"/>
                <w:kern w:val="0"/>
                <w:sz w:val="24"/>
                <w:szCs w:val="24"/>
                <w:lang w:bidi="ar"/>
              </w:rPr>
              <w:t>MIP-1a</w:t>
            </w:r>
          </w:p>
        </w:tc>
      </w:tr>
      <w:tr w14:paraId="53214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jc w:val="center"/>
        </w:trPr>
        <w:tc>
          <w:tcPr>
            <w:tcW w:w="1511" w:type="dxa"/>
            <w:shd w:val="clear" w:color="auto" w:fill="auto"/>
            <w:noWrap/>
            <w:vAlign w:val="center"/>
          </w:tcPr>
          <w:p w14:paraId="26AB186A">
            <w:pPr>
              <w:widowControl/>
              <w:spacing w:line="360" w:lineRule="auto"/>
              <w:jc w:val="center"/>
              <w:textAlignment w:val="center"/>
              <w:rPr>
                <w:rFonts w:ascii="宋体" w:hAnsi="宋体" w:eastAsia="宋体" w:cs="Times New Roman"/>
                <w:color w:val="000000"/>
                <w:sz w:val="24"/>
                <w:szCs w:val="24"/>
              </w:rPr>
            </w:pPr>
            <w:r>
              <w:rPr>
                <w:rFonts w:ascii="宋体" w:hAnsi="宋体" w:eastAsia="宋体" w:cs="Times New Roman"/>
                <w:color w:val="000000"/>
                <w:kern w:val="0"/>
                <w:sz w:val="24"/>
                <w:szCs w:val="24"/>
                <w:lang w:bidi="ar"/>
              </w:rPr>
              <w:t>HB-EGF</w:t>
            </w:r>
          </w:p>
        </w:tc>
        <w:tc>
          <w:tcPr>
            <w:tcW w:w="1335" w:type="dxa"/>
            <w:shd w:val="clear" w:color="auto" w:fill="auto"/>
            <w:noWrap/>
            <w:vAlign w:val="center"/>
          </w:tcPr>
          <w:p w14:paraId="0CD4613E">
            <w:pPr>
              <w:widowControl/>
              <w:spacing w:line="360" w:lineRule="auto"/>
              <w:jc w:val="center"/>
              <w:textAlignment w:val="center"/>
              <w:rPr>
                <w:rFonts w:ascii="宋体" w:hAnsi="宋体" w:eastAsia="宋体" w:cs="Times New Roman"/>
                <w:color w:val="000000"/>
                <w:sz w:val="24"/>
                <w:szCs w:val="24"/>
              </w:rPr>
            </w:pPr>
            <w:r>
              <w:rPr>
                <w:rFonts w:ascii="宋体" w:hAnsi="宋体" w:eastAsia="宋体" w:cs="Times New Roman"/>
                <w:color w:val="000000"/>
                <w:kern w:val="0"/>
                <w:sz w:val="24"/>
                <w:szCs w:val="24"/>
                <w:lang w:bidi="ar"/>
              </w:rPr>
              <w:t>CCL28</w:t>
            </w:r>
          </w:p>
        </w:tc>
        <w:tc>
          <w:tcPr>
            <w:tcW w:w="1894" w:type="dxa"/>
            <w:shd w:val="clear" w:color="auto" w:fill="auto"/>
            <w:noWrap/>
            <w:vAlign w:val="center"/>
          </w:tcPr>
          <w:p w14:paraId="4AA34CFB">
            <w:pPr>
              <w:widowControl/>
              <w:spacing w:line="360" w:lineRule="auto"/>
              <w:jc w:val="center"/>
              <w:textAlignment w:val="center"/>
              <w:rPr>
                <w:rFonts w:ascii="宋体" w:hAnsi="宋体" w:eastAsia="宋体" w:cs="Times New Roman"/>
                <w:color w:val="000000"/>
                <w:sz w:val="24"/>
                <w:szCs w:val="24"/>
              </w:rPr>
            </w:pPr>
            <w:r>
              <w:rPr>
                <w:rFonts w:ascii="宋体" w:hAnsi="宋体" w:eastAsia="宋体" w:cs="Times New Roman"/>
                <w:color w:val="000000"/>
                <w:kern w:val="0"/>
                <w:sz w:val="24"/>
                <w:szCs w:val="24"/>
                <w:lang w:bidi="ar"/>
              </w:rPr>
              <w:t>MIP-3b</w:t>
            </w:r>
          </w:p>
        </w:tc>
        <w:tc>
          <w:tcPr>
            <w:tcW w:w="1415" w:type="dxa"/>
            <w:shd w:val="clear" w:color="auto" w:fill="auto"/>
            <w:noWrap/>
            <w:vAlign w:val="center"/>
          </w:tcPr>
          <w:p w14:paraId="75CD21A1">
            <w:pPr>
              <w:widowControl/>
              <w:spacing w:line="360" w:lineRule="auto"/>
              <w:jc w:val="center"/>
              <w:textAlignment w:val="center"/>
              <w:rPr>
                <w:rFonts w:ascii="宋体" w:hAnsi="宋体" w:eastAsia="宋体" w:cs="Times New Roman"/>
                <w:color w:val="000000"/>
                <w:sz w:val="24"/>
                <w:szCs w:val="24"/>
              </w:rPr>
            </w:pPr>
            <w:r>
              <w:rPr>
                <w:rFonts w:ascii="宋体" w:hAnsi="宋体" w:eastAsia="宋体" w:cs="Times New Roman"/>
                <w:color w:val="000000"/>
                <w:kern w:val="0"/>
                <w:sz w:val="24"/>
                <w:szCs w:val="24"/>
                <w:lang w:bidi="ar"/>
              </w:rPr>
              <w:t>IL-13</w:t>
            </w:r>
          </w:p>
        </w:tc>
        <w:tc>
          <w:tcPr>
            <w:tcW w:w="1527" w:type="dxa"/>
            <w:shd w:val="clear" w:color="auto" w:fill="auto"/>
            <w:noWrap/>
            <w:vAlign w:val="center"/>
          </w:tcPr>
          <w:p w14:paraId="599025A2">
            <w:pPr>
              <w:widowControl/>
              <w:spacing w:line="360" w:lineRule="auto"/>
              <w:jc w:val="center"/>
              <w:textAlignment w:val="center"/>
              <w:rPr>
                <w:rFonts w:ascii="宋体" w:hAnsi="宋体" w:eastAsia="宋体" w:cs="Times New Roman"/>
                <w:color w:val="000000"/>
                <w:sz w:val="24"/>
                <w:szCs w:val="24"/>
              </w:rPr>
            </w:pPr>
            <w:r>
              <w:rPr>
                <w:rFonts w:ascii="宋体" w:hAnsi="宋体" w:eastAsia="宋体" w:cs="Times New Roman"/>
                <w:color w:val="000000"/>
                <w:kern w:val="0"/>
                <w:sz w:val="24"/>
                <w:szCs w:val="24"/>
                <w:lang w:bidi="ar"/>
              </w:rPr>
              <w:t>RANTES</w:t>
            </w:r>
          </w:p>
        </w:tc>
        <w:tc>
          <w:tcPr>
            <w:tcW w:w="1488" w:type="dxa"/>
            <w:shd w:val="clear" w:color="auto" w:fill="auto"/>
            <w:noWrap/>
            <w:vAlign w:val="center"/>
          </w:tcPr>
          <w:p w14:paraId="0A009358">
            <w:pPr>
              <w:widowControl/>
              <w:spacing w:line="360" w:lineRule="auto"/>
              <w:jc w:val="center"/>
              <w:textAlignment w:val="center"/>
              <w:rPr>
                <w:rFonts w:ascii="宋体" w:hAnsi="宋体" w:eastAsia="宋体" w:cs="Times New Roman"/>
                <w:color w:val="000000"/>
                <w:sz w:val="24"/>
                <w:szCs w:val="24"/>
              </w:rPr>
            </w:pPr>
            <w:r>
              <w:rPr>
                <w:rFonts w:ascii="宋体" w:hAnsi="宋体" w:eastAsia="宋体" w:cs="Times New Roman"/>
                <w:color w:val="000000"/>
                <w:kern w:val="0"/>
                <w:sz w:val="24"/>
                <w:szCs w:val="24"/>
                <w:lang w:bidi="ar"/>
              </w:rPr>
              <w:t>IL-18 BPa</w:t>
            </w:r>
          </w:p>
        </w:tc>
      </w:tr>
    </w:tbl>
    <w:p w14:paraId="23744085">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样本数量</w:t>
      </w:r>
      <w:r>
        <w:rPr>
          <w:rFonts w:hint="eastAsia" w:ascii="宋体" w:hAnsi="宋体" w:eastAsia="宋体" w:cs="Times New Roman"/>
          <w:sz w:val="24"/>
          <w:szCs w:val="24"/>
        </w:rPr>
        <w:t>：900例血清样本，每个样本的提供量最少为80ul；</w:t>
      </w:r>
    </w:p>
    <w:p w14:paraId="3DDBF952">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）检测方法：</w:t>
      </w:r>
      <w:r>
        <w:rPr>
          <w:rFonts w:hint="eastAsia"/>
          <w:color w:val="0000FF"/>
        </w:rPr>
        <w:t>荧光检测技术</w:t>
      </w:r>
    </w:p>
    <w:p w14:paraId="2A616743">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 xml:space="preserve"> </w:t>
      </w:r>
      <w:r>
        <w:rPr>
          <w:rFonts w:ascii="宋体" w:hAnsi="宋体" w:eastAsia="宋体" w:cs="Times New Roman"/>
          <w:sz w:val="24"/>
          <w:szCs w:val="24"/>
        </w:rPr>
        <w:t>交付期限：样品检测合格，首付款到位后的</w:t>
      </w:r>
      <w:r>
        <w:rPr>
          <w:rFonts w:hint="eastAsia" w:ascii="宋体" w:hAnsi="宋体" w:eastAsia="宋体" w:cs="Times New Roman"/>
          <w:sz w:val="24"/>
          <w:szCs w:val="24"/>
        </w:rPr>
        <w:t>30</w:t>
      </w:r>
      <w:r>
        <w:rPr>
          <w:rFonts w:ascii="宋体" w:hAnsi="宋体" w:eastAsia="宋体" w:cs="Times New Roman"/>
          <w:sz w:val="24"/>
          <w:szCs w:val="24"/>
        </w:rPr>
        <w:t>个工作日内完成全部检测，</w:t>
      </w:r>
      <w:r>
        <w:rPr>
          <w:rFonts w:hint="eastAsia" w:ascii="宋体" w:hAnsi="宋体" w:eastAsia="宋体" w:cs="Times New Roman"/>
          <w:sz w:val="24"/>
          <w:szCs w:val="24"/>
        </w:rPr>
        <w:t>30</w:t>
      </w:r>
      <w:r>
        <w:rPr>
          <w:rFonts w:ascii="宋体" w:hAnsi="宋体" w:eastAsia="宋体" w:cs="Times New Roman"/>
          <w:sz w:val="24"/>
          <w:szCs w:val="24"/>
        </w:rPr>
        <w:t>个工作日内完成检测数据的处理工作。</w:t>
      </w:r>
    </w:p>
    <w:p w14:paraId="6D9F61C2">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.2性能及可靠性需求</w:t>
      </w:r>
    </w:p>
    <w:p w14:paraId="16764BA3">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2.2.1 基本要求</w:t>
      </w:r>
    </w:p>
    <w:p w14:paraId="53405EF1">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供应商需提供一个能全面覆盖上述120个因子的检测方案。</w:t>
      </w:r>
    </w:p>
    <w:p w14:paraId="67871C44">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）检测方案需符合甲方的样本量要求，即每次检测样本量为80微升。</w:t>
      </w:r>
    </w:p>
    <w:p w14:paraId="455438F1">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w:t>
      </w:r>
      <w:r>
        <w:rPr>
          <w:rFonts w:ascii="宋体" w:hAnsi="宋体" w:eastAsia="宋体" w:cs="Times New Roman"/>
          <w:sz w:val="24"/>
          <w:szCs w:val="24"/>
        </w:rPr>
        <w:t>）方案中每个指标需进行四次重复检测以确保准确性。</w:t>
      </w:r>
    </w:p>
    <w:p w14:paraId="4B194007">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w:t>
      </w:r>
      <w:r>
        <w:rPr>
          <w:rFonts w:ascii="宋体" w:hAnsi="宋体" w:eastAsia="宋体" w:cs="Times New Roman"/>
          <w:sz w:val="24"/>
          <w:szCs w:val="24"/>
        </w:rPr>
        <w:t>）检测方法应采用荧光检测技术。</w:t>
      </w:r>
    </w:p>
    <w:p w14:paraId="22BA3B84">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w:t>
      </w:r>
      <w:r>
        <w:rPr>
          <w:rFonts w:ascii="宋体" w:hAnsi="宋体" w:eastAsia="宋体" w:cs="Times New Roman"/>
          <w:sz w:val="24"/>
          <w:szCs w:val="24"/>
        </w:rPr>
        <w:t>）供应商需提供多篇国外相关文献以支持其检测方案。</w:t>
      </w:r>
    </w:p>
    <w:p w14:paraId="5D89EACD">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w:t>
      </w:r>
      <w:r>
        <w:rPr>
          <w:rFonts w:ascii="宋体" w:hAnsi="宋体" w:eastAsia="宋体" w:cs="Times New Roman"/>
          <w:sz w:val="24"/>
          <w:szCs w:val="24"/>
        </w:rPr>
        <w:t>如能提供少量检测数据作为方案验证，将作为优选条件。</w:t>
      </w:r>
    </w:p>
    <w:p w14:paraId="0F01AEFD">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7）</w:t>
      </w:r>
      <w:r>
        <w:rPr>
          <w:rFonts w:ascii="宋体" w:hAnsi="宋体" w:eastAsia="宋体" w:cs="Times New Roman"/>
          <w:sz w:val="24"/>
          <w:szCs w:val="24"/>
        </w:rPr>
        <w:t>供应商需设有固定且面积充足的实验室，确保检测实验顺利进行。</w:t>
      </w:r>
    </w:p>
    <w:p w14:paraId="4EA2E4B2">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8</w:t>
      </w:r>
      <w:r>
        <w:rPr>
          <w:rFonts w:ascii="宋体" w:hAnsi="宋体" w:eastAsia="宋体" w:cs="Times New Roman"/>
          <w:sz w:val="24"/>
          <w:szCs w:val="24"/>
        </w:rPr>
        <w:t>）供应商负责测试样本的运输与保存工作。</w:t>
      </w:r>
    </w:p>
    <w:p w14:paraId="46A678A1">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9）</w:t>
      </w:r>
      <w:r>
        <w:rPr>
          <w:rFonts w:ascii="宋体" w:hAnsi="宋体" w:eastAsia="宋体" w:cs="Times New Roman"/>
          <w:sz w:val="24"/>
          <w:szCs w:val="24"/>
        </w:rPr>
        <w:t>供应商需具备本项目相关的检测实验经验。</w:t>
      </w:r>
    </w:p>
    <w:p w14:paraId="71232958">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10）严格遵守合同规定，对测试数据进行保密处理。</w:t>
      </w:r>
    </w:p>
    <w:p w14:paraId="6CF6135F">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11）检测实验需在上海市域内完成。</w:t>
      </w:r>
    </w:p>
    <w:p w14:paraId="37520DD6">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12）供应商需获得厂家授权，方可进行本项目的销售与实验。</w:t>
      </w:r>
    </w:p>
    <w:p w14:paraId="61E99AFD">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13）供应商需为本项目配备足够数量的专业人员，以满足检测需求。</w:t>
      </w:r>
    </w:p>
    <w:p w14:paraId="59EBCA5A">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14）供应商应采用自主系统化的实验室分析系统（涵盖分析软件、检测质控、数据质控及预处理等功能）为本项目提供服务。</w:t>
      </w:r>
    </w:p>
    <w:p w14:paraId="45BED4DB">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15）供应商提供的检测结果需高质量，并符合指定的质控标准。</w:t>
      </w:r>
      <w:r>
        <w:rPr>
          <w:rFonts w:hint="eastAsia" w:ascii="Times New Roman" w:hAnsi="Times New Roman" w:eastAsia="宋体" w:cs="Times New Roman"/>
          <w:sz w:val="24"/>
          <w:szCs w:val="24"/>
        </w:rPr>
        <w:t xml:space="preserve"> </w:t>
      </w:r>
    </w:p>
    <w:p w14:paraId="44F8C08E">
      <w:pPr>
        <w:adjustRightInd w:val="0"/>
        <w:snapToGrid w:val="0"/>
        <w:spacing w:line="360" w:lineRule="auto"/>
        <w:ind w:firstLine="420" w:firstLineChars="200"/>
        <w:rPr>
          <w:rFonts w:ascii="Times New Roman" w:hAnsi="Times New Roman" w:eastAsia="宋体" w:cs="Times New Roman"/>
          <w:sz w:val="24"/>
          <w:szCs w:val="24"/>
        </w:rPr>
      </w:pPr>
      <w:r>
        <w:t>★</w:t>
      </w:r>
      <w:r>
        <w:rPr>
          <w:rFonts w:ascii="Times New Roman" w:hAnsi="Times New Roman" w:eastAsia="宋体" w:cs="Times New Roman"/>
          <w:sz w:val="24"/>
          <w:szCs w:val="24"/>
        </w:rPr>
        <w:t>16）测试数据所有权和使用权为上海交通大学附属新华医院所独有。</w:t>
      </w:r>
    </w:p>
    <w:p w14:paraId="15FFF01D">
      <w:pPr>
        <w:adjustRightInd w:val="0"/>
        <w:snapToGrid w:val="0"/>
        <w:spacing w:line="360" w:lineRule="auto"/>
        <w:ind w:firstLine="480" w:firstLineChars="200"/>
        <w:rPr>
          <w:rFonts w:ascii="宋体" w:hAnsi="宋体" w:eastAsia="宋体" w:cs="Times New Roman"/>
          <w:sz w:val="24"/>
          <w:szCs w:val="24"/>
        </w:rPr>
      </w:pPr>
    </w:p>
    <w:p w14:paraId="16AB4AED">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2.2.2 检测服务要求</w:t>
      </w:r>
    </w:p>
    <w:p w14:paraId="44661707">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2.2.2.1 检测仪器及检测需求</w:t>
      </w:r>
    </w:p>
    <w:p w14:paraId="1B8E3279">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w:t>
      </w:r>
      <w:r>
        <w:rPr>
          <w:rFonts w:hint="eastAsia" w:ascii="宋体" w:hAnsi="宋体" w:eastAsia="宋体" w:cs="Times New Roman"/>
          <w:sz w:val="24"/>
          <w:szCs w:val="24"/>
        </w:rPr>
        <w:t>1</w:t>
      </w:r>
      <w:r>
        <w:rPr>
          <w:rFonts w:ascii="宋体" w:hAnsi="宋体" w:eastAsia="宋体" w:cs="Times New Roman"/>
          <w:sz w:val="24"/>
          <w:szCs w:val="24"/>
        </w:rPr>
        <w:t>）检测仪器</w:t>
      </w:r>
    </w:p>
    <w:p w14:paraId="39331803">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lang w:val="en-US" w:eastAsia="zh-CN"/>
        </w:rPr>
        <w:t>激光芯片</w:t>
      </w:r>
      <w:r>
        <w:rPr>
          <w:rFonts w:ascii="宋体" w:hAnsi="宋体" w:eastAsia="宋体" w:cs="Times New Roman"/>
          <w:sz w:val="24"/>
          <w:szCs w:val="24"/>
        </w:rPr>
        <w:t>扫描仪器</w:t>
      </w:r>
    </w:p>
    <w:p w14:paraId="6333524B">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扫描参数：WaveLengh：532nm；Resolution：10µm</w:t>
      </w:r>
    </w:p>
    <w:p w14:paraId="42E8F5D7">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ascii="Times New Roman" w:hAnsi="Times New Roman" w:eastAsia="宋体" w:cs="Times New Roman"/>
          <w:sz w:val="24"/>
          <w:szCs w:val="24"/>
        </w:rPr>
        <w:t>检测需求</w:t>
      </w:r>
    </w:p>
    <w:p w14:paraId="7E2C16D6">
      <w:pPr>
        <w:adjustRightInd w:val="0"/>
        <w:snapToGrid w:val="0"/>
        <w:spacing w:line="360" w:lineRule="auto"/>
        <w:ind w:firstLine="480" w:firstLineChars="200"/>
        <w:rPr>
          <w:rFonts w:ascii="Times New Roman" w:hAnsi="Times New Roman" w:eastAsia="宋体" w:cs="Times New Roman"/>
          <w:sz w:val="24"/>
          <w:szCs w:val="24"/>
        </w:rPr>
      </w:pPr>
      <w:r>
        <w:rPr>
          <w:rFonts w:ascii="Segoe UI Symbol" w:hAnsi="Segoe UI Symbol" w:eastAsia="宋体" w:cs="Segoe UI Symbol"/>
          <w:sz w:val="24"/>
          <w:szCs w:val="24"/>
        </w:rPr>
        <w:t>★</w:t>
      </w:r>
      <w:r>
        <w:rPr>
          <w:rFonts w:ascii="Times New Roman" w:hAnsi="Times New Roman" w:eastAsia="宋体" w:cs="Times New Roman"/>
          <w:sz w:val="24"/>
          <w:szCs w:val="24"/>
        </w:rPr>
        <w:t>检测时效：</w:t>
      </w:r>
      <w:r>
        <w:rPr>
          <w:rFonts w:hint="eastAsia" w:ascii="Times New Roman" w:hAnsi="Times New Roman" w:eastAsia="宋体" w:cs="Times New Roman"/>
          <w:sz w:val="24"/>
          <w:szCs w:val="24"/>
        </w:rPr>
        <w:t>收到样本试剂到位后的60个工作日内；</w:t>
      </w:r>
    </w:p>
    <w:p w14:paraId="7C7518DC">
      <w:pPr>
        <w:adjustRightInd w:val="0"/>
        <w:snapToGrid w:val="0"/>
        <w:spacing w:line="360" w:lineRule="auto"/>
        <w:ind w:firstLine="480" w:firstLineChars="200"/>
        <w:rPr>
          <w:rFonts w:ascii="Times New Roman" w:hAnsi="Times New Roman" w:eastAsia="宋体" w:cs="Times New Roman"/>
          <w:b/>
          <w:bCs/>
          <w:sz w:val="24"/>
          <w:szCs w:val="24"/>
        </w:rPr>
      </w:pPr>
      <w:r>
        <w:rPr>
          <w:rFonts w:ascii="Segoe UI Symbol" w:hAnsi="Segoe UI Symbol" w:eastAsia="宋体" w:cs="Segoe UI Symbol"/>
          <w:sz w:val="24"/>
          <w:szCs w:val="24"/>
        </w:rPr>
        <w:t>★</w:t>
      </w:r>
      <w:r>
        <w:rPr>
          <w:rFonts w:ascii="Times New Roman" w:hAnsi="Times New Roman" w:eastAsia="宋体" w:cs="Times New Roman"/>
          <w:sz w:val="24"/>
          <w:szCs w:val="24"/>
        </w:rPr>
        <w:t>检测重复性要求：</w:t>
      </w:r>
      <w:r>
        <w:rPr>
          <w:rFonts w:hint="eastAsia" w:ascii="Times New Roman" w:hAnsi="Times New Roman" w:eastAsia="宋体" w:cs="Times New Roman"/>
          <w:sz w:val="24"/>
          <w:szCs w:val="24"/>
        </w:rPr>
        <w:t>每个检测指标不低于</w:t>
      </w:r>
      <w:r>
        <w:rPr>
          <w:rFonts w:hint="eastAsia" w:ascii="Times New Roman" w:hAnsi="Times New Roman" w:eastAsia="宋体" w:cs="Times New Roman"/>
          <w:sz w:val="24"/>
          <w:szCs w:val="24"/>
          <w:lang w:val="en-US" w:eastAsia="zh-CN"/>
        </w:rPr>
        <w:t>4</w:t>
      </w:r>
      <w:r>
        <w:rPr>
          <w:rFonts w:hint="eastAsia" w:ascii="Times New Roman" w:hAnsi="Times New Roman" w:eastAsia="宋体" w:cs="Times New Roman"/>
          <w:sz w:val="24"/>
          <w:szCs w:val="24"/>
        </w:rPr>
        <w:t>个技术重复；</w:t>
      </w:r>
    </w:p>
    <w:p w14:paraId="33479959">
      <w:pPr>
        <w:adjustRightInd w:val="0"/>
        <w:snapToGrid w:val="0"/>
        <w:spacing w:line="360" w:lineRule="auto"/>
        <w:ind w:firstLine="480" w:firstLineChars="200"/>
        <w:rPr>
          <w:rFonts w:ascii="Times New Roman" w:hAnsi="Times New Roman" w:eastAsia="宋体" w:cs="Times New Roman"/>
          <w:sz w:val="24"/>
          <w:szCs w:val="24"/>
        </w:rPr>
      </w:pPr>
      <w:r>
        <w:rPr>
          <w:rFonts w:ascii="Segoe UI Symbol" w:hAnsi="Segoe UI Symbol" w:eastAsia="宋体" w:cs="Segoe UI Symbol"/>
          <w:sz w:val="24"/>
          <w:szCs w:val="24"/>
        </w:rPr>
        <w:t>★</w:t>
      </w:r>
      <w:r>
        <w:rPr>
          <w:rFonts w:ascii="Times New Roman" w:hAnsi="Times New Roman" w:eastAsia="宋体" w:cs="Times New Roman"/>
          <w:sz w:val="24"/>
          <w:szCs w:val="24"/>
        </w:rPr>
        <w:t>质量控制要求</w:t>
      </w:r>
    </w:p>
    <w:p w14:paraId="5CD2B4AF">
      <w:pPr>
        <w:adjustRightInd w:val="0"/>
        <w:snapToGrid w:val="0"/>
        <w:spacing w:line="360" w:lineRule="auto"/>
        <w:ind w:firstLine="480" w:firstLineChars="200"/>
        <w:rPr>
          <w:rFonts w:ascii="Segoe UI Symbol" w:hAnsi="Segoe UI Symbol" w:eastAsia="宋体" w:cs="Segoe UI Symbol"/>
          <w:sz w:val="24"/>
          <w:szCs w:val="24"/>
        </w:rPr>
      </w:pPr>
      <w:r>
        <w:rPr>
          <w:rFonts w:hint="eastAsia" w:ascii="Segoe UI Symbol" w:hAnsi="Segoe UI Symbol" w:eastAsia="宋体" w:cs="Segoe UI Symbol"/>
          <w:sz w:val="24"/>
          <w:szCs w:val="24"/>
        </w:rPr>
        <w:t>1）定量（pg/ml）检测蛋白；</w:t>
      </w:r>
    </w:p>
    <w:p w14:paraId="1A6A971C">
      <w:pPr>
        <w:adjustRightInd w:val="0"/>
        <w:snapToGrid w:val="0"/>
        <w:spacing w:line="360" w:lineRule="auto"/>
        <w:ind w:firstLine="480" w:firstLineChars="200"/>
        <w:rPr>
          <w:rFonts w:ascii="Segoe UI Symbol" w:hAnsi="Segoe UI Symbol" w:eastAsia="宋体" w:cs="Segoe UI Symbol"/>
          <w:sz w:val="24"/>
          <w:szCs w:val="24"/>
        </w:rPr>
      </w:pPr>
      <w:r>
        <w:rPr>
          <w:rFonts w:ascii="Segoe UI Symbol" w:hAnsi="Segoe UI Symbol" w:eastAsia="宋体" w:cs="Segoe UI Symbol"/>
          <w:sz w:val="24"/>
          <w:szCs w:val="24"/>
        </w:rPr>
        <w:t>2）</w:t>
      </w:r>
      <w:r>
        <w:rPr>
          <w:rFonts w:hint="eastAsia" w:ascii="Segoe UI Symbol" w:hAnsi="Segoe UI Symbol" w:eastAsia="宋体" w:cs="Segoe UI Symbol"/>
          <w:sz w:val="24"/>
          <w:szCs w:val="24"/>
        </w:rPr>
        <w:t>每个检测指标不低于</w:t>
      </w:r>
      <w:r>
        <w:rPr>
          <w:rFonts w:hint="eastAsia" w:ascii="Segoe UI Symbol" w:hAnsi="Segoe UI Symbol" w:eastAsia="宋体" w:cs="Segoe UI Symbol"/>
          <w:sz w:val="24"/>
          <w:szCs w:val="24"/>
          <w:lang w:val="en-US" w:eastAsia="zh-CN"/>
        </w:rPr>
        <w:t>4</w:t>
      </w:r>
      <w:r>
        <w:rPr>
          <w:rFonts w:hint="eastAsia" w:ascii="Segoe UI Symbol" w:hAnsi="Segoe UI Symbol" w:eastAsia="宋体" w:cs="Segoe UI Symbol"/>
          <w:sz w:val="24"/>
          <w:szCs w:val="24"/>
        </w:rPr>
        <w:t>个技术重复；</w:t>
      </w:r>
    </w:p>
    <w:p w14:paraId="0633D87B">
      <w:pPr>
        <w:adjustRightInd w:val="0"/>
        <w:snapToGrid w:val="0"/>
        <w:spacing w:line="360" w:lineRule="auto"/>
        <w:ind w:firstLine="480" w:firstLineChars="200"/>
        <w:rPr>
          <w:rFonts w:ascii="Segoe UI Symbol" w:hAnsi="Segoe UI Symbol" w:eastAsia="宋体" w:cs="Segoe UI Symbol"/>
          <w:sz w:val="24"/>
          <w:szCs w:val="24"/>
        </w:rPr>
      </w:pPr>
      <w:r>
        <w:rPr>
          <w:rFonts w:ascii="Segoe UI Symbol" w:hAnsi="Segoe UI Symbol" w:eastAsia="宋体" w:cs="Segoe UI Symbol"/>
          <w:sz w:val="24"/>
          <w:szCs w:val="24"/>
        </w:rPr>
        <w:t>3）</w:t>
      </w:r>
      <w:r>
        <w:rPr>
          <w:rFonts w:hint="eastAsia" w:ascii="Segoe UI Symbol" w:hAnsi="Segoe UI Symbol" w:eastAsia="宋体" w:cs="Segoe UI Symbol"/>
          <w:sz w:val="24"/>
          <w:szCs w:val="24"/>
        </w:rPr>
        <w:t>CV＜20%；</w:t>
      </w:r>
    </w:p>
    <w:p w14:paraId="0E0488DB">
      <w:pPr>
        <w:adjustRightInd w:val="0"/>
        <w:snapToGrid w:val="0"/>
        <w:spacing w:line="360" w:lineRule="auto"/>
        <w:ind w:firstLine="480" w:firstLineChars="200"/>
        <w:rPr>
          <w:rFonts w:ascii="Segoe UI Symbol" w:hAnsi="Segoe UI Symbol" w:eastAsia="宋体" w:cs="Segoe UI Symbol"/>
          <w:sz w:val="24"/>
          <w:szCs w:val="24"/>
        </w:rPr>
      </w:pPr>
      <w:r>
        <w:rPr>
          <w:rFonts w:hint="eastAsia" w:ascii="Segoe UI Symbol" w:hAnsi="Segoe UI Symbol" w:eastAsia="宋体" w:cs="Segoe UI Symbol"/>
          <w:sz w:val="24"/>
          <w:szCs w:val="24"/>
        </w:rPr>
        <w:t>4）需要荧光显色方法（非化学方法显色方法）；</w:t>
      </w:r>
    </w:p>
    <w:p w14:paraId="5F02E670">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5）检测信号线性动态范围10的5次方；</w:t>
      </w:r>
    </w:p>
    <w:p w14:paraId="6A4FCED4">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6）蛋白需要完全涵盖下列蛋白，以满足项目对炎症、生长、趋化、分化、免疫、细胞周期等功能方向蛋白研究</w:t>
      </w:r>
    </w:p>
    <w:p w14:paraId="602DCD33">
      <w:pPr>
        <w:adjustRightInd w:val="0"/>
        <w:snapToGrid w:val="0"/>
        <w:spacing w:line="360" w:lineRule="auto"/>
        <w:ind w:firstLine="480" w:firstLineChars="200"/>
        <w:rPr>
          <w:rFonts w:hint="eastAsia" w:ascii="Times New Roman" w:hAnsi="Times New Roman" w:eastAsia="宋体" w:cs="Times New Roman"/>
          <w:sz w:val="24"/>
          <w:szCs w:val="24"/>
        </w:rPr>
      </w:pPr>
    </w:p>
    <w:p w14:paraId="0D4F4F53">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3</w:t>
      </w:r>
      <w:r>
        <w:rPr>
          <w:rFonts w:hint="eastAsia" w:ascii="Times New Roman" w:hAnsi="Times New Roman" w:eastAsia="宋体" w:cs="Times New Roman"/>
          <w:sz w:val="24"/>
          <w:szCs w:val="24"/>
        </w:rPr>
        <w:t>）</w:t>
      </w:r>
      <w:r>
        <w:rPr>
          <w:rFonts w:ascii="Times New Roman" w:hAnsi="Times New Roman" w:eastAsia="宋体" w:cs="Times New Roman"/>
          <w:sz w:val="24"/>
          <w:szCs w:val="24"/>
        </w:rPr>
        <w:t>数据分析需求</w:t>
      </w:r>
    </w:p>
    <w:p w14:paraId="36A2E790">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提供原始数据、计算过程及均一化数据；</w:t>
      </w:r>
    </w:p>
    <w:p w14:paraId="229A52EF">
      <w:pPr>
        <w:adjustRightInd w:val="0"/>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2.2.2.2 供应商需同时提供以下服务</w:t>
      </w:r>
    </w:p>
    <w:p w14:paraId="46FB0985">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）根据需求，提供进一步复杂数据处理，提供</w:t>
      </w:r>
      <w:r>
        <w:rPr>
          <w:rFonts w:hint="eastAsia" w:ascii="宋体" w:hAnsi="宋体" w:eastAsia="宋体" w:cs="Times New Roman"/>
          <w:sz w:val="24"/>
          <w:szCs w:val="24"/>
        </w:rPr>
        <w:t>蛋白质相互作用网络分析（PPI）、标志物数学建模分析、GSEA通路分析</w:t>
      </w:r>
      <w:r>
        <w:rPr>
          <w:rFonts w:ascii="宋体" w:hAnsi="宋体" w:eastAsia="宋体" w:cs="Times New Roman"/>
          <w:sz w:val="24"/>
          <w:szCs w:val="24"/>
        </w:rPr>
        <w:t>等信息</w:t>
      </w:r>
      <w:r>
        <w:rPr>
          <w:rFonts w:hint="eastAsia" w:ascii="宋体" w:hAnsi="宋体" w:eastAsia="宋体" w:cs="Times New Roman"/>
          <w:sz w:val="24"/>
          <w:szCs w:val="24"/>
        </w:rPr>
        <w:t>；</w:t>
      </w:r>
    </w:p>
    <w:p w14:paraId="7F1B2384">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提供不少于1年的质量保证期，在保证期内，免费进行疑难问题解答，对数据分析结果和相关软件产品进行使用指导，并通过技术人员上门、往来信函、电话、传真、电子邮件</w:t>
      </w:r>
      <w:r>
        <w:rPr>
          <w:rFonts w:hint="eastAsia" w:ascii="宋体" w:hAnsi="宋体" w:eastAsia="宋体" w:cs="Times New Roman"/>
          <w:sz w:val="24"/>
          <w:szCs w:val="24"/>
        </w:rPr>
        <w:t>等形式</w:t>
      </w:r>
      <w:r>
        <w:rPr>
          <w:rFonts w:ascii="宋体" w:hAnsi="宋体" w:eastAsia="宋体" w:cs="Times New Roman"/>
          <w:sz w:val="24"/>
          <w:szCs w:val="24"/>
        </w:rPr>
        <w:t>，解答用户在使用中碰到的各种技术问题</w:t>
      </w:r>
      <w:r>
        <w:rPr>
          <w:rFonts w:hint="eastAsia" w:ascii="宋体" w:hAnsi="宋体" w:eastAsia="宋体" w:cs="Times New Roman"/>
          <w:sz w:val="24"/>
          <w:szCs w:val="24"/>
        </w:rPr>
        <w:t>；</w:t>
      </w:r>
    </w:p>
    <w:p w14:paraId="73D7C97D">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w:t>
      </w:r>
      <w:r>
        <w:rPr>
          <w:rFonts w:ascii="宋体" w:hAnsi="宋体" w:eastAsia="宋体" w:cs="Times New Roman"/>
          <w:sz w:val="24"/>
          <w:szCs w:val="24"/>
        </w:rPr>
        <w:t>咨询响应时间：24小时内指派合格的技术人员进行回复。其他无法迅速解决的问题应在一周内解决或提出明确解决方案</w:t>
      </w:r>
      <w:r>
        <w:rPr>
          <w:rFonts w:hint="eastAsia" w:ascii="宋体" w:hAnsi="宋体" w:eastAsia="宋体" w:cs="Times New Roman"/>
          <w:sz w:val="24"/>
          <w:szCs w:val="24"/>
        </w:rPr>
        <w:t>；</w:t>
      </w:r>
    </w:p>
    <w:p w14:paraId="16493AFA">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w:t>
      </w:r>
      <w:r>
        <w:rPr>
          <w:rFonts w:ascii="宋体" w:hAnsi="宋体" w:eastAsia="宋体" w:cs="Times New Roman"/>
          <w:sz w:val="24"/>
          <w:szCs w:val="24"/>
        </w:rPr>
        <w:t>投标人在1个工作日内对招标人的服务要求作出响应，一般问题在2个工作日内解决，其他无法迅速解决的问题在一周内解决或提出明确的解决方案</w:t>
      </w:r>
      <w:r>
        <w:rPr>
          <w:rFonts w:hint="eastAsia" w:ascii="宋体" w:hAnsi="宋体" w:eastAsia="宋体" w:cs="Times New Roman"/>
          <w:sz w:val="24"/>
          <w:szCs w:val="24"/>
        </w:rPr>
        <w:t>；</w:t>
      </w:r>
    </w:p>
    <w:p w14:paraId="42C9CD5B">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5）按照约定测试数据量，保证所提供的资料、数据真实可靠</w:t>
      </w:r>
      <w:r>
        <w:rPr>
          <w:rFonts w:ascii="宋体" w:hAnsi="宋体" w:eastAsia="宋体" w:cs="Times New Roman"/>
          <w:sz w:val="24"/>
          <w:szCs w:val="24"/>
        </w:rPr>
        <w:t>，对数据的生物学解释承担责任</w:t>
      </w:r>
      <w:r>
        <w:rPr>
          <w:rFonts w:hint="eastAsia" w:ascii="宋体" w:hAnsi="宋体" w:eastAsia="宋体" w:cs="Times New Roman"/>
          <w:sz w:val="24"/>
          <w:szCs w:val="24"/>
        </w:rPr>
        <w:t>；</w:t>
      </w:r>
    </w:p>
    <w:p w14:paraId="61248A20">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w:t>
      </w:r>
      <w:r>
        <w:rPr>
          <w:rFonts w:ascii="宋体" w:hAnsi="宋体" w:eastAsia="宋体" w:cs="Times New Roman"/>
          <w:sz w:val="24"/>
          <w:szCs w:val="24"/>
        </w:rPr>
        <w:t>）若样品质检合格，如果确属试剂质量问题，造成检测的意外失败，实验意外失败（未达到实验结果的质控标准），须免费进行同等数量更换</w:t>
      </w:r>
      <w:r>
        <w:rPr>
          <w:rFonts w:hint="eastAsia" w:ascii="宋体" w:hAnsi="宋体" w:eastAsia="宋体" w:cs="Times New Roman"/>
          <w:sz w:val="24"/>
          <w:szCs w:val="24"/>
        </w:rPr>
        <w:t>；</w:t>
      </w:r>
      <w:r>
        <w:rPr>
          <w:rFonts w:ascii="宋体" w:hAnsi="宋体" w:eastAsia="宋体" w:cs="Times New Roman"/>
          <w:sz w:val="24"/>
          <w:szCs w:val="24"/>
        </w:rPr>
        <w:t>并进行重复试验，不另计费用</w:t>
      </w:r>
      <w:r>
        <w:rPr>
          <w:rFonts w:hint="eastAsia" w:ascii="宋体" w:hAnsi="宋体" w:eastAsia="宋体" w:cs="Times New Roman"/>
          <w:sz w:val="24"/>
          <w:szCs w:val="24"/>
        </w:rPr>
        <w:t>；</w:t>
      </w:r>
    </w:p>
    <w:p w14:paraId="66391DCA">
      <w:pPr>
        <w:spacing w:line="360" w:lineRule="auto"/>
        <w:ind w:firstLine="482" w:firstLineChars="200"/>
        <w:rPr>
          <w:rFonts w:ascii="宋体" w:hAnsi="宋体" w:eastAsia="宋体"/>
          <w:b/>
          <w:color w:val="000000" w:themeColor="text1"/>
          <w:sz w:val="24"/>
          <w:szCs w:val="24"/>
          <w14:textFill>
            <w14:solidFill>
              <w14:schemeClr w14:val="tx1"/>
            </w14:solidFill>
          </w14:textFill>
        </w:rPr>
      </w:pPr>
    </w:p>
    <w:p w14:paraId="0791E81C">
      <w:pPr>
        <w:adjustRightInd w:val="0"/>
        <w:snapToGrid w:val="0"/>
        <w:spacing w:line="360" w:lineRule="auto"/>
        <w:rPr>
          <w:rFonts w:ascii="宋体" w:hAnsi="宋体" w:eastAsia="宋体"/>
          <w:b/>
          <w:color w:val="000000" w:themeColor="text1"/>
          <w:sz w:val="24"/>
          <w:szCs w:val="24"/>
          <w:highlight w:val="cyan"/>
          <w14:textFill>
            <w14:solidFill>
              <w14:schemeClr w14:val="tx1"/>
            </w14:solidFill>
          </w14:textFill>
        </w:rPr>
      </w:pPr>
      <w:r>
        <w:rPr>
          <w:rFonts w:hint="eastAsia" w:ascii="宋体" w:hAnsi="宋体" w:eastAsia="宋体"/>
          <w:b/>
          <w:color w:val="000000" w:themeColor="text1"/>
          <w:sz w:val="24"/>
          <w:szCs w:val="24"/>
          <w:highlight w:val="cyan"/>
          <w14:textFill>
            <w14:solidFill>
              <w14:schemeClr w14:val="tx1"/>
            </w14:solidFill>
          </w14:textFill>
        </w:rPr>
        <w:t>（五）商务要求</w:t>
      </w:r>
    </w:p>
    <w:p w14:paraId="51AC519C">
      <w:pPr>
        <w:widowControl/>
        <w:shd w:val="clear" w:color="auto" w:fill="FFFFFF"/>
        <w:spacing w:line="360" w:lineRule="auto"/>
        <w:ind w:firstLine="480" w:firstLineChars="200"/>
        <w:rPr>
          <w:rFonts w:hint="default" w:ascii="宋体" w:hAnsi="宋体" w:eastAsia="宋体" w:cs="Times New Roman"/>
          <w:sz w:val="24"/>
          <w:szCs w:val="24"/>
          <w:lang w:val="en-US" w:eastAsia="zh-CN"/>
        </w:rPr>
      </w:pPr>
      <w:r>
        <w:rPr>
          <w:rFonts w:ascii="宋体" w:hAnsi="宋体" w:eastAsia="宋体"/>
          <w:sz w:val="24"/>
          <w:szCs w:val="24"/>
        </w:rPr>
        <w:t>1.</w:t>
      </w:r>
      <w:r>
        <w:rPr>
          <w:rFonts w:hint="eastAsia" w:ascii="宋体" w:hAnsi="宋体" w:eastAsia="宋体" w:cs="Times New Roman"/>
          <w:sz w:val="24"/>
          <w:szCs w:val="24"/>
        </w:rPr>
        <w:t>交付期限：</w:t>
      </w:r>
      <w:r>
        <w:rPr>
          <w:rFonts w:hint="eastAsia" w:ascii="宋体" w:hAnsi="宋体" w:eastAsia="宋体" w:cs="Times New Roman"/>
          <w:sz w:val="24"/>
          <w:szCs w:val="24"/>
          <w:lang w:val="en-US" w:eastAsia="zh-CN"/>
        </w:rPr>
        <w:t>自合同签订之日起60日内</w:t>
      </w:r>
    </w:p>
    <w:p w14:paraId="65D7762F">
      <w:pPr>
        <w:spacing w:line="360" w:lineRule="auto"/>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服务地址：上海市</w:t>
      </w:r>
    </w:p>
    <w:p w14:paraId="764D4C51">
      <w:pPr>
        <w:spacing w:line="360" w:lineRule="auto"/>
        <w:ind w:firstLine="480" w:firstLineChars="200"/>
        <w:rPr>
          <w:rFonts w:ascii="宋体" w:hAnsi="宋体" w:eastAsia="宋体"/>
          <w:sz w:val="24"/>
          <w:szCs w:val="24"/>
        </w:rPr>
      </w:pPr>
      <w:r>
        <w:rPr>
          <w:rFonts w:ascii="宋体" w:hAnsi="宋体" w:eastAsia="宋体"/>
          <w:sz w:val="24"/>
          <w:szCs w:val="24"/>
        </w:rPr>
        <w:t>3.付款方式：</w:t>
      </w:r>
      <w:r>
        <w:rPr>
          <w:rFonts w:hint="eastAsia" w:ascii="宋体" w:hAnsi="宋体" w:eastAsia="宋体"/>
          <w:sz w:val="24"/>
          <w:szCs w:val="24"/>
        </w:rPr>
        <w:t>分期付款，项目启动款为项目总额的</w:t>
      </w:r>
      <w:r>
        <w:rPr>
          <w:rFonts w:ascii="宋体" w:hAnsi="宋体" w:eastAsia="宋体"/>
          <w:sz w:val="24"/>
          <w:szCs w:val="24"/>
        </w:rPr>
        <w:t>50%，验收合格后支付剩余50%。</w:t>
      </w:r>
    </w:p>
    <w:p w14:paraId="14A931CF">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w:t>
      </w:r>
      <w:r>
        <w:rPr>
          <w:rFonts w:ascii="宋体" w:hAnsi="宋体" w:eastAsia="宋体" w:cs="Times New Roman"/>
          <w:sz w:val="24"/>
          <w:szCs w:val="24"/>
        </w:rPr>
        <w:t>.</w:t>
      </w:r>
      <w:r>
        <w:rPr>
          <w:rFonts w:hint="eastAsia" w:ascii="宋体" w:hAnsi="宋体" w:eastAsia="宋体" w:cs="Times New Roman"/>
          <w:sz w:val="24"/>
          <w:szCs w:val="24"/>
        </w:rPr>
        <w:t xml:space="preserve"> 投标人的投标报价必须包含提供相关服务的所有费用，包括：所有人力成本、操作成本、管理费用、增值税和其他全部税费等。招标人不再另行支付其他费用。</w:t>
      </w:r>
      <w:bookmarkStart w:id="0" w:name="_GoBack"/>
      <w:bookmarkEnd w:id="0"/>
    </w:p>
    <w:p w14:paraId="1D34CF8F">
      <w:pPr>
        <w:adjustRightInd w:val="0"/>
        <w:snapToGrid w:val="0"/>
        <w:spacing w:line="360" w:lineRule="auto"/>
        <w:ind w:firstLine="480" w:firstLineChars="200"/>
        <w:rPr>
          <w:rFonts w:ascii="宋体" w:hAnsi="宋体" w:eastAsia="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3367BD"/>
    <w:multiLevelType w:val="singleLevel"/>
    <w:tmpl w:val="663367BD"/>
    <w:lvl w:ilvl="0" w:tentative="0">
      <w:start w:val="1"/>
      <w:numFmt w:val="decimal"/>
      <w:suff w:val="space"/>
      <w:lvlText w:val="[%1]"/>
      <w:lvlJc w:val="left"/>
    </w:lvl>
  </w:abstractNum>
  <w:abstractNum w:abstractNumId="1">
    <w:nsid w:val="7A42133D"/>
    <w:multiLevelType w:val="multilevel"/>
    <w:tmpl w:val="7A42133D"/>
    <w:lvl w:ilvl="0" w:tentative="0">
      <w:start w:val="1"/>
      <w:numFmt w:val="decimal"/>
      <w:pStyle w:val="18"/>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VmYTFjYjY1MDY0NGMwYzlmYWZlMjNmOTExMDA1NWIifQ=="/>
  </w:docVars>
  <w:rsids>
    <w:rsidRoot w:val="00802568"/>
    <w:rsid w:val="00032821"/>
    <w:rsid w:val="00037A37"/>
    <w:rsid w:val="00045B0A"/>
    <w:rsid w:val="00045EAE"/>
    <w:rsid w:val="000729E6"/>
    <w:rsid w:val="000950C1"/>
    <w:rsid w:val="00097888"/>
    <w:rsid w:val="000B0FB0"/>
    <w:rsid w:val="000B54ED"/>
    <w:rsid w:val="000C65CC"/>
    <w:rsid w:val="000E159E"/>
    <w:rsid w:val="000F7732"/>
    <w:rsid w:val="001027C6"/>
    <w:rsid w:val="00102EDF"/>
    <w:rsid w:val="00115069"/>
    <w:rsid w:val="001160B6"/>
    <w:rsid w:val="001214AB"/>
    <w:rsid w:val="00132F40"/>
    <w:rsid w:val="001347AF"/>
    <w:rsid w:val="001367C7"/>
    <w:rsid w:val="00152F36"/>
    <w:rsid w:val="001A160D"/>
    <w:rsid w:val="001C3981"/>
    <w:rsid w:val="001D1C86"/>
    <w:rsid w:val="001E39AC"/>
    <w:rsid w:val="00211EF1"/>
    <w:rsid w:val="002353D0"/>
    <w:rsid w:val="002419C4"/>
    <w:rsid w:val="002A06FC"/>
    <w:rsid w:val="002C6606"/>
    <w:rsid w:val="002D59F4"/>
    <w:rsid w:val="002E581F"/>
    <w:rsid w:val="002F0A64"/>
    <w:rsid w:val="002F1563"/>
    <w:rsid w:val="0030176C"/>
    <w:rsid w:val="00303BC6"/>
    <w:rsid w:val="00315531"/>
    <w:rsid w:val="003313E3"/>
    <w:rsid w:val="00333A92"/>
    <w:rsid w:val="00347C21"/>
    <w:rsid w:val="0037183E"/>
    <w:rsid w:val="003A3786"/>
    <w:rsid w:val="003A6D68"/>
    <w:rsid w:val="003C28B3"/>
    <w:rsid w:val="003E04C5"/>
    <w:rsid w:val="003E2D48"/>
    <w:rsid w:val="003E2F88"/>
    <w:rsid w:val="004115F3"/>
    <w:rsid w:val="00412387"/>
    <w:rsid w:val="00445841"/>
    <w:rsid w:val="00451956"/>
    <w:rsid w:val="004658CB"/>
    <w:rsid w:val="004863D6"/>
    <w:rsid w:val="00496B61"/>
    <w:rsid w:val="004A11ED"/>
    <w:rsid w:val="004A2E6F"/>
    <w:rsid w:val="004A453A"/>
    <w:rsid w:val="004D3056"/>
    <w:rsid w:val="004E6462"/>
    <w:rsid w:val="00500BCF"/>
    <w:rsid w:val="00510671"/>
    <w:rsid w:val="005136F3"/>
    <w:rsid w:val="005162CC"/>
    <w:rsid w:val="005417AE"/>
    <w:rsid w:val="0054368E"/>
    <w:rsid w:val="005453DA"/>
    <w:rsid w:val="0057662C"/>
    <w:rsid w:val="0058473D"/>
    <w:rsid w:val="00592ECE"/>
    <w:rsid w:val="005A7CB4"/>
    <w:rsid w:val="005B2561"/>
    <w:rsid w:val="005F3E91"/>
    <w:rsid w:val="00606B07"/>
    <w:rsid w:val="006266AE"/>
    <w:rsid w:val="0064703E"/>
    <w:rsid w:val="00676D0D"/>
    <w:rsid w:val="00684732"/>
    <w:rsid w:val="006B0786"/>
    <w:rsid w:val="006B1199"/>
    <w:rsid w:val="006B743E"/>
    <w:rsid w:val="006B7487"/>
    <w:rsid w:val="006C6E69"/>
    <w:rsid w:val="006C7423"/>
    <w:rsid w:val="006D10EF"/>
    <w:rsid w:val="007A2E73"/>
    <w:rsid w:val="007B24D2"/>
    <w:rsid w:val="007D3BC1"/>
    <w:rsid w:val="007E6B63"/>
    <w:rsid w:val="00802568"/>
    <w:rsid w:val="00834C9D"/>
    <w:rsid w:val="00843B63"/>
    <w:rsid w:val="00852894"/>
    <w:rsid w:val="00866763"/>
    <w:rsid w:val="008671C8"/>
    <w:rsid w:val="00896E88"/>
    <w:rsid w:val="008A3B46"/>
    <w:rsid w:val="008C10BD"/>
    <w:rsid w:val="008C2E01"/>
    <w:rsid w:val="008D1316"/>
    <w:rsid w:val="008E5BB8"/>
    <w:rsid w:val="008E61D5"/>
    <w:rsid w:val="008E6B77"/>
    <w:rsid w:val="008F7452"/>
    <w:rsid w:val="0090336E"/>
    <w:rsid w:val="00907590"/>
    <w:rsid w:val="00917401"/>
    <w:rsid w:val="0092009E"/>
    <w:rsid w:val="00965DB1"/>
    <w:rsid w:val="0097640A"/>
    <w:rsid w:val="00981207"/>
    <w:rsid w:val="009C009E"/>
    <w:rsid w:val="009D50C6"/>
    <w:rsid w:val="009E0FD4"/>
    <w:rsid w:val="009E6D18"/>
    <w:rsid w:val="00A07522"/>
    <w:rsid w:val="00A365C7"/>
    <w:rsid w:val="00A415B5"/>
    <w:rsid w:val="00A44217"/>
    <w:rsid w:val="00A56295"/>
    <w:rsid w:val="00AB2F33"/>
    <w:rsid w:val="00AE3733"/>
    <w:rsid w:val="00B03610"/>
    <w:rsid w:val="00B044F6"/>
    <w:rsid w:val="00B41B77"/>
    <w:rsid w:val="00B43BBE"/>
    <w:rsid w:val="00B55977"/>
    <w:rsid w:val="00B66577"/>
    <w:rsid w:val="00B750C8"/>
    <w:rsid w:val="00B976DA"/>
    <w:rsid w:val="00BC1FFF"/>
    <w:rsid w:val="00BD434C"/>
    <w:rsid w:val="00BD5D69"/>
    <w:rsid w:val="00BD5F0E"/>
    <w:rsid w:val="00BE0D86"/>
    <w:rsid w:val="00C007F5"/>
    <w:rsid w:val="00C47BE4"/>
    <w:rsid w:val="00C47DE8"/>
    <w:rsid w:val="00C51387"/>
    <w:rsid w:val="00C62B1B"/>
    <w:rsid w:val="00C706DA"/>
    <w:rsid w:val="00C77A61"/>
    <w:rsid w:val="00CA29BE"/>
    <w:rsid w:val="00CC35E5"/>
    <w:rsid w:val="00CC4A0B"/>
    <w:rsid w:val="00CD060A"/>
    <w:rsid w:val="00CE7488"/>
    <w:rsid w:val="00CF659F"/>
    <w:rsid w:val="00D26585"/>
    <w:rsid w:val="00D35D23"/>
    <w:rsid w:val="00D514EA"/>
    <w:rsid w:val="00D91FF3"/>
    <w:rsid w:val="00DA1DA3"/>
    <w:rsid w:val="00DA4BFE"/>
    <w:rsid w:val="00DA6C43"/>
    <w:rsid w:val="00DE68DB"/>
    <w:rsid w:val="00DF7FAD"/>
    <w:rsid w:val="00E138EC"/>
    <w:rsid w:val="00E25A3B"/>
    <w:rsid w:val="00E31D79"/>
    <w:rsid w:val="00E5736A"/>
    <w:rsid w:val="00E745FA"/>
    <w:rsid w:val="00E87265"/>
    <w:rsid w:val="00ED0E5D"/>
    <w:rsid w:val="00ED4AB1"/>
    <w:rsid w:val="00F032F5"/>
    <w:rsid w:val="00F07C2A"/>
    <w:rsid w:val="00F12557"/>
    <w:rsid w:val="00F17C8C"/>
    <w:rsid w:val="00F2398F"/>
    <w:rsid w:val="00F24147"/>
    <w:rsid w:val="00F478B6"/>
    <w:rsid w:val="00F50915"/>
    <w:rsid w:val="00F52125"/>
    <w:rsid w:val="00F61293"/>
    <w:rsid w:val="00F62BEE"/>
    <w:rsid w:val="00F76767"/>
    <w:rsid w:val="00F85F3D"/>
    <w:rsid w:val="00FD0149"/>
    <w:rsid w:val="00FD427C"/>
    <w:rsid w:val="00FF6215"/>
    <w:rsid w:val="01BA626D"/>
    <w:rsid w:val="056858EB"/>
    <w:rsid w:val="079C6F13"/>
    <w:rsid w:val="08B00A24"/>
    <w:rsid w:val="159E5A9B"/>
    <w:rsid w:val="1638669F"/>
    <w:rsid w:val="183F2B28"/>
    <w:rsid w:val="184D778D"/>
    <w:rsid w:val="196717B9"/>
    <w:rsid w:val="197073A1"/>
    <w:rsid w:val="1CB52DE9"/>
    <w:rsid w:val="25FD1729"/>
    <w:rsid w:val="356E06DE"/>
    <w:rsid w:val="3E6F65C5"/>
    <w:rsid w:val="487D69DA"/>
    <w:rsid w:val="4FB90945"/>
    <w:rsid w:val="5BC31F9B"/>
    <w:rsid w:val="5F585957"/>
    <w:rsid w:val="70B41C9D"/>
    <w:rsid w:val="71D7083C"/>
    <w:rsid w:val="7E4002F7"/>
    <w:rsid w:val="7FA64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autoRedefine/>
    <w:qFormat/>
    <w:uiPriority w:val="9"/>
    <w:pPr>
      <w:keepNext/>
      <w:keepLines/>
      <w:spacing w:before="340" w:after="330" w:line="578" w:lineRule="auto"/>
      <w:outlineLvl w:val="0"/>
    </w:pPr>
    <w:rPr>
      <w:b/>
      <w:bCs/>
      <w:kern w:val="44"/>
      <w:sz w:val="30"/>
      <w:szCs w:val="44"/>
    </w:rPr>
  </w:style>
  <w:style w:type="paragraph" w:styleId="3">
    <w:name w:val="heading 2"/>
    <w:basedOn w:val="1"/>
    <w:next w:val="1"/>
    <w:link w:val="17"/>
    <w:autoRedefine/>
    <w:qFormat/>
    <w:uiPriority w:val="0"/>
    <w:pPr>
      <w:keepNext/>
      <w:keepLines/>
      <w:widowControl/>
      <w:spacing w:line="360" w:lineRule="auto"/>
      <w:ind w:left="360" w:hanging="360"/>
      <w:jc w:val="left"/>
      <w:outlineLvl w:val="1"/>
    </w:pPr>
    <w:rPr>
      <w:rFonts w:ascii="宋体" w:hAnsi="宋体" w:eastAsia="宋体" w:cs="宋体"/>
      <w:b/>
      <w:kern w:val="0"/>
      <w:sz w:val="28"/>
      <w:szCs w:val="24"/>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9"/>
    <w:autoRedefine/>
    <w:unhideWhenUsed/>
    <w:qFormat/>
    <w:uiPriority w:val="0"/>
    <w:pPr>
      <w:jc w:val="left"/>
    </w:pPr>
  </w:style>
  <w:style w:type="paragraph" w:styleId="5">
    <w:name w:val="Balloon Text"/>
    <w:basedOn w:val="1"/>
    <w:link w:val="21"/>
    <w:autoRedefine/>
    <w:semiHidden/>
    <w:unhideWhenUsed/>
    <w:qFormat/>
    <w:uiPriority w:val="99"/>
    <w:rPr>
      <w:sz w:val="18"/>
      <w:szCs w:val="18"/>
    </w:rPr>
  </w:style>
  <w:style w:type="paragraph" w:styleId="6">
    <w:name w:val="footer"/>
    <w:basedOn w:val="1"/>
    <w:link w:val="15"/>
    <w:autoRedefine/>
    <w:unhideWhenUsed/>
    <w:qFormat/>
    <w:uiPriority w:val="99"/>
    <w:pPr>
      <w:tabs>
        <w:tab w:val="center" w:pos="4153"/>
        <w:tab w:val="right" w:pos="8306"/>
      </w:tabs>
      <w:snapToGrid w:val="0"/>
      <w:jc w:val="left"/>
    </w:pPr>
    <w:rPr>
      <w:sz w:val="18"/>
      <w:szCs w:val="18"/>
    </w:rPr>
  </w:style>
  <w:style w:type="paragraph" w:styleId="7">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link w:val="2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9">
    <w:name w:val="annotation subject"/>
    <w:basedOn w:val="4"/>
    <w:next w:val="4"/>
    <w:link w:val="20"/>
    <w:autoRedefine/>
    <w:semiHidden/>
    <w:unhideWhenUsed/>
    <w:qFormat/>
    <w:uiPriority w:val="99"/>
    <w:rPr>
      <w:b/>
      <w:bCs/>
    </w:rPr>
  </w:style>
  <w:style w:type="table" w:styleId="11">
    <w:name w:val="Table Grid"/>
    <w:basedOn w:val="1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autoRedefine/>
    <w:unhideWhenUsed/>
    <w:qFormat/>
    <w:uiPriority w:val="99"/>
    <w:rPr>
      <w:sz w:val="21"/>
      <w:szCs w:val="21"/>
    </w:rPr>
  </w:style>
  <w:style w:type="character" w:customStyle="1" w:styleId="14">
    <w:name w:val="页眉 Char"/>
    <w:basedOn w:val="12"/>
    <w:link w:val="7"/>
    <w:autoRedefine/>
    <w:qFormat/>
    <w:uiPriority w:val="99"/>
    <w:rPr>
      <w:sz w:val="18"/>
      <w:szCs w:val="18"/>
    </w:rPr>
  </w:style>
  <w:style w:type="character" w:customStyle="1" w:styleId="15">
    <w:name w:val="页脚 Char"/>
    <w:basedOn w:val="12"/>
    <w:link w:val="6"/>
    <w:autoRedefine/>
    <w:qFormat/>
    <w:uiPriority w:val="99"/>
    <w:rPr>
      <w:sz w:val="18"/>
      <w:szCs w:val="18"/>
    </w:rPr>
  </w:style>
  <w:style w:type="character" w:customStyle="1" w:styleId="16">
    <w:name w:val="NormalCharacter"/>
    <w:autoRedefine/>
    <w:semiHidden/>
    <w:qFormat/>
    <w:uiPriority w:val="0"/>
  </w:style>
  <w:style w:type="character" w:customStyle="1" w:styleId="17">
    <w:name w:val="标题 2 Char"/>
    <w:basedOn w:val="12"/>
    <w:link w:val="3"/>
    <w:autoRedefine/>
    <w:qFormat/>
    <w:uiPriority w:val="0"/>
    <w:rPr>
      <w:rFonts w:ascii="宋体" w:hAnsi="宋体" w:eastAsia="宋体" w:cs="宋体"/>
      <w:b/>
      <w:kern w:val="0"/>
      <w:sz w:val="28"/>
      <w:szCs w:val="24"/>
    </w:rPr>
  </w:style>
  <w:style w:type="paragraph" w:styleId="18">
    <w:name w:val="List Paragraph"/>
    <w:basedOn w:val="1"/>
    <w:link w:val="32"/>
    <w:autoRedefine/>
    <w:qFormat/>
    <w:uiPriority w:val="99"/>
    <w:pPr>
      <w:numPr>
        <w:ilvl w:val="0"/>
        <w:numId w:val="1"/>
      </w:numPr>
      <w:adjustRightInd w:val="0"/>
      <w:snapToGrid w:val="0"/>
      <w:spacing w:line="360" w:lineRule="auto"/>
    </w:pPr>
    <w:rPr>
      <w:sz w:val="24"/>
      <w:szCs w:val="24"/>
    </w:rPr>
  </w:style>
  <w:style w:type="character" w:customStyle="1" w:styleId="19">
    <w:name w:val="批注文字 Char"/>
    <w:basedOn w:val="12"/>
    <w:link w:val="4"/>
    <w:autoRedefine/>
    <w:qFormat/>
    <w:uiPriority w:val="0"/>
  </w:style>
  <w:style w:type="character" w:customStyle="1" w:styleId="20">
    <w:name w:val="批注主题 Char"/>
    <w:basedOn w:val="19"/>
    <w:link w:val="9"/>
    <w:autoRedefine/>
    <w:semiHidden/>
    <w:qFormat/>
    <w:uiPriority w:val="99"/>
    <w:rPr>
      <w:b/>
      <w:bCs/>
    </w:rPr>
  </w:style>
  <w:style w:type="character" w:customStyle="1" w:styleId="21">
    <w:name w:val="批注框文本 Char"/>
    <w:basedOn w:val="12"/>
    <w:link w:val="5"/>
    <w:autoRedefine/>
    <w:semiHidden/>
    <w:qFormat/>
    <w:uiPriority w:val="99"/>
    <w:rPr>
      <w:sz w:val="18"/>
      <w:szCs w:val="18"/>
    </w:rPr>
  </w:style>
  <w:style w:type="paragraph" w:customStyle="1" w:styleId="22">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3">
    <w:name w:val="修订2"/>
    <w:autoRedefine/>
    <w:hidden/>
    <w:unhideWhenUsed/>
    <w:qFormat/>
    <w:uiPriority w:val="99"/>
    <w:rPr>
      <w:rFonts w:asciiTheme="minorHAnsi" w:hAnsiTheme="minorHAnsi" w:eastAsiaTheme="minorEastAsia" w:cstheme="minorBidi"/>
      <w:kern w:val="2"/>
      <w:sz w:val="21"/>
      <w:szCs w:val="22"/>
      <w:lang w:val="en-US" w:eastAsia="zh-CN" w:bidi="ar-SA"/>
    </w:rPr>
  </w:style>
  <w:style w:type="paragraph" w:styleId="24">
    <w:name w:val="No Spacing"/>
    <w:autoRedefine/>
    <w:qFormat/>
    <w:uiPriority w:val="1"/>
    <w:pPr>
      <w:widowControl w:val="0"/>
      <w:spacing w:line="360" w:lineRule="auto"/>
      <w:jc w:val="both"/>
    </w:pPr>
    <w:rPr>
      <w:rFonts w:ascii="宋体" w:hAnsi="宋体" w:eastAsia="宋体" w:cs="Times New Roman"/>
      <w:kern w:val="2"/>
      <w:sz w:val="24"/>
      <w:szCs w:val="24"/>
      <w:lang w:val="en-US" w:eastAsia="zh-CN" w:bidi="ar-SA"/>
    </w:rPr>
  </w:style>
  <w:style w:type="paragraph" w:customStyle="1" w:styleId="25">
    <w:name w:val="修订3"/>
    <w:autoRedefine/>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26">
    <w:name w:val="标题 1 Char"/>
    <w:basedOn w:val="12"/>
    <w:link w:val="2"/>
    <w:autoRedefine/>
    <w:qFormat/>
    <w:uiPriority w:val="9"/>
    <w:rPr>
      <w:rFonts w:asciiTheme="minorHAnsi" w:hAnsiTheme="minorHAnsi" w:eastAsiaTheme="minorEastAsia" w:cstheme="minorBidi"/>
      <w:b/>
      <w:bCs/>
      <w:kern w:val="44"/>
      <w:sz w:val="30"/>
      <w:szCs w:val="44"/>
    </w:rPr>
  </w:style>
  <w:style w:type="paragraph" w:customStyle="1" w:styleId="27">
    <w:name w:val="列表段落1"/>
    <w:basedOn w:val="1"/>
    <w:autoRedefine/>
    <w:qFormat/>
    <w:uiPriority w:val="0"/>
    <w:pPr>
      <w:widowControl/>
      <w:spacing w:line="360" w:lineRule="auto"/>
      <w:ind w:firstLine="420" w:firstLineChars="200"/>
      <w:jc w:val="left"/>
    </w:pPr>
    <w:rPr>
      <w:rFonts w:ascii="宋体" w:hAnsi="宋体" w:eastAsia="宋体" w:cs="宋体"/>
      <w:kern w:val="0"/>
      <w:sz w:val="24"/>
      <w:szCs w:val="24"/>
    </w:rPr>
  </w:style>
  <w:style w:type="paragraph" w:customStyle="1" w:styleId="28">
    <w:name w:val="列表段落6"/>
    <w:basedOn w:val="1"/>
    <w:autoRedefine/>
    <w:qFormat/>
    <w:uiPriority w:val="0"/>
    <w:pPr>
      <w:spacing w:line="360" w:lineRule="auto"/>
      <w:ind w:firstLine="200" w:firstLineChars="200"/>
    </w:pPr>
    <w:rPr>
      <w:rFonts w:ascii="Calibri" w:hAnsi="Calibri" w:eastAsia="等线" w:cs="Times New Roman"/>
      <w:sz w:val="24"/>
      <w:szCs w:val="24"/>
    </w:rPr>
  </w:style>
  <w:style w:type="character" w:customStyle="1" w:styleId="29">
    <w:name w:val="HTML 预设格式 Char"/>
    <w:basedOn w:val="12"/>
    <w:link w:val="8"/>
    <w:qFormat/>
    <w:uiPriority w:val="99"/>
    <w:rPr>
      <w:rFonts w:ascii="宋体" w:hAnsi="宋体" w:cs="宋体"/>
      <w:sz w:val="24"/>
      <w:szCs w:val="24"/>
    </w:rPr>
  </w:style>
  <w:style w:type="character" w:customStyle="1" w:styleId="30">
    <w:name w:val="font31"/>
    <w:basedOn w:val="12"/>
    <w:qFormat/>
    <w:uiPriority w:val="0"/>
    <w:rPr>
      <w:rFonts w:hint="eastAsia" w:ascii="宋体" w:hAnsi="宋体" w:eastAsia="宋体" w:cs="宋体"/>
      <w:b/>
      <w:bCs/>
      <w:color w:val="000000"/>
      <w:sz w:val="22"/>
      <w:szCs w:val="22"/>
      <w:u w:val="none"/>
    </w:rPr>
  </w:style>
  <w:style w:type="character" w:customStyle="1" w:styleId="31">
    <w:name w:val="font21"/>
    <w:basedOn w:val="12"/>
    <w:qFormat/>
    <w:uiPriority w:val="0"/>
    <w:rPr>
      <w:rFonts w:hint="default" w:ascii="Times New Roman" w:hAnsi="Times New Roman" w:cs="Times New Roman"/>
      <w:b/>
      <w:bCs/>
      <w:color w:val="000000"/>
      <w:sz w:val="22"/>
      <w:szCs w:val="22"/>
      <w:u w:val="none"/>
    </w:rPr>
  </w:style>
  <w:style w:type="character" w:customStyle="1" w:styleId="32">
    <w:name w:val="列出段落 Char"/>
    <w:link w:val="18"/>
    <w:autoRedefine/>
    <w:qFormat/>
    <w:uiPriority w:val="99"/>
    <w:rPr>
      <w:rFonts w:asciiTheme="minorHAnsi" w:hAnsiTheme="minorHAnsi" w:eastAsiaTheme="minorEastAsia" w:cstheme="minorBidi"/>
      <w:kern w:val="2"/>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6</Pages>
  <Words>3106</Words>
  <Characters>4499</Characters>
  <Lines>36</Lines>
  <Paragraphs>10</Paragraphs>
  <TotalTime>2</TotalTime>
  <ScaleCrop>false</ScaleCrop>
  <LinksUpToDate>false</LinksUpToDate>
  <CharactersWithSpaces>4658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2024-05-10T07:34:00Z</dcterms:created>
  <dc:creator>Windows 用户</dc:creator>
  <cp:lastModifiedBy>不会起名</cp:lastModifiedBy>
  <dcterms:modified xsi:type="dcterms:W3CDTF">2025-03-06T03:44:35Z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F42F3E9AC42649D0975A3B1ECABA417F_13</vt:lpwstr>
  </property>
  <property fmtid="{D5CDD505-2E9C-101B-9397-08002B2CF9AE}" pid="4" name="KSOTemplateDocerSaveRecord">
    <vt:lpwstr>eyJoZGlkIjoiMzIxZTgyY2JkM2I0Mjg0YjUxYTU5NDc3NWYyMjg5OTYiLCJ1c2VySWQiOiIzMzEyOTUzMDYifQ==</vt:lpwstr>
  </property>
</Properties>
</file>