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DE1956">
      <w:pPr>
        <w:adjustRightInd w:val="0"/>
        <w:snapToGrid w:val="0"/>
        <w:spacing w:line="360" w:lineRule="auto"/>
        <w:rPr>
          <w:rFonts w:hint="eastAsia" w:ascii="宋体" w:hAnsi="宋体" w:eastAsia="宋体"/>
          <w:b/>
          <w:sz w:val="24"/>
          <w:szCs w:val="24"/>
        </w:rPr>
      </w:pPr>
      <w:r>
        <w:rPr>
          <w:rFonts w:hint="eastAsia" w:ascii="宋体" w:hAnsi="宋体" w:eastAsia="宋体"/>
          <w:b/>
          <w:sz w:val="24"/>
          <w:szCs w:val="24"/>
        </w:rPr>
        <w:t>一、项目名称</w:t>
      </w:r>
    </w:p>
    <w:p w14:paraId="307198A1">
      <w:pPr>
        <w:adjustRightInd w:val="0"/>
        <w:snapToGrid w:val="0"/>
        <w:spacing w:line="360" w:lineRule="auto"/>
        <w:rPr>
          <w:rFonts w:ascii="宋体" w:hAnsi="宋体" w:eastAsia="宋体"/>
          <w:sz w:val="24"/>
          <w:szCs w:val="24"/>
        </w:rPr>
      </w:pPr>
      <w:r>
        <w:rPr>
          <w:rFonts w:hint="eastAsia" w:ascii="宋体" w:hAnsi="宋体" w:eastAsia="宋体"/>
          <w:sz w:val="24"/>
          <w:szCs w:val="24"/>
        </w:rPr>
        <w:t>非靶向代谢组学检测服务项目</w:t>
      </w:r>
    </w:p>
    <w:p w14:paraId="757BE835">
      <w:pPr>
        <w:adjustRightInd w:val="0"/>
        <w:snapToGrid w:val="0"/>
        <w:spacing w:line="360" w:lineRule="auto"/>
        <w:rPr>
          <w:rFonts w:hint="eastAsia" w:ascii="宋体" w:hAnsi="宋体" w:eastAsia="宋体"/>
          <w:b/>
          <w:sz w:val="24"/>
          <w:szCs w:val="24"/>
        </w:rPr>
      </w:pPr>
      <w:r>
        <w:rPr>
          <w:rFonts w:hint="eastAsia" w:ascii="宋体" w:hAnsi="宋体" w:eastAsia="宋体"/>
          <w:b/>
          <w:sz w:val="24"/>
          <w:szCs w:val="24"/>
        </w:rPr>
        <w:t>二、项目参数:</w:t>
      </w:r>
    </w:p>
    <w:p w14:paraId="76CC3DEC">
      <w:pPr>
        <w:adjustRightInd w:val="0"/>
        <w:snapToGrid w:val="0"/>
        <w:spacing w:line="360" w:lineRule="auto"/>
        <w:rPr>
          <w:rFonts w:hint="eastAsia" w:ascii="宋体" w:hAnsi="宋体" w:eastAsia="宋体"/>
          <w:b/>
          <w:sz w:val="24"/>
          <w:szCs w:val="24"/>
        </w:rPr>
      </w:pPr>
      <w:r>
        <w:rPr>
          <w:rFonts w:hint="eastAsia" w:ascii="宋体" w:hAnsi="宋体" w:eastAsia="宋体"/>
          <w:b/>
          <w:sz w:val="24"/>
          <w:szCs w:val="24"/>
        </w:rPr>
        <w:t>（一）项目内容及要求</w:t>
      </w:r>
    </w:p>
    <w:p w14:paraId="1AA8F162">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1、项目背景及概述</w:t>
      </w:r>
    </w:p>
    <w:p w14:paraId="5E40EA3B">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研究拟采用基于液相色谱-质谱联用技术（LC-MS）的非靶向代谢组学方法，对7岁儿童血液样本进行系统性、全面性的代谢物鉴定。通过引入先进的代谢组学技术，旨在进一步提升非靶向数据的解析能力与定量准确性。基于队列研究的调查结果，本研究将代谢组学数据与流行病学调查结果及7岁儿童的发育结局进行深度关联分析，从组学层面系统解析7岁儿童的代谢指纹谱，并重点筛选与行为、认知、语言发育等神经相关结局密切关联的关键代谢小分子。这一研究不仅为揭示儿童神经发育的代谢调控机制提供了新的视角，同时也为子代神经发育异常的早期诊断与预防奠定了重要的理论基础和实践依据。</w:t>
      </w:r>
    </w:p>
    <w:p w14:paraId="7B66CB06">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2、项目总体目标</w:t>
      </w:r>
    </w:p>
    <w:p w14:paraId="31878D1B">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2.1  具体需求</w:t>
      </w:r>
    </w:p>
    <w:p w14:paraId="383D1C40">
      <w:pPr>
        <w:adjustRightInd w:val="0"/>
        <w:snapToGrid w:val="0"/>
        <w:spacing w:line="360" w:lineRule="auto"/>
        <w:ind w:firstLine="482" w:firstLineChars="200"/>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（1）样本收集与处理：</w:t>
      </w:r>
    </w:p>
    <w:p w14:paraId="1B719C1E">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收集</w:t>
      </w:r>
      <w:r>
        <w:rPr>
          <w:rFonts w:ascii="Times New Roman" w:hAnsi="Times New Roman" w:eastAsia="宋体" w:cs="Times New Roman"/>
          <w:sz w:val="24"/>
          <w:szCs w:val="24"/>
        </w:rPr>
        <w:t>7岁儿童血液样本，确保样本的代表性和数量满足统计学要求。</w:t>
      </w:r>
    </w:p>
    <w:p w14:paraId="707EEEB5">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对血液样本进行预处理，包括离心、分装、冷冻保存等，确保样本质量。</w:t>
      </w:r>
    </w:p>
    <w:p w14:paraId="50987E5A">
      <w:pPr>
        <w:adjustRightInd w:val="0"/>
        <w:snapToGrid w:val="0"/>
        <w:spacing w:line="360" w:lineRule="auto"/>
        <w:ind w:firstLine="482" w:firstLineChars="200"/>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（2）非靶向代谢组学分析：</w:t>
      </w:r>
    </w:p>
    <w:p w14:paraId="0534326B">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采用</w:t>
      </w:r>
      <w:r>
        <w:rPr>
          <w:rFonts w:ascii="Times New Roman" w:hAnsi="Times New Roman" w:eastAsia="宋体" w:cs="Times New Roman"/>
          <w:sz w:val="24"/>
          <w:szCs w:val="24"/>
        </w:rPr>
        <w:t>LC-MS技术对血液样本进行非靶向代谢组学分析，系统鉴定血液中的代谢物。</w:t>
      </w:r>
    </w:p>
    <w:p w14:paraId="3E7EDFAE">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优化</w:t>
      </w:r>
      <w:r>
        <w:rPr>
          <w:rFonts w:ascii="Times New Roman" w:hAnsi="Times New Roman" w:eastAsia="宋体" w:cs="Times New Roman"/>
          <w:sz w:val="24"/>
          <w:szCs w:val="24"/>
        </w:rPr>
        <w:t>LC-MS实验条件，确保代谢物的高覆盖率和高灵敏度检测。</w:t>
      </w:r>
    </w:p>
    <w:p w14:paraId="2457E184">
      <w:pPr>
        <w:adjustRightInd w:val="0"/>
        <w:snapToGrid w:val="0"/>
        <w:spacing w:line="360" w:lineRule="auto"/>
        <w:ind w:firstLine="482" w:firstLineChars="200"/>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（3）数据解析与定量分析：</w:t>
      </w:r>
    </w:p>
    <w:p w14:paraId="5A734D7C">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开发或应用先进的代谢组学数据分析方法，提升非靶向数据的解析能力。</w:t>
      </w:r>
    </w:p>
    <w:p w14:paraId="1470614C">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对代谢物进行定量分析，确保数据的准确性和可重复性。</w:t>
      </w:r>
    </w:p>
    <w:p w14:paraId="36514C85">
      <w:pPr>
        <w:adjustRightInd w:val="0"/>
        <w:snapToGrid w:val="0"/>
        <w:spacing w:line="360" w:lineRule="auto"/>
        <w:ind w:firstLine="482" w:firstLineChars="200"/>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（4）代谢组学与流行病学数据的关联分析：</w:t>
      </w:r>
    </w:p>
    <w:p w14:paraId="67F14EB9">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将代谢组学数据与流行病学调查结果进行关联分析，探究代谢物与儿童发育结局的关系。</w:t>
      </w:r>
    </w:p>
    <w:p w14:paraId="2F660931">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通过多变量统计分析，筛选出与行为、认知、语言发育等神经相关结局显著相关的关键代谢小分子。</w:t>
      </w:r>
    </w:p>
    <w:p w14:paraId="787B6B8C">
      <w:pPr>
        <w:adjustRightInd w:val="0"/>
        <w:snapToGrid w:val="0"/>
        <w:spacing w:line="360" w:lineRule="auto"/>
        <w:ind w:firstLine="482" w:firstLineChars="200"/>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（5）结果验证与生物标志物筛选：</w:t>
      </w:r>
    </w:p>
    <w:p w14:paraId="31D9D664">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对筛选出的关键代谢小分子进行验证，确保其与神经发育结局的关联性。</w:t>
      </w:r>
    </w:p>
    <w:p w14:paraId="0D028FF9">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筛选潜在的生物标志物，为诊断和预防神经发育异常提供依据。</w:t>
      </w:r>
    </w:p>
    <w:p w14:paraId="365A0E89">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kern w:val="0"/>
          <w:sz w:val="24"/>
          <w:szCs w:val="24"/>
        </w:rPr>
        <w:t>交付</w:t>
      </w:r>
      <w:r>
        <w:rPr>
          <w:rFonts w:ascii="Times New Roman" w:hAnsi="Times New Roman" w:eastAsia="宋体" w:cs="Times New Roman"/>
          <w:sz w:val="24"/>
          <w:szCs w:val="24"/>
        </w:rPr>
        <w:t>期限：</w:t>
      </w:r>
    </w:p>
    <w:p w14:paraId="37EC77C2">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样品检测合格，首付款到位后的</w:t>
      </w:r>
      <w:r>
        <w:rPr>
          <w:rFonts w:hint="eastAsia" w:ascii="Times New Roman" w:hAnsi="Times New Roman" w:eastAsia="宋体" w:cs="Times New Roman"/>
          <w:sz w:val="24"/>
          <w:szCs w:val="24"/>
        </w:rPr>
        <w:t>60</w:t>
      </w:r>
      <w:r>
        <w:rPr>
          <w:rFonts w:ascii="Times New Roman" w:hAnsi="Times New Roman" w:eastAsia="宋体" w:cs="Times New Roman"/>
          <w:sz w:val="24"/>
          <w:szCs w:val="24"/>
        </w:rPr>
        <w:t>个工作日内完成全部检测，</w:t>
      </w:r>
      <w:r>
        <w:rPr>
          <w:rFonts w:hint="eastAsia" w:ascii="Times New Roman" w:hAnsi="Times New Roman" w:eastAsia="宋体" w:cs="Times New Roman"/>
          <w:sz w:val="24"/>
          <w:szCs w:val="24"/>
        </w:rPr>
        <w:t>完成检测后30</w:t>
      </w:r>
      <w:r>
        <w:rPr>
          <w:rFonts w:ascii="Times New Roman" w:hAnsi="Times New Roman" w:eastAsia="宋体" w:cs="Times New Roman"/>
          <w:sz w:val="24"/>
          <w:szCs w:val="24"/>
        </w:rPr>
        <w:t>个工作日内完成检测数据的处理工作。</w:t>
      </w:r>
    </w:p>
    <w:p w14:paraId="05BB2D17">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2.2  性能及可靠性需求</w:t>
      </w:r>
    </w:p>
    <w:p w14:paraId="78BD7623">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2.2.1  基本要求</w:t>
      </w:r>
    </w:p>
    <w:p w14:paraId="176A120E">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（1）技术平台：供应商需具备成熟的</w:t>
      </w:r>
      <w:r>
        <w:rPr>
          <w:rFonts w:ascii="Times New Roman" w:hAnsi="Times New Roman" w:eastAsia="宋体" w:cs="Times New Roman"/>
          <w:sz w:val="24"/>
          <w:szCs w:val="24"/>
        </w:rPr>
        <w:t>LC-MS技术平台，能够进行高灵敏度、高分辨率的代谢物检测。</w:t>
      </w:r>
    </w:p>
    <w:p w14:paraId="5B4367F2">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（2）数据质量：供应商需确保数据的准确性、可重复性和可靠性，提供详细的质量控制报告。</w:t>
      </w:r>
    </w:p>
    <w:p w14:paraId="43F785FB">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3</w:t>
      </w:r>
      <w:r>
        <w:rPr>
          <w:rFonts w:hint="eastAsia" w:ascii="Times New Roman" w:hAnsi="Times New Roman" w:eastAsia="宋体" w:cs="Times New Roman"/>
          <w:sz w:val="24"/>
          <w:szCs w:val="24"/>
        </w:rPr>
        <w:t>）合规性：供应商需遵守相关法律法规和行业标准，确保研究过程的合规性。</w:t>
      </w:r>
    </w:p>
    <w:p w14:paraId="09DBCA93">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ascii="Times New Roman" w:hAnsi="Times New Roman" w:eastAsia="宋体" w:cs="Times New Roman"/>
          <w:sz w:val="24"/>
          <w:szCs w:val="24"/>
        </w:rPr>
        <w:t>.2.2  检测服务要求</w:t>
      </w:r>
    </w:p>
    <w:p w14:paraId="4FF71B74">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ascii="Times New Roman" w:hAnsi="Times New Roman" w:eastAsia="宋体" w:cs="Times New Roman"/>
          <w:sz w:val="24"/>
          <w:szCs w:val="24"/>
        </w:rPr>
        <w:t>.2.2.1  检测仪器及检测需求</w:t>
      </w:r>
    </w:p>
    <w:p w14:paraId="55E517DE">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ascii="Times New Roman" w:hAnsi="Times New Roman" w:eastAsia="宋体" w:cs="Times New Roman"/>
          <w:sz w:val="24"/>
          <w:szCs w:val="24"/>
        </w:rPr>
        <w:t>LC-MS仪器性能：</w:t>
      </w:r>
    </w:p>
    <w:p w14:paraId="50D17A9C">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质谱分辨率：≥</w:t>
      </w:r>
      <w:r>
        <w:rPr>
          <w:rFonts w:ascii="Times New Roman" w:hAnsi="Times New Roman" w:eastAsia="宋体" w:cs="Times New Roman"/>
          <w:sz w:val="24"/>
          <w:szCs w:val="24"/>
        </w:rPr>
        <w:t xml:space="preserve"> 60,000（全扫描模式）。</w:t>
      </w:r>
    </w:p>
    <w:p w14:paraId="0F59A025">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质量精度：≤</w:t>
      </w:r>
      <w:r>
        <w:rPr>
          <w:rFonts w:ascii="Times New Roman" w:hAnsi="Times New Roman" w:eastAsia="宋体" w:cs="Times New Roman"/>
          <w:sz w:val="24"/>
          <w:szCs w:val="24"/>
        </w:rPr>
        <w:t xml:space="preserve"> 2 ppm。</w:t>
      </w:r>
    </w:p>
    <w:p w14:paraId="7C616D60">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扫描速度：≥</w:t>
      </w:r>
      <w:r>
        <w:rPr>
          <w:rFonts w:ascii="Times New Roman" w:hAnsi="Times New Roman" w:eastAsia="宋体" w:cs="Times New Roman"/>
          <w:sz w:val="24"/>
          <w:szCs w:val="24"/>
        </w:rPr>
        <w:t xml:space="preserve"> 10 Hz。</w:t>
      </w:r>
    </w:p>
    <w:p w14:paraId="40ADF615">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（2）色谱分离性能：</w:t>
      </w:r>
    </w:p>
    <w:p w14:paraId="6CC6675B">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色谱柱：</w:t>
      </w:r>
      <w:r>
        <w:rPr>
          <w:rFonts w:ascii="Times New Roman" w:hAnsi="Times New Roman" w:eastAsia="宋体" w:cs="Times New Roman"/>
          <w:sz w:val="24"/>
          <w:szCs w:val="24"/>
        </w:rPr>
        <w:t>C18反相色谱柱或其他适合代谢物分离的色谱柱。</w:t>
      </w:r>
    </w:p>
    <w:p w14:paraId="12780533">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流动相：需提供梯度洗脱方案，确保代谢物的有效分离。</w:t>
      </w:r>
    </w:p>
    <w:p w14:paraId="216C21D0">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保留时间稳定性：相对标准偏差（</w:t>
      </w:r>
      <w:r>
        <w:rPr>
          <w:rFonts w:ascii="Times New Roman" w:hAnsi="Times New Roman" w:eastAsia="宋体" w:cs="Times New Roman"/>
          <w:sz w:val="24"/>
          <w:szCs w:val="24"/>
        </w:rPr>
        <w:t>RSD）≤ 2%。</w:t>
      </w:r>
    </w:p>
    <w:p w14:paraId="4C59E973">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（3）数据采集与分析：</w:t>
      </w:r>
    </w:p>
    <w:p w14:paraId="305DC628">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数据采集模式：全扫描（</w:t>
      </w:r>
      <w:r>
        <w:rPr>
          <w:rFonts w:ascii="Times New Roman" w:hAnsi="Times New Roman" w:eastAsia="宋体" w:cs="Times New Roman"/>
          <w:sz w:val="24"/>
          <w:szCs w:val="24"/>
        </w:rPr>
        <w:t>Full Scan）和数据依赖采集（DDA）或数据独立采集（DIA）。</w:t>
      </w:r>
    </w:p>
    <w:p w14:paraId="1887BD28">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代谢物鉴定：使用标准代谢物数据库（如</w:t>
      </w:r>
      <w:r>
        <w:rPr>
          <w:rFonts w:ascii="Times New Roman" w:hAnsi="Times New Roman" w:eastAsia="宋体" w:cs="Times New Roman"/>
          <w:sz w:val="24"/>
          <w:szCs w:val="24"/>
        </w:rPr>
        <w:t>HMDB、Metlin）进行代谢物鉴定。</w:t>
      </w:r>
    </w:p>
    <w:p w14:paraId="2A706C18">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定量分析：采用内标法或同位素标记法进行代谢物定量，确保定量准确性。</w:t>
      </w:r>
    </w:p>
    <w:p w14:paraId="35EF8FEA">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不同分析批次的数据可以整合。</w:t>
      </w:r>
    </w:p>
    <w:p w14:paraId="4270CA84">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ascii="Times New Roman" w:hAnsi="Times New Roman" w:eastAsia="宋体" w:cs="Times New Roman"/>
          <w:sz w:val="24"/>
          <w:szCs w:val="24"/>
        </w:rPr>
        <w:t>.2.2.2  供应商需同时提供以下服务</w:t>
      </w:r>
    </w:p>
    <w:p w14:paraId="7C1600DE">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（1）样本预处理服务：</w:t>
      </w:r>
    </w:p>
    <w:p w14:paraId="732C3975">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提供血液样本的预处理服务，包括离心、分装、冷冻保存等。</w:t>
      </w:r>
    </w:p>
    <w:p w14:paraId="02A5449B">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确保样本在运输和储存过程中的稳定性。</w:t>
      </w:r>
    </w:p>
    <w:p w14:paraId="19458E9B">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（2）数据分析服务：</w:t>
      </w:r>
    </w:p>
    <w:p w14:paraId="1C7C8ECE">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提供完整的代谢组学数据分析服务，包括数据预处理、代谢物鉴定、定量分析和统计分析。</w:t>
      </w:r>
    </w:p>
    <w:p w14:paraId="717F2BAE">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提供多变量统计分析（如</w:t>
      </w:r>
      <w:r>
        <w:rPr>
          <w:rFonts w:ascii="Times New Roman" w:hAnsi="Times New Roman" w:eastAsia="宋体" w:cs="Times New Roman"/>
          <w:sz w:val="24"/>
          <w:szCs w:val="24"/>
        </w:rPr>
        <w:t>PCA、PLS-DA）和代谢通路分析（如KEGG、MetaboAnalyst）。</w:t>
      </w:r>
    </w:p>
    <w:p w14:paraId="36BBB0EA">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（3）结果验证服务：</w:t>
      </w:r>
    </w:p>
    <w:p w14:paraId="597EE0D7">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对筛选出的关键代谢小分子进行验证，包括靶向代谢组学验证或生物学验证。</w:t>
      </w:r>
    </w:p>
    <w:p w14:paraId="73847E28">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提供验证实验的设计、执行和结果分析。</w:t>
      </w:r>
    </w:p>
    <w:p w14:paraId="3CE8AD82">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（4）报告与交付：</w:t>
      </w:r>
    </w:p>
    <w:p w14:paraId="45551A22">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提供详细的研究报告，包括实验设计、数据分析结果、关键发现和结论。</w:t>
      </w:r>
    </w:p>
    <w:p w14:paraId="6CD8763F">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提供原始数据、分析结果和可视化图表（如热图、通路图等）。</w:t>
      </w:r>
    </w:p>
    <w:p w14:paraId="473D3E4E">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（5）技术支持与培训：</w:t>
      </w:r>
    </w:p>
    <w:p w14:paraId="138C1413">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提供技术支持和咨询服务，解答研究过程中的技术问题。</w:t>
      </w:r>
    </w:p>
    <w:p w14:paraId="7FEAD94A">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提供代谢组学技术培训，包括实验操作、数据分析和结果解读。</w:t>
      </w:r>
    </w:p>
    <w:p w14:paraId="6F9EFB85">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ascii="Times New Roman" w:hAnsi="Times New Roman" w:eastAsia="宋体" w:cs="Times New Roman"/>
          <w:sz w:val="24"/>
          <w:szCs w:val="24"/>
        </w:rPr>
        <w:t>.2.2.3  其他要求</w:t>
      </w:r>
    </w:p>
    <w:p w14:paraId="4123FF19">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ascii="Times New Roman" w:hAnsi="Times New Roman" w:eastAsia="宋体" w:cs="Times New Roman"/>
          <w:sz w:val="24"/>
          <w:szCs w:val="24"/>
        </w:rPr>
        <w:t>供应商应为本项目配备足够的专业人员，满足项目检测要求。</w:t>
      </w:r>
    </w:p>
    <w:p w14:paraId="1CFE3D92">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2</w:t>
      </w:r>
      <w:r>
        <w:rPr>
          <w:rFonts w:hint="eastAsia" w:ascii="Times New Roman" w:hAnsi="Times New Roman" w:eastAsia="宋体" w:cs="Times New Roman"/>
          <w:sz w:val="24"/>
          <w:szCs w:val="24"/>
        </w:rPr>
        <w:t>）</w:t>
      </w:r>
      <w:r>
        <w:rPr>
          <w:rFonts w:ascii="Times New Roman" w:hAnsi="Times New Roman" w:eastAsia="宋体" w:cs="Times New Roman"/>
          <w:sz w:val="24"/>
          <w:szCs w:val="24"/>
        </w:rPr>
        <w:t>严格执行合同相关规定，对测试数据保密。</w:t>
      </w:r>
    </w:p>
    <w:p w14:paraId="608CDB8F">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（3）</w:t>
      </w:r>
      <w:r>
        <w:rPr>
          <w:rFonts w:ascii="Times New Roman" w:hAnsi="Times New Roman" w:eastAsia="宋体" w:cs="Times New Roman"/>
          <w:sz w:val="24"/>
          <w:szCs w:val="24"/>
        </w:rPr>
        <w:t>供应商需要有相关的自主系统化实验室分析系统（包括分析软件、检测质控、数据质控、数据预处理等）。</w:t>
      </w:r>
    </w:p>
    <w:p w14:paraId="16CFEEC5">
      <w:pPr>
        <w:adjustRightInd w:val="0"/>
        <w:snapToGrid w:val="0"/>
        <w:spacing w:line="360" w:lineRule="auto"/>
        <w:ind w:firstLine="480" w:firstLineChars="200"/>
        <w:rPr>
          <w:rFonts w:ascii="Times New Roman" w:hAnsi="Times New Roman" w:eastAsia="宋体" w:cs="Times New Roman"/>
          <w:sz w:val="24"/>
          <w:szCs w:val="24"/>
        </w:rPr>
      </w:pPr>
      <w:r>
        <w:rPr>
          <w:rFonts w:hint="eastAsia" w:ascii="宋体" w:hAnsi="宋体"/>
          <w:sz w:val="24"/>
        </w:rPr>
        <w:t>★</w:t>
      </w:r>
      <w:r>
        <w:rPr>
          <w:rFonts w:hint="eastAsia" w:ascii="Times New Roman" w:hAnsi="Times New Roman" w:eastAsia="宋体" w:cs="Times New Roman"/>
          <w:sz w:val="24"/>
          <w:szCs w:val="24"/>
        </w:rPr>
        <w:t>（4）</w:t>
      </w:r>
      <w:r>
        <w:rPr>
          <w:rFonts w:ascii="Times New Roman" w:hAnsi="Times New Roman" w:eastAsia="宋体" w:cs="Times New Roman"/>
          <w:sz w:val="24"/>
          <w:szCs w:val="24"/>
        </w:rPr>
        <w:t>测试数据所有权和使用权为上海交通大学附属新华医院所独有。</w:t>
      </w:r>
      <w:r>
        <w:rPr>
          <w:rFonts w:hint="eastAsia" w:ascii="Times New Roman" w:hAnsi="Times New Roman" w:eastAsia="宋体" w:cs="Times New Roman"/>
          <w:sz w:val="24"/>
          <w:szCs w:val="24"/>
        </w:rPr>
        <w:t>在投标文件中提供承诺。</w:t>
      </w:r>
    </w:p>
    <w:p w14:paraId="365F280E">
      <w:pPr>
        <w:pStyle w:val="16"/>
        <w:numPr>
          <w:ilvl w:val="0"/>
          <w:numId w:val="2"/>
        </w:numPr>
        <w:adjustRightInd w:val="0"/>
        <w:snapToGrid w:val="0"/>
        <w:spacing w:line="360" w:lineRule="auto"/>
        <w:ind w:firstLineChars="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报价要求：</w:t>
      </w:r>
    </w:p>
    <w:p w14:paraId="7B907D05">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对本项目所涉及的所有服务内容进行报价，包括但不限于取样、样本处理、数据分析、出具报告，以及与项目相关的运输、人工及相关税费等全过程中产生的所有费用。</w:t>
      </w:r>
    </w:p>
    <w:p w14:paraId="5D2F4CFA">
      <w:pPr>
        <w:pStyle w:val="16"/>
        <w:numPr>
          <w:ilvl w:val="0"/>
          <w:numId w:val="2"/>
        </w:numPr>
        <w:spacing w:line="360" w:lineRule="auto"/>
        <w:ind w:firstLineChars="0"/>
        <w:rPr>
          <w:rFonts w:ascii="Times New Roman" w:hAnsi="Times New Roman" w:eastAsia="宋体" w:cs="Times New Roman"/>
          <w:sz w:val="24"/>
          <w:szCs w:val="24"/>
        </w:rPr>
      </w:pPr>
      <w:r>
        <w:rPr>
          <w:rFonts w:hint="eastAsia" w:ascii="Times New Roman" w:hAnsi="Times New Roman" w:eastAsia="宋体" w:cs="Times New Roman"/>
          <w:sz w:val="24"/>
          <w:szCs w:val="24"/>
        </w:rPr>
        <w:t>验收要求</w:t>
      </w:r>
    </w:p>
    <w:p w14:paraId="6973BCB2">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服务根据合同的规定完成后，招标方应及时进行根据合同的规定进行服务验收。供应商应当以书面形式向招标方递交验收通知书，招标方在收到验收通知书后的10个工作日内，确定具体日期，由双方按照合同的规定完成服务验收。招标方有权委托第三方检测机构进行验收，对此供应商应当配合。</w:t>
      </w:r>
    </w:p>
    <w:p w14:paraId="12C647D2">
      <w:pPr>
        <w:spacing w:line="360" w:lineRule="auto"/>
        <w:rPr>
          <w:rFonts w:hint="eastAsia" w:ascii="宋体" w:hAnsi="宋体" w:eastAsia="宋体"/>
          <w:b/>
          <w:sz w:val="24"/>
          <w:szCs w:val="24"/>
        </w:rPr>
      </w:pPr>
      <w:r>
        <w:rPr>
          <w:rFonts w:hint="eastAsia" w:ascii="宋体" w:hAnsi="宋体" w:eastAsia="宋体"/>
          <w:b/>
          <w:sz w:val="24"/>
          <w:szCs w:val="24"/>
        </w:rPr>
        <w:t>（二）最高限价</w:t>
      </w:r>
    </w:p>
    <w:p w14:paraId="720D5054">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5</w:t>
      </w:r>
      <w:r>
        <w:rPr>
          <w:rFonts w:hint="eastAsia" w:ascii="Times New Roman" w:hAnsi="Times New Roman" w:eastAsia="宋体" w:cs="Times New Roman"/>
          <w:sz w:val="24"/>
          <w:szCs w:val="24"/>
        </w:rPr>
        <w:t>0</w:t>
      </w:r>
      <w:r>
        <w:rPr>
          <w:rFonts w:ascii="Times New Roman" w:hAnsi="Times New Roman" w:eastAsia="宋体" w:cs="Times New Roman"/>
          <w:sz w:val="24"/>
          <w:szCs w:val="24"/>
        </w:rPr>
        <w:t>0</w:t>
      </w:r>
      <w:r>
        <w:rPr>
          <w:rFonts w:hint="eastAsia" w:ascii="Times New Roman" w:hAnsi="Times New Roman" w:eastAsia="宋体" w:cs="Times New Roman"/>
          <w:sz w:val="24"/>
          <w:szCs w:val="24"/>
        </w:rPr>
        <w:t>个样本，</w:t>
      </w:r>
      <w:r>
        <w:rPr>
          <w:rFonts w:ascii="Times New Roman" w:hAnsi="Times New Roman" w:eastAsia="宋体" w:cs="Times New Roman"/>
          <w:sz w:val="24"/>
          <w:szCs w:val="24"/>
        </w:rPr>
        <w:t>人民币49.5万元</w:t>
      </w:r>
    </w:p>
    <w:p w14:paraId="220F6A9C">
      <w:pPr>
        <w:adjustRightInd w:val="0"/>
        <w:snapToGrid w:val="0"/>
        <w:spacing w:line="360" w:lineRule="auto"/>
        <w:rPr>
          <w:rFonts w:hint="eastAsia" w:ascii="宋体" w:hAnsi="宋体" w:eastAsia="宋体"/>
          <w:b/>
          <w:sz w:val="24"/>
          <w:szCs w:val="24"/>
        </w:rPr>
      </w:pPr>
      <w:r>
        <w:rPr>
          <w:rFonts w:hint="eastAsia" w:ascii="宋体" w:hAnsi="宋体" w:eastAsia="宋体"/>
          <w:b/>
          <w:sz w:val="24"/>
          <w:szCs w:val="24"/>
        </w:rPr>
        <w:t>（三）资格条件</w:t>
      </w:r>
    </w:p>
    <w:p w14:paraId="45147F45">
      <w:pPr>
        <w:adjustRightInd w:val="0"/>
        <w:snapToGrid w:val="0"/>
        <w:spacing w:line="360" w:lineRule="auto"/>
        <w:rPr>
          <w:rFonts w:hint="eastAsia" w:ascii="宋体" w:hAnsi="宋体" w:eastAsia="宋体"/>
          <w:bCs/>
          <w:sz w:val="24"/>
          <w:szCs w:val="24"/>
        </w:rPr>
      </w:pPr>
      <w:r>
        <w:rPr>
          <w:rFonts w:hint="eastAsia" w:ascii="宋体" w:hAnsi="宋体" w:eastAsia="宋体"/>
          <w:bCs/>
          <w:sz w:val="24"/>
          <w:szCs w:val="24"/>
        </w:rPr>
        <w:t>1）具有独立承担民事责任的能力。</w:t>
      </w:r>
    </w:p>
    <w:p w14:paraId="3E634E36">
      <w:pPr>
        <w:adjustRightInd w:val="0"/>
        <w:snapToGrid w:val="0"/>
        <w:spacing w:line="360" w:lineRule="auto"/>
        <w:rPr>
          <w:rFonts w:hint="eastAsia" w:ascii="宋体" w:hAnsi="宋体" w:eastAsia="宋体"/>
          <w:bCs/>
          <w:sz w:val="24"/>
          <w:szCs w:val="24"/>
        </w:rPr>
      </w:pPr>
      <w:r>
        <w:rPr>
          <w:rFonts w:hint="eastAsia" w:ascii="宋体" w:hAnsi="宋体" w:eastAsia="宋体"/>
          <w:bCs/>
          <w:sz w:val="24"/>
          <w:szCs w:val="24"/>
        </w:rPr>
        <w:t>2）本项目不接受联合体投标；</w:t>
      </w:r>
    </w:p>
    <w:p w14:paraId="02BC46C9">
      <w:pPr>
        <w:adjustRightInd w:val="0"/>
        <w:snapToGrid w:val="0"/>
        <w:spacing w:line="360" w:lineRule="auto"/>
        <w:rPr>
          <w:rFonts w:hint="eastAsia" w:ascii="宋体" w:hAnsi="宋体" w:eastAsia="宋体"/>
          <w:bCs/>
          <w:sz w:val="24"/>
          <w:szCs w:val="24"/>
        </w:rPr>
      </w:pPr>
      <w:r>
        <w:rPr>
          <w:rFonts w:hint="eastAsia" w:ascii="宋体" w:hAnsi="宋体" w:eastAsia="宋体"/>
          <w:bCs/>
          <w:sz w:val="24"/>
          <w:szCs w:val="24"/>
        </w:rPr>
        <w:t>3）单位负责人为同一人或者存在直接控股、管理关系的不同供应商，不得参加同一合同项下的政府采购活动；</w:t>
      </w:r>
    </w:p>
    <w:p w14:paraId="0BF44658">
      <w:pPr>
        <w:adjustRightInd w:val="0"/>
        <w:snapToGrid w:val="0"/>
        <w:spacing w:line="360" w:lineRule="auto"/>
        <w:rPr>
          <w:rFonts w:hint="eastAsia" w:ascii="宋体" w:hAnsi="宋体" w:eastAsia="宋体"/>
          <w:bCs/>
          <w:sz w:val="24"/>
          <w:szCs w:val="24"/>
        </w:rPr>
      </w:pPr>
      <w:r>
        <w:rPr>
          <w:rFonts w:hint="eastAsia" w:ascii="宋体" w:hAnsi="宋体" w:eastAsia="宋体"/>
          <w:bCs/>
          <w:sz w:val="24"/>
          <w:szCs w:val="24"/>
        </w:rPr>
        <w:t>4）近三年未被列入信用中国网站(https://www.creditchina.gov.cn)失信被执行人、异常经营名录、税收违法黑名单、政府采购严重违法失信行为记录名单；中国政府采购网(www.ccgp.gov.cn)严重违法失信行为记录名单；“国家企业信用信息公示系统”（http://gsxt.saic.gov.cn/） “行政处罚信息（较大数额罚款）”、“列入经营异常名录信息”、“列入严重违法失信企业名单（黑名单）信息”；</w:t>
      </w:r>
    </w:p>
    <w:p w14:paraId="12D5F505">
      <w:pPr>
        <w:widowControl/>
        <w:spacing w:line="360" w:lineRule="auto"/>
        <w:ind w:firstLine="480" w:firstLineChars="200"/>
        <w:jc w:val="left"/>
        <w:textAlignment w:val="baseline"/>
        <w:rPr>
          <w:rFonts w:hint="eastAsia" w:ascii="宋体" w:hAnsi="宋体" w:eastAsia="宋体" w:cs="Times New Roman"/>
          <w:kern w:val="0"/>
          <w:sz w:val="24"/>
          <w:szCs w:val="24"/>
        </w:rPr>
      </w:pPr>
    </w:p>
    <w:p w14:paraId="35258E12">
      <w:pPr>
        <w:adjustRightInd w:val="0"/>
        <w:snapToGrid w:val="0"/>
        <w:spacing w:line="360" w:lineRule="auto"/>
        <w:rPr>
          <w:rFonts w:hint="eastAsia" w:ascii="宋体" w:hAnsi="宋体" w:eastAsia="宋体"/>
          <w:b/>
          <w:sz w:val="24"/>
          <w:szCs w:val="24"/>
        </w:rPr>
      </w:pPr>
      <w:r>
        <w:rPr>
          <w:rFonts w:hint="eastAsia" w:ascii="宋体" w:hAnsi="宋体" w:eastAsia="宋体"/>
          <w:b/>
          <w:sz w:val="24"/>
          <w:szCs w:val="24"/>
        </w:rPr>
        <w:t>（四）商务要求</w:t>
      </w:r>
    </w:p>
    <w:p w14:paraId="50D44F19">
      <w:pPr>
        <w:adjustRightInd w:val="0"/>
        <w:snapToGrid w:val="0"/>
        <w:spacing w:line="360" w:lineRule="auto"/>
        <w:rPr>
          <w:rFonts w:ascii="宋体" w:hAnsi="宋体" w:eastAsia="宋体"/>
          <w:sz w:val="24"/>
          <w:szCs w:val="24"/>
        </w:rPr>
      </w:pPr>
      <w:r>
        <w:rPr>
          <w:rFonts w:ascii="宋体" w:hAnsi="宋体" w:eastAsia="宋体"/>
          <w:sz w:val="24"/>
          <w:szCs w:val="24"/>
        </w:rPr>
        <w:t>1、交付期限：自样本交付之日起</w:t>
      </w:r>
      <w:r>
        <w:rPr>
          <w:rFonts w:hint="eastAsia" w:ascii="宋体" w:hAnsi="宋体" w:eastAsia="宋体"/>
          <w:sz w:val="24"/>
          <w:szCs w:val="24"/>
        </w:rPr>
        <w:t>3</w:t>
      </w:r>
      <w:r>
        <w:rPr>
          <w:rFonts w:ascii="宋体" w:hAnsi="宋体" w:eastAsia="宋体"/>
          <w:sz w:val="24"/>
          <w:szCs w:val="24"/>
        </w:rPr>
        <w:t>个月内</w:t>
      </w:r>
      <w:r>
        <w:rPr>
          <w:rFonts w:hint="eastAsia" w:ascii="宋体" w:hAnsi="宋体" w:eastAsia="宋体"/>
          <w:sz w:val="24"/>
          <w:szCs w:val="24"/>
        </w:rPr>
        <w:t>完成交付</w:t>
      </w:r>
    </w:p>
    <w:p w14:paraId="7BEB5EE0">
      <w:pPr>
        <w:adjustRightInd w:val="0"/>
        <w:snapToGrid w:val="0"/>
        <w:spacing w:line="360" w:lineRule="auto"/>
        <w:rPr>
          <w:rFonts w:ascii="宋体" w:hAnsi="宋体" w:eastAsia="宋体"/>
          <w:sz w:val="24"/>
          <w:szCs w:val="24"/>
        </w:rPr>
      </w:pPr>
      <w:r>
        <w:rPr>
          <w:rFonts w:ascii="宋体" w:hAnsi="宋体" w:eastAsia="宋体"/>
          <w:sz w:val="24"/>
          <w:szCs w:val="24"/>
        </w:rPr>
        <w:t>2、服务地址：上海市控江路1665号</w:t>
      </w:r>
    </w:p>
    <w:p w14:paraId="20AB8527">
      <w:pPr>
        <w:adjustRightInd w:val="0"/>
        <w:snapToGrid w:val="0"/>
        <w:spacing w:line="360" w:lineRule="auto"/>
        <w:rPr>
          <w:rFonts w:hint="eastAsia" w:ascii="宋体" w:hAnsi="宋体" w:eastAsia="宋体"/>
          <w:sz w:val="24"/>
          <w:szCs w:val="24"/>
        </w:rPr>
      </w:pPr>
      <w:r>
        <w:rPr>
          <w:rFonts w:hint="eastAsia" w:ascii="宋体" w:hAnsi="宋体" w:eastAsia="宋体"/>
          <w:sz w:val="24"/>
          <w:szCs w:val="24"/>
        </w:rPr>
        <w:t>2、付款方式：</w:t>
      </w:r>
      <w:r>
        <w:rPr>
          <w:rFonts w:ascii="宋体" w:hAnsi="宋体" w:eastAsia="宋体"/>
          <w:sz w:val="24"/>
          <w:szCs w:val="24"/>
        </w:rPr>
        <w:t xml:space="preserve"> </w:t>
      </w:r>
    </w:p>
    <w:p w14:paraId="611DD8E7">
      <w:pPr>
        <w:adjustRightInd w:val="0"/>
        <w:snapToGrid w:val="0"/>
        <w:spacing w:line="360" w:lineRule="auto"/>
        <w:rPr>
          <w:rFonts w:ascii="宋体" w:hAnsi="宋体" w:eastAsia="宋体" w:cs="Times New Roman"/>
          <w:sz w:val="24"/>
          <w:szCs w:val="24"/>
        </w:rPr>
      </w:pPr>
      <w:r>
        <w:rPr>
          <w:rFonts w:hint="eastAsia" w:ascii="宋体" w:hAnsi="宋体" w:eastAsia="宋体" w:cs="Times New Roman"/>
          <w:sz w:val="24"/>
          <w:szCs w:val="24"/>
        </w:rPr>
        <w:t>分期付款，合同签订后且收到样本后10个工作日内，拨付项目启动款，项目启动款为项目总额的50%，项目验收合格后支付剩余50%。</w:t>
      </w:r>
    </w:p>
    <w:p w14:paraId="6A39673E">
      <w:pPr>
        <w:adjustRightInd w:val="0"/>
        <w:snapToGrid w:val="0"/>
        <w:spacing w:line="360" w:lineRule="auto"/>
        <w:rPr>
          <w:rFonts w:hint="eastAsia" w:ascii="宋体" w:hAnsi="宋体" w:eastAsia="宋体"/>
          <w:sz w:val="24"/>
          <w:szCs w:val="24"/>
        </w:rPr>
      </w:pPr>
    </w:p>
    <w:p w14:paraId="0B979055">
      <w:pPr>
        <w:adjustRightInd w:val="0"/>
        <w:snapToGrid w:val="0"/>
        <w:spacing w:line="360" w:lineRule="auto"/>
        <w:rPr>
          <w:rFonts w:hint="eastAsia" w:ascii="宋体" w:hAnsi="宋体" w:eastAsia="宋体"/>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32"/>
    <w:multiLevelType w:val="multilevel"/>
    <w:tmpl w:val="00000032"/>
    <w:lvl w:ilvl="0" w:tentative="0">
      <w:start w:val="1"/>
      <w:numFmt w:val="chineseCountingThousand"/>
      <w:pStyle w:val="2"/>
      <w:lvlText w:val="(%1)"/>
      <w:lvlJc w:val="left"/>
      <w:pPr>
        <w:tabs>
          <w:tab w:val="left" w:pos="425"/>
        </w:tabs>
        <w:ind w:left="425" w:hanging="425"/>
      </w:pPr>
      <w:rPr>
        <w:rFonts w:hint="eastAsia"/>
        <w:b/>
        <w:i w:val="0"/>
        <w:sz w:val="24"/>
      </w:rPr>
    </w:lvl>
    <w:lvl w:ilvl="1" w:tentative="0">
      <w:start w:val="1"/>
      <w:numFmt w:val="upperLetter"/>
      <w:lvlText w:val="%2"/>
      <w:lvlJc w:val="left"/>
      <w:pPr>
        <w:tabs>
          <w:tab w:val="left" w:pos="851"/>
        </w:tabs>
        <w:ind w:left="851" w:hanging="426"/>
      </w:pPr>
      <w:rPr>
        <w:rFonts w:hint="eastAsia"/>
        <w:b/>
        <w:i w:val="0"/>
        <w:sz w:val="28"/>
      </w:rPr>
    </w:lvl>
    <w:lvl w:ilvl="2" w:tentative="0">
      <w:start w:val="1"/>
      <w:numFmt w:val="decimal"/>
      <w:lvlText w:val="%3."/>
      <w:lvlJc w:val="left"/>
      <w:pPr>
        <w:tabs>
          <w:tab w:val="left" w:pos="1276"/>
        </w:tabs>
        <w:ind w:left="1276" w:hanging="425"/>
      </w:pPr>
      <w:rPr>
        <w:rFonts w:hint="eastAsia"/>
      </w:rPr>
    </w:lvl>
    <w:lvl w:ilvl="3" w:tentative="0">
      <w:start w:val="1"/>
      <w:numFmt w:val="none"/>
      <w:lvlText w:val=""/>
      <w:lvlJc w:val="left"/>
      <w:pPr>
        <w:tabs>
          <w:tab w:val="left" w:pos="360"/>
        </w:tabs>
      </w:pPr>
    </w:lvl>
    <w:lvl w:ilvl="4" w:tentative="0">
      <w:start w:val="1"/>
      <w:numFmt w:val="decimal"/>
      <w:lvlText w:val="%5."/>
      <w:lvlJc w:val="left"/>
      <w:pPr>
        <w:tabs>
          <w:tab w:val="left" w:pos="1984"/>
        </w:tabs>
        <w:ind w:left="1984" w:hanging="425"/>
      </w:pPr>
      <w:rPr>
        <w:rFonts w:hint="eastAsia"/>
      </w:rPr>
    </w:lvl>
    <w:lvl w:ilvl="5" w:tentative="0">
      <w:start w:val="1"/>
      <w:numFmt w:val="lowerLetter"/>
      <w:lvlText w:val="%6."/>
      <w:lvlJc w:val="left"/>
      <w:pPr>
        <w:tabs>
          <w:tab w:val="left" w:pos="2409"/>
        </w:tabs>
        <w:ind w:left="2409" w:hanging="425"/>
      </w:pPr>
      <w:rPr>
        <w:rFonts w:hint="eastAsia"/>
      </w:rPr>
    </w:lvl>
    <w:lvl w:ilvl="6" w:tentative="0">
      <w:start w:val="1"/>
      <w:numFmt w:val="lowerRoman"/>
      <w:lvlText w:val="%7."/>
      <w:lvlJc w:val="left"/>
      <w:pPr>
        <w:tabs>
          <w:tab w:val="left" w:pos="2835"/>
        </w:tabs>
        <w:ind w:left="2835" w:hanging="426"/>
      </w:pPr>
      <w:rPr>
        <w:rFonts w:hint="eastAsia"/>
      </w:rPr>
    </w:lvl>
    <w:lvl w:ilvl="7" w:tentative="0">
      <w:start w:val="1"/>
      <w:numFmt w:val="lowerLetter"/>
      <w:lvlText w:val="%8."/>
      <w:lvlJc w:val="left"/>
      <w:pPr>
        <w:tabs>
          <w:tab w:val="left" w:pos="3260"/>
        </w:tabs>
        <w:ind w:left="3260" w:hanging="425"/>
      </w:pPr>
      <w:rPr>
        <w:rFonts w:hint="eastAsia"/>
      </w:rPr>
    </w:lvl>
    <w:lvl w:ilvl="8" w:tentative="0">
      <w:start w:val="1"/>
      <w:numFmt w:val="lowerRoman"/>
      <w:lvlText w:val="%9."/>
      <w:lvlJc w:val="left"/>
      <w:pPr>
        <w:tabs>
          <w:tab w:val="left" w:pos="3685"/>
        </w:tabs>
        <w:ind w:left="3685" w:hanging="425"/>
      </w:pPr>
      <w:rPr>
        <w:rFonts w:hint="eastAsia"/>
      </w:rPr>
    </w:lvl>
  </w:abstractNum>
  <w:abstractNum w:abstractNumId="1">
    <w:nsid w:val="1BB4731D"/>
    <w:multiLevelType w:val="multilevel"/>
    <w:tmpl w:val="1BB4731D"/>
    <w:lvl w:ilvl="0" w:tentative="0">
      <w:start w:val="3"/>
      <w:numFmt w:val="decimal"/>
      <w:lvlText w:val="%1、"/>
      <w:lvlJc w:val="left"/>
      <w:pPr>
        <w:ind w:left="840" w:hanging="36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568"/>
    <w:rsid w:val="00097888"/>
    <w:rsid w:val="001D1C86"/>
    <w:rsid w:val="00220551"/>
    <w:rsid w:val="002B4F31"/>
    <w:rsid w:val="002E581F"/>
    <w:rsid w:val="003D41E8"/>
    <w:rsid w:val="004A3709"/>
    <w:rsid w:val="004A7A67"/>
    <w:rsid w:val="00712FBB"/>
    <w:rsid w:val="00731030"/>
    <w:rsid w:val="00802568"/>
    <w:rsid w:val="0090336E"/>
    <w:rsid w:val="0094303D"/>
    <w:rsid w:val="009D50C6"/>
    <w:rsid w:val="00A9260F"/>
    <w:rsid w:val="00B24FF2"/>
    <w:rsid w:val="00B43BBE"/>
    <w:rsid w:val="00B94445"/>
    <w:rsid w:val="00CC3BD8"/>
    <w:rsid w:val="00D26D4E"/>
    <w:rsid w:val="00E10B92"/>
    <w:rsid w:val="00E347A7"/>
    <w:rsid w:val="1B157BFF"/>
    <w:rsid w:val="2C041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4"/>
    <w:autoRedefine/>
    <w:qFormat/>
    <w:uiPriority w:val="9"/>
    <w:pPr>
      <w:keepNext/>
      <w:keepLines/>
      <w:numPr>
        <w:ilvl w:val="0"/>
        <w:numId w:val="1"/>
      </w:numPr>
      <w:adjustRightInd w:val="0"/>
      <w:spacing w:before="180" w:after="60" w:line="400" w:lineRule="atLeast"/>
      <w:textAlignment w:val="baseline"/>
      <w:outlineLvl w:val="1"/>
    </w:pPr>
    <w:rPr>
      <w:rFonts w:ascii="宋体" w:hAnsi="Arial" w:eastAsia="宋体" w:cs="Times New Roman"/>
      <w:spacing w:val="20"/>
      <w:kern w:val="0"/>
      <w:sz w:val="28"/>
      <w:szCs w:val="20"/>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7"/>
    <w:unhideWhenUsed/>
    <w:uiPriority w:val="99"/>
    <w:pPr>
      <w:jc w:val="left"/>
    </w:p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3"/>
    <w:next w:val="3"/>
    <w:link w:val="18"/>
    <w:semiHidden/>
    <w:unhideWhenUsed/>
    <w:uiPriority w:val="99"/>
    <w:rPr>
      <w:b/>
      <w:bCs/>
    </w:rPr>
  </w:style>
  <w:style w:type="table" w:styleId="8">
    <w:name w:val="Table Grid"/>
    <w:basedOn w:val="7"/>
    <w:autoRedefine/>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5"/>
    <w:uiPriority w:val="99"/>
    <w:rPr>
      <w:sz w:val="18"/>
      <w:szCs w:val="18"/>
    </w:rPr>
  </w:style>
  <w:style w:type="character" w:customStyle="1" w:styleId="12">
    <w:name w:val="页脚 字符"/>
    <w:basedOn w:val="9"/>
    <w:link w:val="4"/>
    <w:uiPriority w:val="99"/>
    <w:rPr>
      <w:sz w:val="18"/>
      <w:szCs w:val="18"/>
    </w:rPr>
  </w:style>
  <w:style w:type="character" w:customStyle="1" w:styleId="13">
    <w:name w:val="NormalCharacter"/>
    <w:autoRedefine/>
    <w:qFormat/>
    <w:uiPriority w:val="0"/>
  </w:style>
  <w:style w:type="character" w:customStyle="1" w:styleId="14">
    <w:name w:val="标题 2 字符"/>
    <w:basedOn w:val="9"/>
    <w:link w:val="2"/>
    <w:qFormat/>
    <w:uiPriority w:val="9"/>
    <w:rPr>
      <w:rFonts w:ascii="宋体" w:hAnsi="Arial" w:eastAsia="宋体" w:cs="Times New Roman"/>
      <w:spacing w:val="20"/>
      <w:kern w:val="0"/>
      <w:sz w:val="28"/>
      <w:szCs w:val="20"/>
    </w:rPr>
  </w:style>
  <w:style w:type="character" w:customStyle="1" w:styleId="15">
    <w:name w:val="列表段落 字符"/>
    <w:link w:val="16"/>
    <w:autoRedefine/>
    <w:qFormat/>
    <w:uiPriority w:val="34"/>
  </w:style>
  <w:style w:type="paragraph" w:styleId="16">
    <w:name w:val="List Paragraph"/>
    <w:basedOn w:val="1"/>
    <w:link w:val="15"/>
    <w:autoRedefine/>
    <w:qFormat/>
    <w:uiPriority w:val="34"/>
    <w:pPr>
      <w:widowControl/>
      <w:ind w:firstLine="420" w:firstLineChars="200"/>
      <w:textAlignment w:val="baseline"/>
    </w:pPr>
  </w:style>
  <w:style w:type="character" w:customStyle="1" w:styleId="17">
    <w:name w:val="批注文字 字符"/>
    <w:basedOn w:val="9"/>
    <w:link w:val="3"/>
    <w:uiPriority w:val="99"/>
  </w:style>
  <w:style w:type="character" w:customStyle="1" w:styleId="18">
    <w:name w:val="批注主题 字符"/>
    <w:basedOn w:val="17"/>
    <w:link w:val="6"/>
    <w:semiHidden/>
    <w:uiPriority w:val="99"/>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4</Pages>
  <Words>3958</Words>
  <Characters>4180</Characters>
  <Lines>31</Lines>
  <Paragraphs>8</Paragraphs>
  <TotalTime>84</TotalTime>
  <ScaleCrop>false</ScaleCrop>
  <LinksUpToDate>false</LinksUpToDate>
  <CharactersWithSpaces>4203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2024-03-28T03:06:00Z</dcterms:created>
  <dc:creator>Windows 用户</dc:creator>
  <cp:lastModifiedBy>user</cp:lastModifiedBy>
  <dcterms:modified xsi:type="dcterms:W3CDTF">2025-03-07T03:02:15Z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978894E67F0349D3909E917B30391A81_13</vt:lpwstr>
  </property>
  <property fmtid="{D5CDD505-2E9C-101B-9397-08002B2CF9AE}" pid="4" name="KSOTemplateDocerSaveRecord">
    <vt:lpwstr>eyJoZGlkIjoiMzIxZTgyY2JkM2I0Mjg0YjUxYTU5NDc3NWYyMjg5OTYiLCJ1c2VySWQiOiIzMzEyOTUzMDYifQ==</vt:lpwstr>
  </property>
</Properties>
</file>