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84"/>
        <w:gridCol w:w="1713"/>
        <w:gridCol w:w="236"/>
        <w:gridCol w:w="13"/>
        <w:gridCol w:w="992"/>
        <w:gridCol w:w="566"/>
        <w:gridCol w:w="1138"/>
        <w:gridCol w:w="924"/>
        <w:gridCol w:w="497"/>
        <w:gridCol w:w="701"/>
        <w:gridCol w:w="942"/>
      </w:tblGrid>
      <w:tr w:rsidR="001B5399" w:rsidRPr="00A76E37" w14:paraId="7036A450" w14:textId="77777777" w:rsidTr="001B5399">
        <w:trPr>
          <w:trHeight w:val="431"/>
        </w:trPr>
        <w:tc>
          <w:tcPr>
            <w:tcW w:w="5000" w:type="pct"/>
            <w:gridSpan w:val="11"/>
            <w:tcBorders>
              <w:bottom w:val="single" w:sz="4" w:space="0" w:color="auto"/>
            </w:tcBorders>
            <w:shd w:val="clear" w:color="auto" w:fill="auto"/>
            <w:vAlign w:val="center"/>
          </w:tcPr>
          <w:p w14:paraId="767B3895" w14:textId="77777777" w:rsidR="001B5399" w:rsidRPr="00A76E37" w:rsidRDefault="001B5399" w:rsidP="00751F29">
            <w:pPr>
              <w:rPr>
                <w:color w:val="FFFFFF"/>
              </w:rPr>
            </w:pPr>
            <w:r w:rsidRPr="00A76E37">
              <w:rPr>
                <w:rFonts w:hint="eastAsia"/>
              </w:rPr>
              <w:t>项目参数</w:t>
            </w:r>
          </w:p>
        </w:tc>
      </w:tr>
      <w:tr w:rsidR="00794D66" w:rsidRPr="00A76E37" w14:paraId="1C5573C3"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6C47DF7B" w14:textId="70C5750B" w:rsidR="00794D66" w:rsidRPr="00A76E37" w:rsidRDefault="00794D66" w:rsidP="00C46B02">
            <w:pPr>
              <w:rPr>
                <w:b/>
              </w:rPr>
            </w:pPr>
            <w:r w:rsidRPr="00A76E37">
              <w:rPr>
                <w:rFonts w:hint="eastAsia"/>
                <w:b/>
              </w:rPr>
              <w:t>项目名称：</w:t>
            </w:r>
            <w:r w:rsidR="006775A2" w:rsidRPr="00A76E37">
              <w:rPr>
                <w:rFonts w:hint="eastAsia"/>
                <w:b/>
              </w:rPr>
              <w:t>智能药柜</w:t>
            </w:r>
          </w:p>
        </w:tc>
      </w:tr>
      <w:tr w:rsidR="00A40E22" w:rsidRPr="00A76E37" w14:paraId="69E0EDF4" w14:textId="77777777" w:rsidTr="001B5399">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1B250E8A" w14:textId="77777777" w:rsidR="00A40E22" w:rsidRPr="00A76E37" w:rsidRDefault="00A40E22" w:rsidP="00C46B02">
            <w:r w:rsidRPr="00A76E37">
              <w:rPr>
                <w:rFonts w:hint="eastAsia"/>
              </w:rPr>
              <w:t xml:space="preserve">No </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77AB9161" w14:textId="77777777" w:rsidR="00A40E22" w:rsidRPr="00A76E37" w:rsidRDefault="00A40E22" w:rsidP="00C46B02">
            <w:pPr>
              <w:jc w:val="center"/>
            </w:pPr>
            <w:r w:rsidRPr="00A76E37">
              <w:rPr>
                <w:rFonts w:hint="eastAsia"/>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0BF540DC" w14:textId="77777777" w:rsidR="00A40E22" w:rsidRPr="00A76E37" w:rsidRDefault="00A40E22" w:rsidP="00C46B02">
            <w:pPr>
              <w:jc w:val="center"/>
            </w:pPr>
            <w:r w:rsidRPr="00A76E37">
              <w:rPr>
                <w:rFonts w:hint="eastAsia"/>
              </w:rPr>
              <w:t>申请</w:t>
            </w:r>
          </w:p>
          <w:p w14:paraId="5AC5ECE5" w14:textId="77777777" w:rsidR="00A40E22" w:rsidRPr="00A76E37" w:rsidRDefault="00A40E22" w:rsidP="00C46B02">
            <w:pPr>
              <w:jc w:val="center"/>
            </w:pPr>
            <w:r w:rsidRPr="00A76E37">
              <w:rPr>
                <w:rFonts w:hint="eastAsia"/>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761DF723" w14:textId="77777777" w:rsidR="00A40E22" w:rsidRPr="00A76E37" w:rsidRDefault="00A40E22" w:rsidP="00C46B02">
            <w:pPr>
              <w:jc w:val="center"/>
            </w:pPr>
            <w:r w:rsidRPr="00A76E37">
              <w:rPr>
                <w:rFonts w:hint="eastAsia"/>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769EF3C5" w14:textId="77777777" w:rsidR="00A40E22" w:rsidRPr="00A76E37" w:rsidRDefault="00A40E22" w:rsidP="00C46B02">
            <w:pPr>
              <w:jc w:val="center"/>
            </w:pPr>
            <w:r w:rsidRPr="00A76E37">
              <w:rPr>
                <w:rFonts w:hint="eastAsia"/>
              </w:rPr>
              <w:t>预算金额（万元）</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4AFAC8B9" w14:textId="77777777" w:rsidR="00A40E22" w:rsidRPr="00A76E37" w:rsidRDefault="00A40E22" w:rsidP="00C46B02">
            <w:pPr>
              <w:jc w:val="center"/>
            </w:pPr>
            <w:r w:rsidRPr="00A76E37">
              <w:rPr>
                <w:rFonts w:hint="eastAsia"/>
              </w:rPr>
              <w:t>预算</w:t>
            </w:r>
          </w:p>
          <w:p w14:paraId="11F33A4D" w14:textId="77777777" w:rsidR="00A40E22" w:rsidRPr="00A76E37" w:rsidRDefault="00A40E22" w:rsidP="00C46B02">
            <w:pPr>
              <w:jc w:val="center"/>
            </w:pPr>
            <w:r w:rsidRPr="00A76E37">
              <w:rPr>
                <w:rFonts w:hint="eastAsia"/>
              </w:rPr>
              <w:t>编号</w:t>
            </w:r>
          </w:p>
        </w:tc>
        <w:tc>
          <w:tcPr>
            <w:tcW w:w="989" w:type="pct"/>
            <w:gridSpan w:val="2"/>
            <w:tcBorders>
              <w:top w:val="nil"/>
              <w:left w:val="nil"/>
              <w:bottom w:val="single" w:sz="4" w:space="0" w:color="auto"/>
              <w:right w:val="single" w:sz="4" w:space="0" w:color="auto"/>
            </w:tcBorders>
            <w:shd w:val="clear" w:color="000000" w:fill="FFFFFF"/>
            <w:vAlign w:val="center"/>
            <w:hideMark/>
          </w:tcPr>
          <w:p w14:paraId="4FF7A0CE" w14:textId="2ACE9555" w:rsidR="00A40E22" w:rsidRPr="00A76E37" w:rsidRDefault="00A40E22" w:rsidP="00C46B02">
            <w:pPr>
              <w:jc w:val="center"/>
            </w:pPr>
            <w:r w:rsidRPr="00A76E37">
              <w:rPr>
                <w:rFonts w:hint="eastAsia"/>
              </w:rPr>
              <w:t>预计使用日期</w:t>
            </w:r>
          </w:p>
        </w:tc>
      </w:tr>
      <w:tr w:rsidR="00A40E22" w:rsidRPr="00A76E37" w14:paraId="5736441A" w14:textId="77777777" w:rsidTr="001B5399">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751591CA" w14:textId="679A8A7B" w:rsidR="00A40E22" w:rsidRPr="00A76E37" w:rsidRDefault="00ED72D7" w:rsidP="00C46B02">
            <w:r w:rsidRPr="00A76E37">
              <w:rPr>
                <w:rFonts w:hint="eastAsia"/>
              </w:rPr>
              <w:t>1</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5786DEA7" w14:textId="57562996" w:rsidR="00A40E22" w:rsidRPr="00A76E37" w:rsidRDefault="00220245" w:rsidP="00C46B02">
            <w:pPr>
              <w:jc w:val="center"/>
            </w:pPr>
            <w:r w:rsidRPr="00220245">
              <w:rPr>
                <w:rFonts w:hint="eastAsia"/>
              </w:rPr>
              <w:t>近红外组织血氧参数无损监测仪</w:t>
            </w:r>
            <w:r w:rsidR="00A40E22" w:rsidRPr="00A76E37">
              <w:rPr>
                <w:rFonts w:hint="eastAsia"/>
              </w:rPr>
              <w:t xml:space="preserve">　</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1898A3" w14:textId="40C95CDE" w:rsidR="00A40E22" w:rsidRPr="00A76E37" w:rsidRDefault="00217223" w:rsidP="00C46B02">
            <w:pPr>
              <w:jc w:val="center"/>
            </w:pPr>
            <w:r>
              <w:rPr>
                <w:rFonts w:hint="eastAsia"/>
              </w:rPr>
              <w:t>1</w:t>
            </w:r>
          </w:p>
        </w:tc>
        <w:tc>
          <w:tcPr>
            <w:tcW w:w="341" w:type="pct"/>
            <w:tcBorders>
              <w:top w:val="nil"/>
              <w:left w:val="nil"/>
              <w:bottom w:val="single" w:sz="4" w:space="0" w:color="auto"/>
              <w:right w:val="single" w:sz="4" w:space="0" w:color="auto"/>
            </w:tcBorders>
            <w:shd w:val="clear" w:color="000000" w:fill="FFFFFF"/>
            <w:noWrap/>
            <w:vAlign w:val="center"/>
            <w:hideMark/>
          </w:tcPr>
          <w:p w14:paraId="06A49B9B" w14:textId="63390B05" w:rsidR="00A40E22" w:rsidRPr="00A76E37" w:rsidRDefault="00217223" w:rsidP="00C46B02">
            <w:pPr>
              <w:jc w:val="center"/>
            </w:pPr>
            <w:r>
              <w:rPr>
                <w:rFonts w:hint="eastAsia"/>
              </w:rPr>
              <w:t>套</w:t>
            </w:r>
          </w:p>
        </w:tc>
        <w:tc>
          <w:tcPr>
            <w:tcW w:w="685" w:type="pct"/>
            <w:tcBorders>
              <w:top w:val="nil"/>
              <w:left w:val="nil"/>
              <w:bottom w:val="single" w:sz="4" w:space="0" w:color="auto"/>
              <w:right w:val="single" w:sz="4" w:space="0" w:color="auto"/>
            </w:tcBorders>
            <w:shd w:val="clear" w:color="000000" w:fill="FFFFFF"/>
            <w:noWrap/>
            <w:vAlign w:val="center"/>
            <w:hideMark/>
          </w:tcPr>
          <w:p w14:paraId="73F23C7B" w14:textId="7E12B34E" w:rsidR="00A40E22" w:rsidRPr="00A76E37" w:rsidRDefault="00220245" w:rsidP="00C46B02">
            <w:pPr>
              <w:jc w:val="center"/>
            </w:pPr>
            <w:r>
              <w:t>30</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2F073D36" w14:textId="7B4A7863" w:rsidR="00A40E22" w:rsidRPr="00A76E37" w:rsidRDefault="00A40E22" w:rsidP="00C46B02">
            <w:pPr>
              <w:jc w:val="center"/>
            </w:pPr>
            <w:r w:rsidRPr="00A76E37">
              <w:rPr>
                <w:rFonts w:hint="eastAsia"/>
              </w:rPr>
              <w:t xml:space="preserve">　</w:t>
            </w:r>
          </w:p>
        </w:tc>
        <w:tc>
          <w:tcPr>
            <w:tcW w:w="989" w:type="pct"/>
            <w:gridSpan w:val="2"/>
            <w:tcBorders>
              <w:top w:val="nil"/>
              <w:left w:val="nil"/>
              <w:bottom w:val="single" w:sz="4" w:space="0" w:color="auto"/>
              <w:right w:val="single" w:sz="4" w:space="0" w:color="auto"/>
            </w:tcBorders>
            <w:shd w:val="clear" w:color="000000" w:fill="FFFFFF"/>
            <w:noWrap/>
            <w:vAlign w:val="center"/>
            <w:hideMark/>
          </w:tcPr>
          <w:p w14:paraId="51E4F275" w14:textId="51A68B39" w:rsidR="00A40E22" w:rsidRPr="00A76E37" w:rsidRDefault="00A40E22" w:rsidP="00A40E22">
            <w:pPr>
              <w:jc w:val="center"/>
            </w:pPr>
            <w:r w:rsidRPr="00A76E37">
              <w:rPr>
                <w:rFonts w:hint="eastAsia"/>
              </w:rPr>
              <w:t xml:space="preserve">　</w:t>
            </w:r>
          </w:p>
        </w:tc>
      </w:tr>
      <w:tr w:rsidR="00794D66" w:rsidRPr="00A76E37" w14:paraId="34F56BDA"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082C4" w14:textId="77777777" w:rsidR="00794D66" w:rsidRPr="00A76E37" w:rsidRDefault="00794D66" w:rsidP="00C46B02">
            <w:pPr>
              <w:rPr>
                <w:b/>
                <w:bCs/>
                <w:iCs/>
              </w:rPr>
            </w:pPr>
            <w:r w:rsidRPr="00A76E37">
              <w:rPr>
                <w:rFonts w:hint="eastAsia"/>
                <w:b/>
                <w:bCs/>
                <w:iCs/>
              </w:rPr>
              <w:t>性能及技术要求：</w:t>
            </w:r>
          </w:p>
        </w:tc>
      </w:tr>
      <w:tr w:rsidR="00794D66" w:rsidRPr="00A76E37" w14:paraId="3A4BFF5A" w14:textId="77777777" w:rsidTr="001B5399">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6374B15" w14:textId="77777777" w:rsidR="00794D66" w:rsidRPr="00A76E37" w:rsidRDefault="00794D66" w:rsidP="00C46B02">
            <w:pPr>
              <w:jc w:val="center"/>
            </w:pPr>
            <w:r w:rsidRPr="00A76E37">
              <w:rPr>
                <w:rFonts w:hint="eastAsia"/>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52484A02" w14:textId="77777777" w:rsidR="00794D66" w:rsidRPr="00A76E37" w:rsidRDefault="00794D66" w:rsidP="00C46B02">
            <w:r w:rsidRPr="00A76E37">
              <w:rPr>
                <w:rFonts w:hint="eastAsia"/>
              </w:rPr>
              <w:t>主要功能</w:t>
            </w:r>
            <w:r w:rsidR="003926E9" w:rsidRPr="00A76E37">
              <w:rPr>
                <w:rFonts w:hint="eastAsia"/>
              </w:rPr>
              <w:t>及工作原理</w:t>
            </w:r>
            <w:r w:rsidRPr="00A76E37">
              <w:rPr>
                <w:rFonts w:hint="eastAsia"/>
              </w:rPr>
              <w:t>：</w:t>
            </w:r>
          </w:p>
        </w:tc>
      </w:tr>
      <w:tr w:rsidR="00794D66" w:rsidRPr="00A76E37" w14:paraId="7B34732B"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108FE442" w14:textId="7D8F1043" w:rsidR="00794D66" w:rsidRPr="00220245" w:rsidRDefault="00220245" w:rsidP="00220245">
            <w:pPr>
              <w:spacing w:line="360" w:lineRule="atLeast"/>
            </w:pPr>
            <w:r>
              <w:rPr>
                <w:rFonts w:ascii="Times New Roman" w:hAnsi="Times New Roman" w:hint="eastAsia"/>
                <w:szCs w:val="21"/>
              </w:rPr>
              <w:t>用于脑组织，肌肉组织的血氧参数无创监测</w:t>
            </w:r>
          </w:p>
        </w:tc>
      </w:tr>
      <w:tr w:rsidR="001B5399" w:rsidRPr="00A76E37" w14:paraId="133229C5"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2633257E" w14:textId="79528B94" w:rsidR="001B5399" w:rsidRPr="00A76E37" w:rsidRDefault="001B5399" w:rsidP="001B5399">
            <w:r w:rsidRPr="00A76E37">
              <w:rPr>
                <w:rFonts w:hint="eastAsia"/>
              </w:rPr>
              <w:t>三、资格条件</w:t>
            </w:r>
          </w:p>
        </w:tc>
      </w:tr>
      <w:tr w:rsidR="001B5399" w:rsidRPr="00A76E37" w14:paraId="3C9F3883"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125545DF" w14:textId="77777777" w:rsidR="00217223" w:rsidRPr="009354FC" w:rsidRDefault="00217223" w:rsidP="00217223">
            <w:r w:rsidRPr="009354FC">
              <w:rPr>
                <w:rFonts w:hint="eastAsia"/>
              </w:rPr>
              <w:t>（1）具有</w:t>
            </w:r>
            <w:r w:rsidRPr="009354FC">
              <w:t>合法经营资质的独立法人、其他组织</w:t>
            </w:r>
            <w:r w:rsidRPr="009354FC">
              <w:rPr>
                <w:rFonts w:hint="eastAsia"/>
              </w:rPr>
              <w:t>；</w:t>
            </w:r>
          </w:p>
          <w:p w14:paraId="6C662BE3" w14:textId="77777777" w:rsidR="00217223" w:rsidRPr="009354FC" w:rsidRDefault="00217223" w:rsidP="00217223">
            <w:r w:rsidRPr="009354FC">
              <w:rPr>
                <w:rFonts w:hint="eastAsia"/>
              </w:rPr>
              <w:t>（2）为投标货物制造厂家，或具备合法代理资质的经营销售企业；</w:t>
            </w:r>
          </w:p>
          <w:p w14:paraId="26AEA64B" w14:textId="77777777" w:rsidR="00217223" w:rsidRPr="00C824F3" w:rsidRDefault="00217223" w:rsidP="00217223">
            <w:r w:rsidRPr="009354FC">
              <w:rPr>
                <w:rFonts w:hint="eastAsia"/>
              </w:rPr>
              <w:t>（3）</w:t>
            </w:r>
            <w:r w:rsidRPr="00C824F3">
              <w:rPr>
                <w:rFonts w:hint="eastAsia"/>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152E446B" w14:textId="77777777" w:rsidR="00217223" w:rsidRPr="00C824F3" w:rsidRDefault="00217223" w:rsidP="00217223">
            <w:r>
              <w:rPr>
                <w:rFonts w:hint="eastAsia"/>
              </w:rPr>
              <w:t>（</w:t>
            </w:r>
            <w:r>
              <w:t>4</w:t>
            </w:r>
            <w:r w:rsidRPr="00C824F3">
              <w:rPr>
                <w:rFonts w:hint="eastAsia"/>
              </w:rPr>
              <w:t>）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2B03870D" w14:textId="77777777" w:rsidR="00217223" w:rsidRDefault="00217223" w:rsidP="00217223">
            <w:r>
              <w:rPr>
                <w:rFonts w:hint="eastAsia"/>
              </w:rPr>
              <w:t>（5）</w:t>
            </w:r>
            <w:r w:rsidRPr="00C824F3">
              <w:rPr>
                <w:rFonts w:hint="eastAsia"/>
              </w:rPr>
              <w:t>如投标单位是贸易代理商，应提供该设备的制造商出具的本次采购项目唯一代理的授权函；</w:t>
            </w:r>
          </w:p>
          <w:p w14:paraId="5A0CEAF9" w14:textId="4160D0D2" w:rsidR="001B5399" w:rsidRPr="00943745" w:rsidRDefault="00217223" w:rsidP="00217223">
            <w:r w:rsidRPr="009354FC">
              <w:rPr>
                <w:rFonts w:hint="eastAsia"/>
              </w:rPr>
              <w:t>（</w:t>
            </w:r>
            <w:r>
              <w:t>6</w:t>
            </w:r>
            <w:r w:rsidRPr="009354FC">
              <w:t>）</w:t>
            </w:r>
            <w:r w:rsidRPr="009354FC">
              <w:rPr>
                <w:rFonts w:hint="eastAsia"/>
              </w:rPr>
              <w:t>未被“信用中国”网站（www.creditchina.gov.cn）列入失信被执行人名单、重大税收违法案件当事人名单。</w:t>
            </w:r>
          </w:p>
        </w:tc>
      </w:tr>
      <w:tr w:rsidR="001B5399" w:rsidRPr="00A76E37" w14:paraId="60CB1DC9"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5EF84EB" w14:textId="494E6179" w:rsidR="001B5399" w:rsidRPr="00A76E37" w:rsidRDefault="001B5399" w:rsidP="001B5399">
            <w:r w:rsidRPr="00A76E37">
              <w:rPr>
                <w:rFonts w:hint="eastAsia"/>
              </w:rPr>
              <w:t>付款节点：设备安装验收合格后一次性支付合同总价的100%。招标人支付货款前，投标人须向招标人开具数额相等的发票，招标人据此付款。</w:t>
            </w:r>
          </w:p>
        </w:tc>
      </w:tr>
      <w:tr w:rsidR="001B5399" w:rsidRPr="00A76E37" w14:paraId="73962E68"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28FDE" w14:textId="5B204CE8" w:rsidR="001B5399" w:rsidRPr="00A76E37" w:rsidRDefault="001B5399" w:rsidP="001B5399">
            <w:r w:rsidRPr="00A76E37">
              <w:rPr>
                <w:rFonts w:hint="eastAsia"/>
              </w:rPr>
              <w:t>交货周期：</w:t>
            </w:r>
            <w:r w:rsidRPr="00A76E37">
              <w:t>30</w:t>
            </w:r>
            <w:r w:rsidRPr="00A76E37">
              <w:rPr>
                <w:rFonts w:hint="eastAsia"/>
              </w:rPr>
              <w:t>天。</w:t>
            </w:r>
          </w:p>
        </w:tc>
      </w:tr>
      <w:tr w:rsidR="006E1F00" w:rsidRPr="00A76E37" w14:paraId="34E0E97D" w14:textId="77777777" w:rsidTr="001B5399">
        <w:trPr>
          <w:trHeight w:val="699"/>
        </w:trPr>
        <w:tc>
          <w:tcPr>
            <w:tcW w:w="2130" w:type="pct"/>
            <w:gridSpan w:val="5"/>
            <w:tcBorders>
              <w:top w:val="nil"/>
              <w:left w:val="single" w:sz="4" w:space="0" w:color="auto"/>
              <w:bottom w:val="nil"/>
              <w:right w:val="nil"/>
            </w:tcBorders>
            <w:shd w:val="clear" w:color="000000" w:fill="FFFFFF"/>
            <w:noWrap/>
            <w:vAlign w:val="center"/>
            <w:hideMark/>
          </w:tcPr>
          <w:p w14:paraId="24908D67" w14:textId="309E81B9" w:rsidR="006E1F00" w:rsidRPr="00A76E37" w:rsidRDefault="006E1F00" w:rsidP="00C46B02">
            <w:pPr>
              <w:rPr>
                <w:b/>
                <w:bCs/>
                <w:iCs/>
              </w:rPr>
            </w:pPr>
            <w:r w:rsidRPr="00A76E37">
              <w:rPr>
                <w:rFonts w:hint="eastAsia"/>
                <w:b/>
                <w:bCs/>
                <w:iCs/>
              </w:rPr>
              <w:t>伴随服务要求：</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588D7764" w14:textId="77777777" w:rsidR="006E1F00" w:rsidRPr="00A76E37" w:rsidRDefault="006E1F00" w:rsidP="00C46B02">
            <w:pPr>
              <w:rPr>
                <w:b/>
                <w:bCs/>
                <w:iCs/>
              </w:rPr>
            </w:pPr>
            <w:r w:rsidRPr="00A76E37">
              <w:rPr>
                <w:rFonts w:hint="eastAsia"/>
                <w:b/>
                <w:bCs/>
                <w:iCs/>
              </w:rPr>
              <w:t>售后服务要求：</w:t>
            </w:r>
          </w:p>
        </w:tc>
        <w:tc>
          <w:tcPr>
            <w:tcW w:w="721" w:type="pct"/>
            <w:gridSpan w:val="2"/>
            <w:tcBorders>
              <w:top w:val="nil"/>
              <w:left w:val="nil"/>
              <w:bottom w:val="nil"/>
              <w:right w:val="nil"/>
            </w:tcBorders>
            <w:shd w:val="clear" w:color="000000" w:fill="FFFFFF"/>
            <w:noWrap/>
            <w:vAlign w:val="center"/>
            <w:hideMark/>
          </w:tcPr>
          <w:p w14:paraId="462A2267" w14:textId="77777777" w:rsidR="006E1F00" w:rsidRPr="00A76E37" w:rsidRDefault="006E1F00" w:rsidP="00C46B02">
            <w:r w:rsidRPr="00A76E37">
              <w:rPr>
                <w:rFonts w:hint="eastAsia"/>
              </w:rPr>
              <w:t xml:space="preserve">　</w:t>
            </w:r>
          </w:p>
        </w:tc>
        <w:tc>
          <w:tcPr>
            <w:tcW w:w="567" w:type="pct"/>
            <w:tcBorders>
              <w:top w:val="nil"/>
              <w:left w:val="nil"/>
              <w:bottom w:val="nil"/>
              <w:right w:val="single" w:sz="4" w:space="0" w:color="auto"/>
            </w:tcBorders>
            <w:shd w:val="clear" w:color="000000" w:fill="FFFFFF"/>
            <w:noWrap/>
            <w:vAlign w:val="center"/>
            <w:hideMark/>
          </w:tcPr>
          <w:p w14:paraId="5976928C" w14:textId="77777777" w:rsidR="006E1F00" w:rsidRPr="00A76E37" w:rsidRDefault="006E1F00" w:rsidP="00C46B02">
            <w:r w:rsidRPr="00A76E37">
              <w:rPr>
                <w:rFonts w:hint="eastAsia"/>
              </w:rPr>
              <w:t xml:space="preserve">　</w:t>
            </w:r>
          </w:p>
        </w:tc>
      </w:tr>
      <w:tr w:rsidR="00794D66" w:rsidRPr="00A76E37" w14:paraId="5272B3D5" w14:textId="77777777" w:rsidTr="00186939">
        <w:trPr>
          <w:trHeight w:val="284"/>
        </w:trPr>
        <w:tc>
          <w:tcPr>
            <w:tcW w:w="1383"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336A3814" w14:textId="1E19661C" w:rsidR="00794D66" w:rsidRPr="00A76E37" w:rsidRDefault="00794D66" w:rsidP="00C46B02">
            <w:r w:rsidRPr="00A76E37">
              <w:rPr>
                <w:rFonts w:hint="eastAsia"/>
              </w:rPr>
              <w:t>1. 产品附件要求：</w:t>
            </w:r>
            <w:r w:rsidR="006775A2" w:rsidRPr="00A76E37">
              <w:rPr>
                <w:rFonts w:hint="eastAsia"/>
              </w:rPr>
              <w:t>无</w:t>
            </w:r>
          </w:p>
        </w:tc>
        <w:tc>
          <w:tcPr>
            <w:tcW w:w="142" w:type="pct"/>
            <w:tcBorders>
              <w:top w:val="single" w:sz="4" w:space="0" w:color="auto"/>
              <w:left w:val="nil"/>
              <w:bottom w:val="single" w:sz="4" w:space="0" w:color="auto"/>
              <w:right w:val="nil"/>
            </w:tcBorders>
            <w:shd w:val="clear" w:color="000000" w:fill="FFFFFF"/>
            <w:noWrap/>
            <w:vAlign w:val="center"/>
            <w:hideMark/>
          </w:tcPr>
          <w:p w14:paraId="0CF61EAD" w14:textId="77777777" w:rsidR="00794D66" w:rsidRPr="00A76E37" w:rsidRDefault="00794D66" w:rsidP="00C46B02">
            <w:r w:rsidRPr="00A76E37">
              <w:rPr>
                <w:rFonts w:hint="eastAsia"/>
              </w:rPr>
              <w:t xml:space="preserve">　</w:t>
            </w:r>
          </w:p>
        </w:tc>
        <w:tc>
          <w:tcPr>
            <w:tcW w:w="605" w:type="pct"/>
            <w:gridSpan w:val="2"/>
            <w:tcBorders>
              <w:top w:val="single" w:sz="4" w:space="0" w:color="auto"/>
              <w:left w:val="nil"/>
              <w:bottom w:val="single" w:sz="4" w:space="0" w:color="auto"/>
              <w:right w:val="nil"/>
            </w:tcBorders>
            <w:shd w:val="clear" w:color="000000" w:fill="FFFFFF"/>
            <w:noWrap/>
            <w:vAlign w:val="center"/>
            <w:hideMark/>
          </w:tcPr>
          <w:p w14:paraId="59038A4B" w14:textId="77777777" w:rsidR="00794D66" w:rsidRPr="00A76E37" w:rsidRDefault="00794D66" w:rsidP="00C46B02">
            <w:r w:rsidRPr="00A76E37">
              <w:rPr>
                <w:rFonts w:hint="eastAsia"/>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77DD48F8" w14:textId="1294F758" w:rsidR="00794D66" w:rsidRPr="00A76E37" w:rsidRDefault="00794D66" w:rsidP="00C46B02">
            <w:r w:rsidRPr="00A76E37">
              <w:rPr>
                <w:rFonts w:hint="eastAsia"/>
              </w:rPr>
              <w:t>1. 响应时间：</w:t>
            </w:r>
            <w:r w:rsidR="006775A2" w:rsidRPr="00A76E37">
              <w:rPr>
                <w:rFonts w:hint="eastAsia"/>
              </w:rPr>
              <w:t>2小时内</w:t>
            </w:r>
          </w:p>
        </w:tc>
        <w:tc>
          <w:tcPr>
            <w:tcW w:w="721" w:type="pct"/>
            <w:gridSpan w:val="2"/>
            <w:tcBorders>
              <w:top w:val="single" w:sz="4" w:space="0" w:color="auto"/>
              <w:left w:val="nil"/>
              <w:bottom w:val="single" w:sz="4" w:space="0" w:color="auto"/>
              <w:right w:val="nil"/>
            </w:tcBorders>
            <w:shd w:val="clear" w:color="000000" w:fill="FFFFFF"/>
            <w:noWrap/>
            <w:vAlign w:val="center"/>
            <w:hideMark/>
          </w:tcPr>
          <w:p w14:paraId="7F45373E" w14:textId="77777777" w:rsidR="00794D66" w:rsidRPr="00A76E37" w:rsidRDefault="00794D66" w:rsidP="00C46B02">
            <w:r w:rsidRPr="00A76E37">
              <w:rPr>
                <w:rFonts w:hint="eastAsia"/>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1D654E1F" w14:textId="77777777" w:rsidR="00794D66" w:rsidRPr="00A76E37" w:rsidRDefault="00794D66" w:rsidP="00C46B02">
            <w:r w:rsidRPr="00A76E37">
              <w:rPr>
                <w:rFonts w:hint="eastAsia"/>
              </w:rPr>
              <w:t xml:space="preserve">　</w:t>
            </w:r>
          </w:p>
        </w:tc>
      </w:tr>
      <w:tr w:rsidR="00794D66" w:rsidRPr="00A76E37" w14:paraId="667A4B9D" w14:textId="77777777" w:rsidTr="001B5399">
        <w:trPr>
          <w:trHeight w:val="284"/>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1569D18A" w14:textId="20DCF959" w:rsidR="00794D66" w:rsidRPr="00A76E37" w:rsidRDefault="00794D66" w:rsidP="00C46B02">
            <w:r w:rsidRPr="00A76E37">
              <w:rPr>
                <w:rFonts w:hint="eastAsia"/>
              </w:rPr>
              <w:t>2. 产品升级服务要求：</w:t>
            </w:r>
            <w:r w:rsidR="006775A2" w:rsidRPr="00A76E37">
              <w:rPr>
                <w:rFonts w:hint="eastAsia"/>
              </w:rPr>
              <w:t>免费升级</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79868D6" w14:textId="1553F1AA" w:rsidR="00794D66" w:rsidRPr="00A76E37" w:rsidRDefault="00794D66" w:rsidP="00186939">
            <w:r w:rsidRPr="00A76E37">
              <w:rPr>
                <w:rFonts w:hint="eastAsia"/>
              </w:rPr>
              <w:t>2. 保修年限：</w:t>
            </w:r>
            <w:r w:rsidR="00186939" w:rsidRPr="00186939">
              <w:rPr>
                <w:rFonts w:hint="eastAsia"/>
              </w:rPr>
              <w:t>≥</w:t>
            </w:r>
            <w:r w:rsidR="00807FDD">
              <w:t>5</w:t>
            </w:r>
            <w:bookmarkStart w:id="0" w:name="_GoBack"/>
            <w:bookmarkEnd w:id="0"/>
            <w:r w:rsidR="006775A2" w:rsidRPr="00A76E37">
              <w:rPr>
                <w:rFonts w:hint="eastAsia"/>
              </w:rPr>
              <w:t>年</w:t>
            </w:r>
          </w:p>
        </w:tc>
        <w:tc>
          <w:tcPr>
            <w:tcW w:w="721" w:type="pct"/>
            <w:gridSpan w:val="2"/>
            <w:tcBorders>
              <w:top w:val="nil"/>
              <w:left w:val="nil"/>
              <w:bottom w:val="single" w:sz="4" w:space="0" w:color="auto"/>
              <w:right w:val="nil"/>
            </w:tcBorders>
            <w:shd w:val="clear" w:color="000000" w:fill="FFFFFF"/>
            <w:noWrap/>
            <w:vAlign w:val="center"/>
            <w:hideMark/>
          </w:tcPr>
          <w:p w14:paraId="4CFA9B14" w14:textId="77777777" w:rsidR="00794D66" w:rsidRPr="00A76E37" w:rsidRDefault="00794D66" w:rsidP="00C46B02">
            <w:r w:rsidRPr="00A76E37">
              <w:rPr>
                <w:rFonts w:hint="eastAsia"/>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451C3717" w14:textId="77777777" w:rsidR="00794D66" w:rsidRPr="00A76E37" w:rsidRDefault="00794D66" w:rsidP="00C46B02">
            <w:r w:rsidRPr="00A76E37">
              <w:rPr>
                <w:rFonts w:hint="eastAsia"/>
              </w:rPr>
              <w:t xml:space="preserve">　</w:t>
            </w:r>
          </w:p>
        </w:tc>
      </w:tr>
      <w:tr w:rsidR="006775A2" w:rsidRPr="00A76E37" w14:paraId="3A5EE53E" w14:textId="77777777" w:rsidTr="001B5399">
        <w:trPr>
          <w:trHeight w:val="360"/>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331F2F4A" w14:textId="5A8E133D" w:rsidR="006775A2" w:rsidRPr="00A76E37" w:rsidRDefault="006775A2" w:rsidP="00C46B02">
            <w:r w:rsidRPr="00A76E37">
              <w:rPr>
                <w:rFonts w:hint="eastAsia"/>
              </w:rPr>
              <w:t>3. 安装：合同签订后2周内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01C6" w14:textId="4263BDAE" w:rsidR="006775A2" w:rsidRPr="00A76E37" w:rsidRDefault="006775A2" w:rsidP="00794D66">
            <w:r w:rsidRPr="00A76E37">
              <w:rPr>
                <w:rFonts w:hint="eastAsia"/>
              </w:rPr>
              <w:t>3. 维保内容与价格：全包，总价的5</w:t>
            </w:r>
            <w:r w:rsidRPr="00A76E37">
              <w:t>%</w:t>
            </w:r>
          </w:p>
        </w:tc>
      </w:tr>
      <w:tr w:rsidR="006775A2" w:rsidRPr="00A76E37" w14:paraId="0FA36C7A" w14:textId="77777777" w:rsidTr="001B5399">
        <w:trPr>
          <w:trHeight w:val="361"/>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02E477C9" w14:textId="54BB4905" w:rsidR="006775A2" w:rsidRPr="00A76E37" w:rsidRDefault="006775A2" w:rsidP="00C46B02">
            <w:r w:rsidRPr="00A76E37">
              <w:rPr>
                <w:rFonts w:hint="eastAsia"/>
              </w:rPr>
              <w:t>4. 调试：合同签订后2周内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112B" w14:textId="72DB65D7" w:rsidR="006775A2" w:rsidRPr="00A76E37" w:rsidRDefault="006775A2" w:rsidP="00794D66">
            <w:r w:rsidRPr="00A76E37">
              <w:rPr>
                <w:rFonts w:hint="eastAsia"/>
              </w:rPr>
              <w:t>4. 备品备件供货价格：</w:t>
            </w:r>
            <w:r w:rsidRPr="00A76E37">
              <w:t xml:space="preserve"> </w:t>
            </w:r>
            <w:r w:rsidR="00217223">
              <w:rPr>
                <w:rFonts w:hint="eastAsia"/>
              </w:rPr>
              <w:t>保证至少1</w:t>
            </w:r>
            <w:r w:rsidR="00217223">
              <w:t>0</w:t>
            </w:r>
            <w:r w:rsidR="00217223">
              <w:rPr>
                <w:rFonts w:hint="eastAsia"/>
              </w:rPr>
              <w:t>供货，8折优惠</w:t>
            </w:r>
          </w:p>
        </w:tc>
      </w:tr>
      <w:tr w:rsidR="00794D66" w:rsidRPr="00A76E37" w14:paraId="1297895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5443D" w14:textId="3A1C7C4C" w:rsidR="00794D66" w:rsidRPr="00A76E37" w:rsidRDefault="00794D66" w:rsidP="00794D66">
            <w:r w:rsidRPr="00A76E37">
              <w:rPr>
                <w:rFonts w:hint="eastAsia"/>
              </w:rPr>
              <w:t>5. 提供技术援助：</w:t>
            </w:r>
            <w:r w:rsidRPr="00A76E37">
              <w:t xml:space="preserve"> </w:t>
            </w:r>
            <w:r w:rsidR="006775A2" w:rsidRPr="00A76E37">
              <w:rPr>
                <w:rFonts w:hint="eastAsia"/>
              </w:rPr>
              <w:t>是</w:t>
            </w:r>
          </w:p>
        </w:tc>
      </w:tr>
      <w:tr w:rsidR="006775A2" w:rsidRPr="00A76E37" w14:paraId="04E7828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8887" w14:textId="57F6FCB0" w:rsidR="006775A2" w:rsidRPr="00A76E37" w:rsidRDefault="006775A2" w:rsidP="00C46B02">
            <w:r w:rsidRPr="00A76E37">
              <w:rPr>
                <w:rFonts w:hint="eastAsia"/>
              </w:rPr>
              <w:t>6. 培训：现场理论培训和实机操作培训</w:t>
            </w:r>
          </w:p>
        </w:tc>
      </w:tr>
      <w:tr w:rsidR="001C5091" w:rsidRPr="00A76E37" w14:paraId="53B18BE2" w14:textId="77777777" w:rsidTr="00A76E37">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649FF" w14:textId="2A8BA0AF" w:rsidR="001C5091" w:rsidRPr="00A76E37" w:rsidRDefault="001C5091" w:rsidP="00C46B02">
            <w:r w:rsidRPr="00A76E37">
              <w:rPr>
                <w:rFonts w:hint="eastAsia"/>
              </w:rPr>
              <w:t>7. 验收方案：</w:t>
            </w:r>
            <w:r w:rsidR="00217223">
              <w:rPr>
                <w:rFonts w:hint="eastAsia"/>
              </w:rPr>
              <w:t>送达指定位置安装调试直至正常使用</w:t>
            </w:r>
          </w:p>
        </w:tc>
      </w:tr>
    </w:tbl>
    <w:p w14:paraId="56374FFB" w14:textId="3839E822" w:rsidR="003A2A29" w:rsidRDefault="003A2A29">
      <w:r>
        <w:rPr>
          <w:rFonts w:hint="eastAsia"/>
        </w:rPr>
        <w:lastRenderedPageBreak/>
        <w:t>附件1：</w:t>
      </w:r>
    </w:p>
    <w:p w14:paraId="163ED2C1" w14:textId="23725E0A" w:rsidR="003A2A29" w:rsidRPr="003A2A29" w:rsidRDefault="003A2A29" w:rsidP="004F7901">
      <w:pPr>
        <w:jc w:val="center"/>
        <w:rPr>
          <w:szCs w:val="28"/>
        </w:rPr>
      </w:pPr>
      <w:r w:rsidRPr="003A2A29">
        <w:rPr>
          <w:rFonts w:hint="eastAsia"/>
          <w:szCs w:val="28"/>
        </w:rPr>
        <w:t>设备需求参数</w:t>
      </w:r>
    </w:p>
    <w:p w14:paraId="7F19EA6D"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1</w:t>
      </w:r>
      <w:r>
        <w:rPr>
          <w:rFonts w:ascii="Times New Roman" w:hAnsi="Times New Roman" w:hint="eastAsia"/>
          <w:szCs w:val="21"/>
        </w:rPr>
        <w:t>用途：用于脑组织，肌肉组织的血氧参数无创监测</w:t>
      </w:r>
    </w:p>
    <w:p w14:paraId="20435E3F" w14:textId="77777777" w:rsidR="00220245" w:rsidRDefault="00220245" w:rsidP="00220245">
      <w:pPr>
        <w:spacing w:line="360" w:lineRule="atLeast"/>
        <w:rPr>
          <w:rFonts w:ascii="Times New Roman" w:hAnsi="Times New Roman"/>
          <w:szCs w:val="21"/>
        </w:rPr>
      </w:pPr>
      <w:r>
        <w:rPr>
          <w:rFonts w:hint="eastAsia"/>
          <w:szCs w:val="21"/>
        </w:rPr>
        <w:t>▲</w:t>
      </w:r>
      <w:r>
        <w:rPr>
          <w:rFonts w:ascii="Times New Roman" w:hAnsi="Times New Roman" w:hint="eastAsia"/>
          <w:szCs w:val="21"/>
        </w:rPr>
        <w:t>2</w:t>
      </w:r>
      <w:r>
        <w:rPr>
          <w:rFonts w:ascii="Times New Roman" w:hAnsi="Times New Roman" w:hint="eastAsia"/>
          <w:szCs w:val="21"/>
        </w:rPr>
        <w:t>适用人群和区域：成人、儿童、新生儿、早产儿；可监测脑组织、肌肉组织的血氧信息</w:t>
      </w:r>
    </w:p>
    <w:p w14:paraId="53835A19" w14:textId="77777777" w:rsidR="00220245" w:rsidRDefault="00220245" w:rsidP="00220245">
      <w:pPr>
        <w:spacing w:line="360" w:lineRule="atLeast"/>
        <w:rPr>
          <w:rFonts w:ascii="Times New Roman" w:hAnsi="Times New Roman"/>
          <w:szCs w:val="21"/>
        </w:rPr>
      </w:pPr>
      <w:r>
        <w:rPr>
          <w:rFonts w:hint="eastAsia"/>
          <w:szCs w:val="21"/>
        </w:rPr>
        <w:t>▲</w:t>
      </w:r>
      <w:r>
        <w:rPr>
          <w:rFonts w:ascii="Times New Roman" w:hAnsi="Times New Roman" w:hint="eastAsia"/>
          <w:szCs w:val="21"/>
        </w:rPr>
        <w:t>3</w:t>
      </w:r>
      <w:r>
        <w:rPr>
          <w:rFonts w:ascii="Times New Roman" w:hAnsi="Times New Roman" w:hint="eastAsia"/>
          <w:szCs w:val="21"/>
        </w:rPr>
        <w:t>仪器通道数：</w:t>
      </w:r>
      <w:r>
        <w:rPr>
          <w:rFonts w:ascii="Times New Roman" w:hAnsi="Times New Roman"/>
          <w:szCs w:val="21"/>
        </w:rPr>
        <w:t>≥</w:t>
      </w:r>
      <w:r>
        <w:rPr>
          <w:rFonts w:ascii="Times New Roman" w:hAnsi="Times New Roman" w:hint="eastAsia"/>
          <w:szCs w:val="21"/>
        </w:rPr>
        <w:t>4</w:t>
      </w:r>
      <w:r>
        <w:rPr>
          <w:rFonts w:ascii="Times New Roman" w:hAnsi="Times New Roman" w:hint="eastAsia"/>
          <w:szCs w:val="21"/>
        </w:rPr>
        <w:t>通道，可支持</w:t>
      </w:r>
      <w:r>
        <w:rPr>
          <w:rFonts w:ascii="Times New Roman" w:hAnsi="Times New Roman" w:hint="eastAsia"/>
          <w:szCs w:val="21"/>
        </w:rPr>
        <w:t>4</w:t>
      </w:r>
      <w:r>
        <w:rPr>
          <w:rFonts w:ascii="Times New Roman" w:hAnsi="Times New Roman" w:hint="eastAsia"/>
          <w:szCs w:val="21"/>
        </w:rPr>
        <w:t>通道同时测量；且可同屏显示</w:t>
      </w:r>
      <w:r>
        <w:rPr>
          <w:rFonts w:ascii="Times New Roman" w:hAnsi="Times New Roman" w:hint="eastAsia"/>
          <w:szCs w:val="21"/>
        </w:rPr>
        <w:t>4</w:t>
      </w:r>
      <w:r>
        <w:rPr>
          <w:rFonts w:ascii="Times New Roman" w:hAnsi="Times New Roman" w:hint="eastAsia"/>
          <w:szCs w:val="21"/>
        </w:rPr>
        <w:t>个部位的</w:t>
      </w:r>
      <w:r>
        <w:rPr>
          <w:rFonts w:ascii="Times New Roman" w:hAnsi="Times New Roman" w:hint="eastAsia"/>
          <w:szCs w:val="21"/>
        </w:rPr>
        <w:t>TOI</w:t>
      </w:r>
      <w:r>
        <w:rPr>
          <w:rFonts w:ascii="Times New Roman" w:hAnsi="Times New Roman" w:hint="eastAsia"/>
          <w:szCs w:val="21"/>
        </w:rPr>
        <w:t>读数及趋势变化。</w:t>
      </w:r>
    </w:p>
    <w:p w14:paraId="7124484C"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4</w:t>
      </w:r>
      <w:r>
        <w:rPr>
          <w:rFonts w:ascii="Times New Roman" w:hAnsi="Times New Roman" w:hint="eastAsia"/>
          <w:szCs w:val="21"/>
        </w:rPr>
        <w:t>显示界面和操作模式：</w:t>
      </w:r>
      <w:r>
        <w:rPr>
          <w:rFonts w:ascii="Times New Roman" w:hAnsi="Times New Roman"/>
          <w:szCs w:val="21"/>
        </w:rPr>
        <w:t>≥</w:t>
      </w:r>
      <w:r>
        <w:rPr>
          <w:rFonts w:ascii="Times New Roman" w:hAnsi="Times New Roman" w:hint="eastAsia"/>
          <w:szCs w:val="21"/>
        </w:rPr>
        <w:t>12.1</w:t>
      </w:r>
      <w:r>
        <w:rPr>
          <w:rFonts w:ascii="Times New Roman" w:hAnsi="Times New Roman" w:hint="eastAsia"/>
          <w:szCs w:val="21"/>
        </w:rPr>
        <w:t>英寸液晶显示屏，触摸键</w:t>
      </w:r>
      <w:r>
        <w:rPr>
          <w:rFonts w:ascii="Times New Roman" w:hAnsi="Times New Roman" w:hint="eastAsia"/>
          <w:szCs w:val="21"/>
        </w:rPr>
        <w:t>+</w:t>
      </w:r>
      <w:r>
        <w:rPr>
          <w:rFonts w:ascii="Times New Roman" w:hAnsi="Times New Roman" w:hint="eastAsia"/>
          <w:szCs w:val="21"/>
        </w:rPr>
        <w:t>快捷键</w:t>
      </w:r>
      <w:r>
        <w:rPr>
          <w:rFonts w:ascii="Times New Roman" w:hAnsi="Times New Roman" w:hint="eastAsia"/>
          <w:szCs w:val="21"/>
        </w:rPr>
        <w:t xml:space="preserve"> </w:t>
      </w:r>
    </w:p>
    <w:p w14:paraId="17F675EF" w14:textId="77777777" w:rsidR="00220245" w:rsidRDefault="00220245" w:rsidP="00220245">
      <w:pPr>
        <w:spacing w:line="360" w:lineRule="atLeast"/>
        <w:rPr>
          <w:rFonts w:ascii="Times New Roman" w:hAnsi="Times New Roman"/>
          <w:szCs w:val="21"/>
        </w:rPr>
      </w:pPr>
      <w:r>
        <w:rPr>
          <w:rFonts w:hint="eastAsia"/>
          <w:szCs w:val="21"/>
        </w:rPr>
        <w:t>▲</w:t>
      </w:r>
      <w:r>
        <w:rPr>
          <w:rFonts w:ascii="Times New Roman" w:hAnsi="Times New Roman" w:hint="eastAsia"/>
          <w:szCs w:val="21"/>
        </w:rPr>
        <w:t xml:space="preserve">5 </w:t>
      </w:r>
      <w:r>
        <w:rPr>
          <w:rFonts w:ascii="Times New Roman" w:hAnsi="Times New Roman" w:hint="eastAsia"/>
          <w:szCs w:val="21"/>
        </w:rPr>
        <w:t>测量参数至少包括：组织血氧饱和度</w:t>
      </w:r>
      <w:r>
        <w:rPr>
          <w:rFonts w:ascii="Times New Roman" w:hAnsi="Times New Roman" w:hint="eastAsia"/>
          <w:szCs w:val="21"/>
        </w:rPr>
        <w:t>(TOI)</w:t>
      </w:r>
      <w:r>
        <w:rPr>
          <w:rFonts w:ascii="Times New Roman" w:hAnsi="Times New Roman" w:hint="eastAsia"/>
          <w:szCs w:val="21"/>
        </w:rPr>
        <w:t>、组织血红蛋白浓度指数（</w:t>
      </w:r>
      <w:r>
        <w:rPr>
          <w:rFonts w:ascii="Times New Roman" w:hAnsi="Times New Roman" w:hint="eastAsia"/>
          <w:szCs w:val="21"/>
        </w:rPr>
        <w:t>THI</w:t>
      </w:r>
      <w:r>
        <w:rPr>
          <w:rFonts w:ascii="Times New Roman" w:hAnsi="Times New Roman" w:hint="eastAsia"/>
          <w:szCs w:val="21"/>
        </w:rPr>
        <w:t>）、脱氧血红蛋白浓度变化量（Δ</w:t>
      </w:r>
      <w:r>
        <w:rPr>
          <w:rFonts w:ascii="Times New Roman" w:hAnsi="Times New Roman" w:hint="eastAsia"/>
          <w:szCs w:val="21"/>
        </w:rPr>
        <w:t>CHb</w:t>
      </w:r>
      <w:r>
        <w:rPr>
          <w:rFonts w:ascii="Times New Roman" w:hAnsi="Times New Roman" w:hint="eastAsia"/>
          <w:szCs w:val="21"/>
        </w:rPr>
        <w:t>）、氧合血红蛋白浓度变化量（Δ</w:t>
      </w:r>
      <w:r>
        <w:rPr>
          <w:rFonts w:ascii="Times New Roman" w:hAnsi="Times New Roman" w:hint="eastAsia"/>
          <w:szCs w:val="21"/>
        </w:rPr>
        <w:t>CHbO2</w:t>
      </w:r>
      <w:r>
        <w:rPr>
          <w:rFonts w:ascii="Times New Roman" w:hAnsi="Times New Roman" w:hint="eastAsia"/>
          <w:szCs w:val="21"/>
        </w:rPr>
        <w:t>）、总血红蛋白浓度变化量（Δ</w:t>
      </w:r>
      <w:r>
        <w:rPr>
          <w:rFonts w:ascii="Times New Roman" w:hAnsi="Times New Roman" w:hint="eastAsia"/>
          <w:szCs w:val="21"/>
        </w:rPr>
        <w:t>CtHb</w:t>
      </w:r>
      <w:r>
        <w:rPr>
          <w:rFonts w:ascii="Times New Roman" w:hAnsi="Times New Roman" w:hint="eastAsia"/>
          <w:szCs w:val="21"/>
        </w:rPr>
        <w:t>）</w:t>
      </w:r>
    </w:p>
    <w:p w14:paraId="65172212"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参数显示范围：</w:t>
      </w:r>
    </w:p>
    <w:p w14:paraId="4382FAFC"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6.1  TOI:0.0%-99.9% </w:t>
      </w:r>
      <w:r>
        <w:rPr>
          <w:rFonts w:ascii="Times New Roman" w:hAnsi="Times New Roman" w:hint="eastAsia"/>
          <w:szCs w:val="21"/>
        </w:rPr>
        <w:t>；</w:t>
      </w:r>
    </w:p>
    <w:p w14:paraId="12E36559"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6.2  THI:0.000-3.000</w:t>
      </w:r>
      <w:r>
        <w:rPr>
          <w:rFonts w:ascii="Times New Roman" w:hAnsi="Times New Roman" w:hint="eastAsia"/>
          <w:szCs w:val="21"/>
        </w:rPr>
        <w:t>；</w:t>
      </w:r>
    </w:p>
    <w:p w14:paraId="38B3CBF8"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6.3  </w:t>
      </w:r>
      <w:r>
        <w:rPr>
          <w:rFonts w:ascii="Times New Roman" w:hAnsi="Times New Roman" w:hint="eastAsia"/>
          <w:szCs w:val="21"/>
        </w:rPr>
        <w:t>Δ</w:t>
      </w:r>
      <w:r>
        <w:rPr>
          <w:rFonts w:ascii="Times New Roman" w:hAnsi="Times New Roman" w:hint="eastAsia"/>
          <w:szCs w:val="21"/>
        </w:rPr>
        <w:t>CHb</w:t>
      </w:r>
      <w:r>
        <w:rPr>
          <w:rFonts w:ascii="Times New Roman" w:hAnsi="Times New Roman" w:hint="eastAsia"/>
          <w:szCs w:val="21"/>
        </w:rPr>
        <w:t>：</w:t>
      </w:r>
      <w:r>
        <w:rPr>
          <w:rFonts w:ascii="Times New Roman" w:hAnsi="Times New Roman" w:hint="eastAsia"/>
          <w:szCs w:val="21"/>
        </w:rPr>
        <w:t>-30 - +30 (</w:t>
      </w:r>
      <w:r>
        <w:rPr>
          <w:rFonts w:ascii="Times New Roman" w:hAnsi="Times New Roman" w:hint="eastAsia"/>
          <w:szCs w:val="21"/>
        </w:rPr>
        <w:t>μ</w:t>
      </w:r>
      <w:r>
        <w:rPr>
          <w:rFonts w:ascii="Times New Roman" w:hAnsi="Times New Roman" w:hint="eastAsia"/>
          <w:szCs w:val="21"/>
        </w:rPr>
        <w:t>mol/L)</w:t>
      </w:r>
      <w:r>
        <w:rPr>
          <w:rFonts w:ascii="Times New Roman" w:hAnsi="Times New Roman" w:hint="eastAsia"/>
          <w:szCs w:val="21"/>
        </w:rPr>
        <w:t>；</w:t>
      </w:r>
    </w:p>
    <w:p w14:paraId="64A4AB41"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6.4  </w:t>
      </w:r>
      <w:r>
        <w:rPr>
          <w:rFonts w:ascii="Times New Roman" w:hAnsi="Times New Roman" w:hint="eastAsia"/>
          <w:szCs w:val="21"/>
        </w:rPr>
        <w:t>Δ</w:t>
      </w:r>
      <w:r>
        <w:rPr>
          <w:rFonts w:ascii="Times New Roman" w:hAnsi="Times New Roman" w:hint="eastAsia"/>
          <w:szCs w:val="21"/>
        </w:rPr>
        <w:t>CHbO2</w:t>
      </w:r>
      <w:r>
        <w:rPr>
          <w:rFonts w:ascii="Times New Roman" w:hAnsi="Times New Roman" w:hint="eastAsia"/>
          <w:szCs w:val="21"/>
        </w:rPr>
        <w:t>：</w:t>
      </w:r>
      <w:r>
        <w:rPr>
          <w:rFonts w:ascii="Times New Roman" w:hAnsi="Times New Roman" w:hint="eastAsia"/>
          <w:szCs w:val="21"/>
        </w:rPr>
        <w:t>-30 - +30 (</w:t>
      </w:r>
      <w:r>
        <w:rPr>
          <w:rFonts w:ascii="Times New Roman" w:hAnsi="Times New Roman" w:hint="eastAsia"/>
          <w:szCs w:val="21"/>
        </w:rPr>
        <w:t>μ</w:t>
      </w:r>
      <w:r>
        <w:rPr>
          <w:rFonts w:ascii="Times New Roman" w:hAnsi="Times New Roman" w:hint="eastAsia"/>
          <w:szCs w:val="21"/>
        </w:rPr>
        <w:t>mol/L)</w:t>
      </w:r>
      <w:r>
        <w:rPr>
          <w:rFonts w:ascii="Times New Roman" w:hAnsi="Times New Roman" w:hint="eastAsia"/>
          <w:szCs w:val="21"/>
        </w:rPr>
        <w:t>；</w:t>
      </w:r>
    </w:p>
    <w:p w14:paraId="1C4AC55E"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6.5  </w:t>
      </w:r>
      <w:r>
        <w:rPr>
          <w:rFonts w:ascii="Times New Roman" w:hAnsi="Times New Roman" w:hint="eastAsia"/>
          <w:szCs w:val="21"/>
        </w:rPr>
        <w:t>Δ</w:t>
      </w:r>
      <w:r>
        <w:rPr>
          <w:rFonts w:ascii="Times New Roman" w:hAnsi="Times New Roman" w:hint="eastAsia"/>
          <w:szCs w:val="21"/>
        </w:rPr>
        <w:t>CtHb: -30 - +30 (</w:t>
      </w:r>
      <w:r>
        <w:rPr>
          <w:rFonts w:ascii="Times New Roman" w:hAnsi="Times New Roman" w:hint="eastAsia"/>
          <w:szCs w:val="21"/>
        </w:rPr>
        <w:t>μ</w:t>
      </w:r>
      <w:r>
        <w:rPr>
          <w:rFonts w:ascii="Times New Roman" w:hAnsi="Times New Roman" w:hint="eastAsia"/>
          <w:szCs w:val="21"/>
        </w:rPr>
        <w:t>mol/L)</w:t>
      </w:r>
    </w:p>
    <w:p w14:paraId="7B825813"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7 </w:t>
      </w:r>
      <w:r>
        <w:rPr>
          <w:rFonts w:ascii="Times New Roman" w:hAnsi="Times New Roman" w:hint="eastAsia"/>
          <w:szCs w:val="21"/>
        </w:rPr>
        <w:t>参数测量范围及精度：</w:t>
      </w:r>
    </w:p>
    <w:p w14:paraId="5279C231"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7.1  TOI</w:t>
      </w:r>
      <w:r>
        <w:rPr>
          <w:rFonts w:ascii="Times New Roman" w:hAnsi="Times New Roman" w:hint="eastAsia"/>
          <w:szCs w:val="21"/>
        </w:rPr>
        <w:t>测量范围：</w:t>
      </w:r>
      <w:r>
        <w:rPr>
          <w:rFonts w:ascii="Times New Roman" w:hAnsi="Times New Roman" w:hint="eastAsia"/>
          <w:szCs w:val="21"/>
        </w:rPr>
        <w:t>20 %~90%</w:t>
      </w:r>
    </w:p>
    <w:p w14:paraId="241BC438" w14:textId="77777777" w:rsidR="00220245" w:rsidRDefault="00220245" w:rsidP="00220245">
      <w:pPr>
        <w:spacing w:line="360" w:lineRule="atLeast"/>
        <w:ind w:firstLineChars="200" w:firstLine="480"/>
        <w:rPr>
          <w:rFonts w:ascii="Times New Roman" w:hAnsi="Times New Roman"/>
          <w:szCs w:val="21"/>
        </w:rPr>
      </w:pPr>
      <w:r>
        <w:rPr>
          <w:rFonts w:ascii="Times New Roman" w:hAnsi="Times New Roman" w:hint="eastAsia"/>
          <w:szCs w:val="21"/>
        </w:rPr>
        <w:t xml:space="preserve">TOI </w:t>
      </w:r>
      <w:r>
        <w:rPr>
          <w:rFonts w:ascii="Times New Roman" w:hAnsi="Times New Roman" w:hint="eastAsia"/>
          <w:szCs w:val="21"/>
        </w:rPr>
        <w:t>测量精度：</w:t>
      </w:r>
      <w:r>
        <w:rPr>
          <w:rFonts w:ascii="Times New Roman" w:hAnsi="Times New Roman" w:hint="eastAsia"/>
          <w:szCs w:val="21"/>
        </w:rPr>
        <w:t>80%-90%</w:t>
      </w:r>
      <w:r>
        <w:rPr>
          <w:rFonts w:ascii="Times New Roman" w:hAnsi="Times New Roman" w:hint="eastAsia"/>
          <w:szCs w:val="21"/>
        </w:rPr>
        <w:t>：误差不超过±</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 xml:space="preserve">  45%-80%</w:t>
      </w:r>
      <w:r>
        <w:rPr>
          <w:rFonts w:ascii="Times New Roman" w:hAnsi="Times New Roman" w:hint="eastAsia"/>
          <w:szCs w:val="21"/>
        </w:rPr>
        <w:t>：误差不超过±</w:t>
      </w:r>
      <w:r>
        <w:rPr>
          <w:rFonts w:ascii="Times New Roman" w:hAnsi="Times New Roman" w:hint="eastAsia"/>
          <w:szCs w:val="21"/>
        </w:rPr>
        <w:t>3%</w:t>
      </w:r>
      <w:r>
        <w:rPr>
          <w:rFonts w:ascii="Times New Roman" w:hAnsi="Times New Roman" w:hint="eastAsia"/>
          <w:szCs w:val="21"/>
        </w:rPr>
        <w:t>；</w:t>
      </w:r>
    </w:p>
    <w:p w14:paraId="584359D4"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    20%-45%</w:t>
      </w:r>
      <w:r>
        <w:rPr>
          <w:rFonts w:ascii="Times New Roman" w:hAnsi="Times New Roman" w:hint="eastAsia"/>
          <w:szCs w:val="21"/>
        </w:rPr>
        <w:t>：误差不超过±</w:t>
      </w:r>
      <w:r>
        <w:rPr>
          <w:rFonts w:ascii="Times New Roman" w:hAnsi="Times New Roman" w:hint="eastAsia"/>
          <w:szCs w:val="21"/>
        </w:rPr>
        <w:t>4%</w:t>
      </w:r>
      <w:r>
        <w:rPr>
          <w:rFonts w:ascii="Times New Roman" w:hAnsi="Times New Roman" w:hint="eastAsia"/>
          <w:szCs w:val="21"/>
        </w:rPr>
        <w:t>；</w:t>
      </w:r>
    </w:p>
    <w:p w14:paraId="2ADA10C7"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7.2  THI</w:t>
      </w:r>
      <w:r>
        <w:rPr>
          <w:rFonts w:ascii="Times New Roman" w:hAnsi="Times New Roman" w:hint="eastAsia"/>
          <w:szCs w:val="21"/>
        </w:rPr>
        <w:t>测量范围：</w:t>
      </w:r>
      <w:r>
        <w:rPr>
          <w:rFonts w:ascii="Times New Roman" w:hAnsi="Times New Roman" w:hint="eastAsia"/>
          <w:szCs w:val="21"/>
        </w:rPr>
        <w:t>0~3.0</w:t>
      </w:r>
    </w:p>
    <w:p w14:paraId="0AC27850" w14:textId="77777777" w:rsidR="00220245" w:rsidRDefault="00220245" w:rsidP="00220245">
      <w:pPr>
        <w:spacing w:line="360" w:lineRule="atLeast"/>
        <w:ind w:firstLineChars="200" w:firstLine="480"/>
        <w:rPr>
          <w:rFonts w:ascii="Times New Roman" w:hAnsi="Times New Roman"/>
          <w:szCs w:val="21"/>
        </w:rPr>
      </w:pPr>
      <w:r>
        <w:rPr>
          <w:rFonts w:ascii="Times New Roman" w:hAnsi="Times New Roman" w:hint="eastAsia"/>
          <w:szCs w:val="21"/>
        </w:rPr>
        <w:t>THI</w:t>
      </w:r>
      <w:r>
        <w:rPr>
          <w:rFonts w:ascii="Times New Roman" w:hAnsi="Times New Roman" w:hint="eastAsia"/>
          <w:szCs w:val="21"/>
        </w:rPr>
        <w:t>测量精度：误差不超过±</w:t>
      </w:r>
      <w:r>
        <w:rPr>
          <w:rFonts w:ascii="Times New Roman" w:hAnsi="Times New Roman" w:hint="eastAsia"/>
          <w:szCs w:val="21"/>
        </w:rPr>
        <w:t>0.3</w:t>
      </w:r>
      <w:r>
        <w:rPr>
          <w:rFonts w:ascii="Times New Roman" w:hAnsi="Times New Roman" w:hint="eastAsia"/>
          <w:szCs w:val="21"/>
        </w:rPr>
        <w:t>；</w:t>
      </w:r>
    </w:p>
    <w:p w14:paraId="618E5C9E"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7.3  </w:t>
      </w:r>
      <w:r>
        <w:rPr>
          <w:rFonts w:ascii="Times New Roman" w:hAnsi="Times New Roman" w:hint="eastAsia"/>
          <w:szCs w:val="21"/>
        </w:rPr>
        <w:t>Δ</w:t>
      </w:r>
      <w:r>
        <w:rPr>
          <w:rFonts w:ascii="Times New Roman" w:hAnsi="Times New Roman" w:hint="eastAsia"/>
          <w:szCs w:val="21"/>
        </w:rPr>
        <w:t>CHb</w:t>
      </w:r>
      <w:r>
        <w:rPr>
          <w:rFonts w:ascii="Times New Roman" w:hAnsi="Times New Roman" w:hint="eastAsia"/>
          <w:szCs w:val="21"/>
        </w:rPr>
        <w:t>测量范围：</w:t>
      </w:r>
      <w:r>
        <w:rPr>
          <w:rFonts w:ascii="Times New Roman" w:hAnsi="Times New Roman" w:hint="eastAsia"/>
          <w:szCs w:val="21"/>
        </w:rPr>
        <w:t>-30 - +30 (</w:t>
      </w:r>
      <w:r>
        <w:rPr>
          <w:rFonts w:ascii="Times New Roman" w:hAnsi="Times New Roman" w:hint="eastAsia"/>
          <w:szCs w:val="21"/>
        </w:rPr>
        <w:t>μ</w:t>
      </w:r>
      <w:r>
        <w:rPr>
          <w:rFonts w:ascii="Times New Roman" w:hAnsi="Times New Roman" w:hint="eastAsia"/>
          <w:szCs w:val="21"/>
        </w:rPr>
        <w:t>mol/L)</w:t>
      </w:r>
    </w:p>
    <w:p w14:paraId="2D840526" w14:textId="77777777" w:rsidR="00220245" w:rsidRDefault="00220245" w:rsidP="00220245">
      <w:pPr>
        <w:spacing w:line="360" w:lineRule="atLeast"/>
        <w:ind w:firstLineChars="200" w:firstLine="480"/>
        <w:rPr>
          <w:rFonts w:ascii="Times New Roman" w:hAnsi="Times New Roman"/>
          <w:szCs w:val="21"/>
        </w:rPr>
      </w:pPr>
      <w:r>
        <w:rPr>
          <w:rFonts w:ascii="Times New Roman" w:hAnsi="Times New Roman" w:hint="eastAsia"/>
          <w:szCs w:val="21"/>
        </w:rPr>
        <w:t>Δ</w:t>
      </w:r>
      <w:r>
        <w:rPr>
          <w:rFonts w:ascii="Times New Roman" w:hAnsi="Times New Roman" w:hint="eastAsia"/>
          <w:szCs w:val="21"/>
        </w:rPr>
        <w:t>CHb</w:t>
      </w:r>
      <w:r>
        <w:rPr>
          <w:rFonts w:ascii="Times New Roman" w:hAnsi="Times New Roman" w:hint="eastAsia"/>
          <w:szCs w:val="21"/>
        </w:rPr>
        <w:t>测量精度：误差不超过±</w:t>
      </w:r>
      <w:r>
        <w:rPr>
          <w:rFonts w:ascii="Times New Roman" w:hAnsi="Times New Roman" w:hint="eastAsia"/>
          <w:szCs w:val="21"/>
        </w:rPr>
        <w:t>3(</w:t>
      </w:r>
      <w:r>
        <w:rPr>
          <w:rFonts w:ascii="Times New Roman" w:hAnsi="Times New Roman" w:hint="eastAsia"/>
          <w:szCs w:val="21"/>
        </w:rPr>
        <w:t>μ</w:t>
      </w:r>
      <w:r>
        <w:rPr>
          <w:rFonts w:ascii="Times New Roman" w:hAnsi="Times New Roman" w:hint="eastAsia"/>
          <w:szCs w:val="21"/>
        </w:rPr>
        <w:t>mol/L)</w:t>
      </w:r>
      <w:r>
        <w:rPr>
          <w:rFonts w:ascii="Times New Roman" w:hAnsi="Times New Roman" w:hint="eastAsia"/>
          <w:szCs w:val="21"/>
        </w:rPr>
        <w:t>；</w:t>
      </w:r>
    </w:p>
    <w:p w14:paraId="3CC63DEC"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7.4  </w:t>
      </w:r>
      <w:r>
        <w:rPr>
          <w:rFonts w:ascii="Times New Roman" w:hAnsi="Times New Roman" w:hint="eastAsia"/>
          <w:szCs w:val="21"/>
        </w:rPr>
        <w:t>Δ</w:t>
      </w:r>
      <w:r>
        <w:rPr>
          <w:rFonts w:ascii="Times New Roman" w:hAnsi="Times New Roman" w:hint="eastAsia"/>
          <w:szCs w:val="21"/>
        </w:rPr>
        <w:t>CHbO2</w:t>
      </w:r>
      <w:r>
        <w:rPr>
          <w:rFonts w:ascii="Times New Roman" w:hAnsi="Times New Roman" w:hint="eastAsia"/>
          <w:szCs w:val="21"/>
        </w:rPr>
        <w:t>测量范围：</w:t>
      </w:r>
      <w:r>
        <w:rPr>
          <w:rFonts w:ascii="Times New Roman" w:hAnsi="Times New Roman" w:hint="eastAsia"/>
          <w:szCs w:val="21"/>
        </w:rPr>
        <w:t xml:space="preserve"> -30 - +30 (</w:t>
      </w:r>
      <w:r>
        <w:rPr>
          <w:rFonts w:ascii="Times New Roman" w:hAnsi="Times New Roman" w:hint="eastAsia"/>
          <w:szCs w:val="21"/>
        </w:rPr>
        <w:t>μ</w:t>
      </w:r>
      <w:r>
        <w:rPr>
          <w:rFonts w:ascii="Times New Roman" w:hAnsi="Times New Roman" w:hint="eastAsia"/>
          <w:szCs w:val="21"/>
        </w:rPr>
        <w:t>mol/L)</w:t>
      </w:r>
    </w:p>
    <w:p w14:paraId="1C426CA4" w14:textId="77777777" w:rsidR="00220245" w:rsidRDefault="00220245" w:rsidP="00220245">
      <w:pPr>
        <w:spacing w:line="360" w:lineRule="atLeast"/>
        <w:ind w:firstLineChars="200" w:firstLine="480"/>
        <w:rPr>
          <w:rFonts w:ascii="Times New Roman" w:hAnsi="Times New Roman"/>
          <w:szCs w:val="21"/>
        </w:rPr>
      </w:pPr>
      <w:r>
        <w:rPr>
          <w:rFonts w:ascii="Times New Roman" w:hAnsi="Times New Roman" w:hint="eastAsia"/>
          <w:szCs w:val="21"/>
        </w:rPr>
        <w:t>Δ</w:t>
      </w:r>
      <w:r>
        <w:rPr>
          <w:rFonts w:ascii="Times New Roman" w:hAnsi="Times New Roman" w:hint="eastAsia"/>
          <w:szCs w:val="21"/>
        </w:rPr>
        <w:t>CHbO2</w:t>
      </w:r>
      <w:r>
        <w:rPr>
          <w:rFonts w:ascii="Times New Roman" w:hAnsi="Times New Roman" w:hint="eastAsia"/>
          <w:szCs w:val="21"/>
        </w:rPr>
        <w:t>测量精度：误差不超过±</w:t>
      </w:r>
      <w:r>
        <w:rPr>
          <w:rFonts w:ascii="Times New Roman" w:hAnsi="Times New Roman" w:hint="eastAsia"/>
          <w:szCs w:val="21"/>
        </w:rPr>
        <w:t>3(</w:t>
      </w:r>
      <w:r>
        <w:rPr>
          <w:rFonts w:ascii="Times New Roman" w:hAnsi="Times New Roman" w:hint="eastAsia"/>
          <w:szCs w:val="21"/>
        </w:rPr>
        <w:t>μ</w:t>
      </w:r>
      <w:r>
        <w:rPr>
          <w:rFonts w:ascii="Times New Roman" w:hAnsi="Times New Roman" w:hint="eastAsia"/>
          <w:szCs w:val="21"/>
        </w:rPr>
        <w:t>mol/L)</w:t>
      </w:r>
      <w:r>
        <w:rPr>
          <w:rFonts w:ascii="Times New Roman" w:hAnsi="Times New Roman" w:hint="eastAsia"/>
          <w:szCs w:val="21"/>
        </w:rPr>
        <w:t>；</w:t>
      </w:r>
    </w:p>
    <w:p w14:paraId="3B4E8441"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7.5  </w:t>
      </w:r>
      <w:r>
        <w:rPr>
          <w:rFonts w:ascii="Times New Roman" w:hAnsi="Times New Roman" w:hint="eastAsia"/>
          <w:szCs w:val="21"/>
        </w:rPr>
        <w:t>Δ</w:t>
      </w:r>
      <w:r>
        <w:rPr>
          <w:rFonts w:ascii="Times New Roman" w:hAnsi="Times New Roman" w:hint="eastAsia"/>
          <w:szCs w:val="21"/>
        </w:rPr>
        <w:t>CtHb</w:t>
      </w:r>
      <w:r>
        <w:rPr>
          <w:rFonts w:ascii="Times New Roman" w:hAnsi="Times New Roman" w:hint="eastAsia"/>
          <w:szCs w:val="21"/>
        </w:rPr>
        <w:t>测量范围：</w:t>
      </w:r>
      <w:r>
        <w:rPr>
          <w:rFonts w:ascii="Times New Roman" w:hAnsi="Times New Roman" w:hint="eastAsia"/>
          <w:szCs w:val="21"/>
        </w:rPr>
        <w:t>-30 - +30 (</w:t>
      </w:r>
      <w:r>
        <w:rPr>
          <w:rFonts w:ascii="Times New Roman" w:hAnsi="Times New Roman" w:hint="eastAsia"/>
          <w:szCs w:val="21"/>
        </w:rPr>
        <w:t>μ</w:t>
      </w:r>
      <w:r>
        <w:rPr>
          <w:rFonts w:ascii="Times New Roman" w:hAnsi="Times New Roman" w:hint="eastAsia"/>
          <w:szCs w:val="21"/>
        </w:rPr>
        <w:t>mol/L)</w:t>
      </w:r>
    </w:p>
    <w:p w14:paraId="4E347FB0" w14:textId="77777777" w:rsidR="00220245" w:rsidRDefault="00220245" w:rsidP="00220245">
      <w:pPr>
        <w:spacing w:line="360" w:lineRule="atLeast"/>
        <w:ind w:firstLineChars="200" w:firstLine="480"/>
        <w:rPr>
          <w:rFonts w:ascii="Times New Roman" w:hAnsi="Times New Roman"/>
          <w:szCs w:val="21"/>
        </w:rPr>
      </w:pPr>
      <w:r>
        <w:rPr>
          <w:rFonts w:ascii="Times New Roman" w:hAnsi="Times New Roman" w:hint="eastAsia"/>
          <w:szCs w:val="21"/>
        </w:rPr>
        <w:t>Δ</w:t>
      </w:r>
      <w:r>
        <w:rPr>
          <w:rFonts w:ascii="Times New Roman" w:hAnsi="Times New Roman" w:hint="eastAsia"/>
          <w:szCs w:val="21"/>
        </w:rPr>
        <w:t>CtHb</w:t>
      </w:r>
      <w:r>
        <w:rPr>
          <w:rFonts w:ascii="Times New Roman" w:hAnsi="Times New Roman" w:hint="eastAsia"/>
          <w:szCs w:val="21"/>
        </w:rPr>
        <w:t>测量精度：误差不超过±</w:t>
      </w:r>
      <w:r>
        <w:rPr>
          <w:rFonts w:ascii="Times New Roman" w:hAnsi="Times New Roman" w:hint="eastAsia"/>
          <w:szCs w:val="21"/>
        </w:rPr>
        <w:t>3(</w:t>
      </w:r>
      <w:r>
        <w:rPr>
          <w:rFonts w:ascii="Times New Roman" w:hAnsi="Times New Roman" w:hint="eastAsia"/>
          <w:szCs w:val="21"/>
        </w:rPr>
        <w:t>μ</w:t>
      </w:r>
      <w:r>
        <w:rPr>
          <w:rFonts w:ascii="Times New Roman" w:hAnsi="Times New Roman" w:hint="eastAsia"/>
          <w:szCs w:val="21"/>
        </w:rPr>
        <w:t>mol/L)</w:t>
      </w:r>
      <w:r>
        <w:rPr>
          <w:rFonts w:ascii="Times New Roman" w:hAnsi="Times New Roman" w:hint="eastAsia"/>
          <w:szCs w:val="21"/>
        </w:rPr>
        <w:t>。</w:t>
      </w:r>
    </w:p>
    <w:p w14:paraId="4F13671E"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8 </w:t>
      </w:r>
      <w:r>
        <w:rPr>
          <w:rFonts w:ascii="Times New Roman" w:hAnsi="Times New Roman" w:hint="eastAsia"/>
          <w:szCs w:val="21"/>
        </w:rPr>
        <w:t>数据回顾方式：具有历史回顾功能，用户可在测量状态或非测量状态下回顾本次测量过程中任意时间点的数据和趋势曲线，且选择性导出所需的测量数据。</w:t>
      </w:r>
    </w:p>
    <w:p w14:paraId="3667BE1E"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9 </w:t>
      </w:r>
      <w:r>
        <w:rPr>
          <w:rFonts w:ascii="Times New Roman" w:hAnsi="Times New Roman" w:hint="eastAsia"/>
          <w:szCs w:val="21"/>
        </w:rPr>
        <w:t>测量过程中可设置</w:t>
      </w:r>
      <w:r>
        <w:rPr>
          <w:rFonts w:ascii="Times New Roman" w:hAnsi="Times New Roman" w:hint="eastAsia"/>
          <w:szCs w:val="21"/>
        </w:rPr>
        <w:t>Mark</w:t>
      </w:r>
      <w:r>
        <w:rPr>
          <w:rFonts w:ascii="Times New Roman" w:hAnsi="Times New Roman" w:hint="eastAsia"/>
          <w:szCs w:val="21"/>
        </w:rPr>
        <w:t>点，且可对</w:t>
      </w:r>
      <w:r>
        <w:rPr>
          <w:rFonts w:ascii="Times New Roman" w:hAnsi="Times New Roman" w:hint="eastAsia"/>
          <w:szCs w:val="21"/>
        </w:rPr>
        <w:t>Mark</w:t>
      </w:r>
      <w:r>
        <w:rPr>
          <w:rFonts w:ascii="Times New Roman" w:hAnsi="Times New Roman" w:hint="eastAsia"/>
          <w:szCs w:val="21"/>
        </w:rPr>
        <w:t>点进行定义，</w:t>
      </w:r>
      <w:r>
        <w:rPr>
          <w:rFonts w:ascii="Times New Roman" w:hAnsi="Times New Roman" w:hint="eastAsia"/>
          <w:szCs w:val="21"/>
        </w:rPr>
        <w:t>20</w:t>
      </w:r>
      <w:r>
        <w:rPr>
          <w:rFonts w:ascii="Times New Roman" w:hAnsi="Times New Roman" w:hint="eastAsia"/>
          <w:szCs w:val="21"/>
        </w:rPr>
        <w:t>种事件标记</w:t>
      </w:r>
    </w:p>
    <w:p w14:paraId="44F56508"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10 </w:t>
      </w:r>
      <w:r>
        <w:rPr>
          <w:rFonts w:ascii="Times New Roman" w:hAnsi="Times New Roman" w:hint="eastAsia"/>
          <w:szCs w:val="21"/>
        </w:rPr>
        <w:t>连续累计监测时长不少于</w:t>
      </w:r>
      <w:r>
        <w:rPr>
          <w:rFonts w:ascii="Times New Roman" w:hAnsi="Times New Roman" w:hint="eastAsia"/>
          <w:szCs w:val="21"/>
        </w:rPr>
        <w:t>48</w:t>
      </w:r>
      <w:r>
        <w:rPr>
          <w:rFonts w:ascii="Times New Roman" w:hAnsi="Times New Roman" w:hint="eastAsia"/>
          <w:szCs w:val="21"/>
        </w:rPr>
        <w:t>小时</w:t>
      </w:r>
    </w:p>
    <w:p w14:paraId="1531BF79"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11 </w:t>
      </w:r>
      <w:r>
        <w:rPr>
          <w:rFonts w:ascii="Times New Roman" w:hAnsi="Times New Roman" w:hint="eastAsia"/>
          <w:szCs w:val="21"/>
        </w:rPr>
        <w:t>数据端口开放；</w:t>
      </w:r>
    </w:p>
    <w:p w14:paraId="308B3716" w14:textId="77777777" w:rsidR="00220245" w:rsidRDefault="00220245" w:rsidP="00220245">
      <w:pPr>
        <w:spacing w:line="360" w:lineRule="atLeast"/>
        <w:rPr>
          <w:rFonts w:ascii="Times New Roman" w:hAnsi="Times New Roman"/>
          <w:szCs w:val="21"/>
        </w:rPr>
      </w:pPr>
      <w:r>
        <w:rPr>
          <w:rFonts w:hint="eastAsia"/>
          <w:szCs w:val="21"/>
        </w:rPr>
        <w:t>▲</w:t>
      </w:r>
      <w:r>
        <w:rPr>
          <w:rFonts w:ascii="Times New Roman" w:hAnsi="Times New Roman" w:hint="eastAsia"/>
          <w:szCs w:val="21"/>
        </w:rPr>
        <w:t xml:space="preserve">12 </w:t>
      </w:r>
      <w:r>
        <w:rPr>
          <w:rFonts w:ascii="Times New Roman" w:hAnsi="Times New Roman" w:hint="eastAsia"/>
          <w:szCs w:val="21"/>
        </w:rPr>
        <w:t>具备</w:t>
      </w:r>
      <w:r>
        <w:rPr>
          <w:rFonts w:ascii="Times New Roman" w:hAnsi="Times New Roman" w:hint="eastAsia"/>
          <w:szCs w:val="21"/>
        </w:rPr>
        <w:t>2</w:t>
      </w:r>
      <w:r>
        <w:rPr>
          <w:rFonts w:ascii="Times New Roman" w:hAnsi="Times New Roman" w:hint="eastAsia"/>
          <w:szCs w:val="21"/>
        </w:rPr>
        <w:t>种组织血氧探头：可重复使用型和一次性组织血氧探头。</w:t>
      </w:r>
    </w:p>
    <w:p w14:paraId="67CD0E52"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13 </w:t>
      </w:r>
      <w:r>
        <w:rPr>
          <w:rFonts w:ascii="Times New Roman" w:hAnsi="Times New Roman" w:hint="eastAsia"/>
          <w:szCs w:val="21"/>
        </w:rPr>
        <w:t>内置可充电锂离子电池，不少于</w:t>
      </w:r>
      <w:r>
        <w:rPr>
          <w:rFonts w:ascii="Times New Roman" w:hAnsi="Times New Roman" w:hint="eastAsia"/>
          <w:szCs w:val="21"/>
        </w:rPr>
        <w:t>2.5</w:t>
      </w:r>
      <w:r>
        <w:rPr>
          <w:rFonts w:ascii="Times New Roman" w:hAnsi="Times New Roman" w:hint="eastAsia"/>
          <w:szCs w:val="21"/>
        </w:rPr>
        <w:t>小时的续航能力。</w:t>
      </w:r>
    </w:p>
    <w:p w14:paraId="40AB5CFF"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t xml:space="preserve">14 </w:t>
      </w:r>
      <w:r>
        <w:rPr>
          <w:rFonts w:ascii="Times New Roman" w:hAnsi="Times New Roman" w:hint="eastAsia"/>
          <w:szCs w:val="21"/>
          <w:lang w:val="zh-TW" w:eastAsia="zh-TW"/>
        </w:rPr>
        <w:t>发光峰值波长范围</w:t>
      </w:r>
      <w:r>
        <w:rPr>
          <w:rFonts w:ascii="Times New Roman" w:hAnsi="Times New Roman" w:hint="eastAsia"/>
          <w:szCs w:val="21"/>
          <w:lang w:val="zh-TW"/>
        </w:rPr>
        <w:t>：</w:t>
      </w:r>
      <w:r>
        <w:rPr>
          <w:rFonts w:ascii="Times New Roman" w:hAnsi="Times New Roman" w:hint="eastAsia"/>
          <w:szCs w:val="21"/>
        </w:rPr>
        <w:t>760</w:t>
      </w:r>
      <w:r>
        <w:rPr>
          <w:rFonts w:ascii="Times New Roman" w:hAnsi="Times New Roman" w:hint="eastAsia"/>
          <w:szCs w:val="21"/>
        </w:rPr>
        <w:t>±</w:t>
      </w:r>
      <w:r>
        <w:rPr>
          <w:rFonts w:ascii="Times New Roman" w:hAnsi="Times New Roman" w:hint="eastAsia"/>
          <w:szCs w:val="21"/>
        </w:rPr>
        <w:t>10nm, 810</w:t>
      </w:r>
      <w:r>
        <w:rPr>
          <w:rFonts w:ascii="Times New Roman" w:hAnsi="Times New Roman" w:hint="eastAsia"/>
          <w:szCs w:val="21"/>
        </w:rPr>
        <w:t>±</w:t>
      </w:r>
      <w:r>
        <w:rPr>
          <w:rFonts w:ascii="Times New Roman" w:hAnsi="Times New Roman" w:hint="eastAsia"/>
          <w:szCs w:val="21"/>
        </w:rPr>
        <w:t>10nm, 840</w:t>
      </w:r>
      <w:r>
        <w:rPr>
          <w:rFonts w:ascii="Times New Roman" w:hAnsi="Times New Roman" w:hint="eastAsia"/>
          <w:szCs w:val="21"/>
        </w:rPr>
        <w:t>±</w:t>
      </w:r>
      <w:r>
        <w:rPr>
          <w:rFonts w:ascii="Times New Roman" w:hAnsi="Times New Roman" w:hint="eastAsia"/>
          <w:szCs w:val="21"/>
        </w:rPr>
        <w:t>10nm</w:t>
      </w:r>
    </w:p>
    <w:p w14:paraId="091B6A1F" w14:textId="77777777" w:rsidR="00220245" w:rsidRDefault="00220245" w:rsidP="00220245">
      <w:pPr>
        <w:spacing w:line="360" w:lineRule="atLeast"/>
        <w:rPr>
          <w:rFonts w:ascii="Times New Roman" w:hAnsi="Times New Roman"/>
          <w:szCs w:val="21"/>
        </w:rPr>
      </w:pPr>
      <w:r>
        <w:rPr>
          <w:rFonts w:ascii="Times New Roman" w:hAnsi="Times New Roman" w:hint="eastAsia"/>
          <w:szCs w:val="21"/>
        </w:rPr>
        <w:lastRenderedPageBreak/>
        <w:t xml:space="preserve">15 </w:t>
      </w:r>
      <w:r>
        <w:rPr>
          <w:rFonts w:ascii="Times New Roman" w:hAnsi="Times New Roman" w:hint="eastAsia"/>
          <w:szCs w:val="21"/>
        </w:rPr>
        <w:t>采用三种</w:t>
      </w:r>
      <w:r>
        <w:rPr>
          <w:rFonts w:ascii="Times New Roman" w:hAnsi="Times New Roman" w:hint="eastAsia"/>
          <w:szCs w:val="21"/>
        </w:rPr>
        <w:t>LED</w:t>
      </w:r>
      <w:r>
        <w:rPr>
          <w:rFonts w:ascii="Times New Roman" w:hAnsi="Times New Roman" w:hint="eastAsia"/>
          <w:szCs w:val="21"/>
        </w:rPr>
        <w:t>光源；</w:t>
      </w:r>
      <w:r>
        <w:rPr>
          <w:rFonts w:hint="eastAsia"/>
          <w:szCs w:val="21"/>
        </w:rPr>
        <w:t>LED发光管平均辐射功率小于</w:t>
      </w:r>
      <w:r>
        <w:rPr>
          <w:rFonts w:ascii="Times New Roman" w:hAnsi="Times New Roman"/>
          <w:szCs w:val="21"/>
        </w:rPr>
        <w:t>1mW</w:t>
      </w:r>
    </w:p>
    <w:p w14:paraId="5586B5FF" w14:textId="6D8AA335" w:rsidR="003A2A29" w:rsidRPr="00220245" w:rsidRDefault="003A2A29"/>
    <w:p w14:paraId="42C2CB57" w14:textId="46B0BEF3" w:rsidR="003A2A29" w:rsidRDefault="003A2A29">
      <w:r>
        <w:rPr>
          <w:rFonts w:hint="eastAsia"/>
        </w:rPr>
        <w:t>附件2：</w:t>
      </w:r>
    </w:p>
    <w:p w14:paraId="0CFD1CD9" w14:textId="0BE940FE" w:rsidR="003A2A29" w:rsidRDefault="003A2A29" w:rsidP="003A2A29">
      <w:pPr>
        <w:jc w:val="center"/>
      </w:pPr>
      <w:r>
        <w:rPr>
          <w:rFonts w:hint="eastAsia"/>
        </w:rPr>
        <w:t>配置清单</w:t>
      </w:r>
    </w:p>
    <w:tbl>
      <w:tblPr>
        <w:tblStyle w:val="a7"/>
        <w:tblW w:w="6375" w:type="dxa"/>
        <w:jc w:val="center"/>
        <w:tblLayout w:type="fixed"/>
        <w:tblLook w:val="04A0" w:firstRow="1" w:lastRow="0" w:firstColumn="1" w:lastColumn="0" w:noHBand="0" w:noVBand="1"/>
      </w:tblPr>
      <w:tblGrid>
        <w:gridCol w:w="1236"/>
        <w:gridCol w:w="2445"/>
        <w:gridCol w:w="1418"/>
        <w:gridCol w:w="1276"/>
      </w:tblGrid>
      <w:tr w:rsidR="00220245" w14:paraId="7C22392C" w14:textId="77777777" w:rsidTr="00220245">
        <w:trPr>
          <w:trHeight w:hRule="exact" w:val="567"/>
          <w:jc w:val="center"/>
        </w:trPr>
        <w:tc>
          <w:tcPr>
            <w:tcW w:w="1236" w:type="dxa"/>
            <w:tcBorders>
              <w:right w:val="single" w:sz="4" w:space="0" w:color="auto"/>
            </w:tcBorders>
            <w:vAlign w:val="center"/>
          </w:tcPr>
          <w:p w14:paraId="1D4C77E6" w14:textId="77777777" w:rsidR="00220245" w:rsidRDefault="00220245" w:rsidP="00697DB1">
            <w:pPr>
              <w:jc w:val="center"/>
              <w:rPr>
                <w:rFonts w:ascii="Calibri" w:hAnsi="Calibri" w:cs="Times New Roman"/>
                <w:b/>
              </w:rPr>
            </w:pPr>
            <w:r>
              <w:rPr>
                <w:rFonts w:ascii="Calibri" w:hAnsi="Calibri" w:cs="Times New Roman" w:hint="eastAsia"/>
                <w:b/>
              </w:rPr>
              <w:t>配置说明</w:t>
            </w:r>
          </w:p>
        </w:tc>
        <w:tc>
          <w:tcPr>
            <w:tcW w:w="2445" w:type="dxa"/>
            <w:tcBorders>
              <w:right w:val="single" w:sz="4" w:space="0" w:color="auto"/>
            </w:tcBorders>
            <w:vAlign w:val="center"/>
          </w:tcPr>
          <w:p w14:paraId="19A06CED" w14:textId="77777777" w:rsidR="00220245" w:rsidRDefault="00220245" w:rsidP="00697DB1">
            <w:pPr>
              <w:jc w:val="center"/>
              <w:rPr>
                <w:rFonts w:ascii="Calibri" w:hAnsi="Calibri" w:cs="Times New Roman"/>
                <w:b/>
              </w:rPr>
            </w:pPr>
            <w:r>
              <w:rPr>
                <w:rFonts w:ascii="Calibri" w:hAnsi="Calibri" w:cs="Times New Roman" w:hint="eastAsia"/>
                <w:b/>
              </w:rPr>
              <w:t>名称</w:t>
            </w:r>
          </w:p>
        </w:tc>
        <w:tc>
          <w:tcPr>
            <w:tcW w:w="1418" w:type="dxa"/>
            <w:tcBorders>
              <w:left w:val="single" w:sz="4" w:space="0" w:color="auto"/>
            </w:tcBorders>
            <w:vAlign w:val="center"/>
          </w:tcPr>
          <w:p w14:paraId="495E9F19" w14:textId="77777777" w:rsidR="00220245" w:rsidRDefault="00220245" w:rsidP="00697DB1">
            <w:pPr>
              <w:jc w:val="center"/>
              <w:rPr>
                <w:rFonts w:ascii="Calibri" w:hAnsi="Calibri" w:cs="Times New Roman"/>
                <w:b/>
              </w:rPr>
            </w:pPr>
            <w:r>
              <w:rPr>
                <w:rFonts w:ascii="Calibri" w:hAnsi="Calibri" w:cs="Times New Roman" w:hint="eastAsia"/>
                <w:b/>
              </w:rPr>
              <w:t>单位</w:t>
            </w:r>
          </w:p>
        </w:tc>
        <w:tc>
          <w:tcPr>
            <w:tcW w:w="1276" w:type="dxa"/>
            <w:tcBorders>
              <w:right w:val="single" w:sz="4" w:space="0" w:color="auto"/>
            </w:tcBorders>
            <w:vAlign w:val="center"/>
          </w:tcPr>
          <w:p w14:paraId="4E0A4C69" w14:textId="77777777" w:rsidR="00220245" w:rsidRDefault="00220245" w:rsidP="00697DB1">
            <w:pPr>
              <w:jc w:val="center"/>
              <w:rPr>
                <w:rFonts w:ascii="Calibri" w:hAnsi="Calibri" w:cs="Times New Roman"/>
                <w:b/>
              </w:rPr>
            </w:pPr>
            <w:r>
              <w:rPr>
                <w:rFonts w:ascii="Calibri" w:hAnsi="Calibri" w:cs="Times New Roman" w:hint="eastAsia"/>
                <w:b/>
              </w:rPr>
              <w:t>数量</w:t>
            </w:r>
          </w:p>
        </w:tc>
      </w:tr>
      <w:tr w:rsidR="00220245" w14:paraId="10BC676D" w14:textId="77777777" w:rsidTr="00220245">
        <w:trPr>
          <w:trHeight w:hRule="exact" w:val="567"/>
          <w:jc w:val="center"/>
        </w:trPr>
        <w:tc>
          <w:tcPr>
            <w:tcW w:w="1236" w:type="dxa"/>
            <w:vMerge w:val="restart"/>
            <w:tcBorders>
              <w:right w:val="single" w:sz="4" w:space="0" w:color="auto"/>
            </w:tcBorders>
            <w:vAlign w:val="center"/>
          </w:tcPr>
          <w:p w14:paraId="47F855CE" w14:textId="77777777" w:rsidR="00220245" w:rsidRDefault="00220245" w:rsidP="00697DB1">
            <w:pPr>
              <w:jc w:val="center"/>
              <w:rPr>
                <w:rFonts w:asciiTheme="minorEastAsia" w:hAnsiTheme="minorEastAsia" w:cs="Times New Roman"/>
                <w:b/>
                <w:bCs/>
              </w:rPr>
            </w:pPr>
            <w:r>
              <w:rPr>
                <w:rFonts w:asciiTheme="minorEastAsia" w:hAnsiTheme="minorEastAsia" w:cs="Times New Roman" w:hint="eastAsia"/>
                <w:b/>
                <w:bCs/>
              </w:rPr>
              <w:t>标准配置</w:t>
            </w:r>
          </w:p>
        </w:tc>
        <w:tc>
          <w:tcPr>
            <w:tcW w:w="2445" w:type="dxa"/>
            <w:tcBorders>
              <w:right w:val="single" w:sz="4" w:space="0" w:color="auto"/>
            </w:tcBorders>
            <w:vAlign w:val="center"/>
          </w:tcPr>
          <w:p w14:paraId="1D008D64"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主</w:t>
            </w:r>
            <w:r>
              <w:rPr>
                <w:rFonts w:asciiTheme="minorEastAsia" w:hAnsiTheme="minorEastAsia" w:cs="Times New Roman" w:hint="eastAsia"/>
              </w:rPr>
              <w:t xml:space="preserve">  </w:t>
            </w:r>
            <w:r>
              <w:rPr>
                <w:rFonts w:asciiTheme="minorEastAsia" w:hAnsiTheme="minorEastAsia" w:cs="Times New Roman" w:hint="eastAsia"/>
              </w:rPr>
              <w:t>机</w:t>
            </w:r>
          </w:p>
        </w:tc>
        <w:tc>
          <w:tcPr>
            <w:tcW w:w="1418" w:type="dxa"/>
            <w:tcBorders>
              <w:left w:val="single" w:sz="4" w:space="0" w:color="auto"/>
            </w:tcBorders>
            <w:vAlign w:val="center"/>
          </w:tcPr>
          <w:p w14:paraId="70B918A2" w14:textId="77777777" w:rsidR="00220245" w:rsidRDefault="00220245" w:rsidP="00697DB1">
            <w:pPr>
              <w:jc w:val="center"/>
              <w:rPr>
                <w:rFonts w:cs="Times New Roman"/>
              </w:rPr>
            </w:pPr>
            <w:r>
              <w:rPr>
                <w:rFonts w:cs="Times New Roman" w:hint="eastAsia"/>
              </w:rPr>
              <w:t>台</w:t>
            </w:r>
          </w:p>
        </w:tc>
        <w:tc>
          <w:tcPr>
            <w:tcW w:w="1276" w:type="dxa"/>
            <w:tcBorders>
              <w:right w:val="single" w:sz="4" w:space="0" w:color="auto"/>
            </w:tcBorders>
            <w:vAlign w:val="center"/>
          </w:tcPr>
          <w:p w14:paraId="07F302BB" w14:textId="77777777" w:rsidR="00220245" w:rsidRDefault="00220245" w:rsidP="00697DB1">
            <w:pPr>
              <w:jc w:val="center"/>
              <w:rPr>
                <w:rFonts w:cs="Times New Roman"/>
              </w:rPr>
            </w:pPr>
            <w:r>
              <w:rPr>
                <w:rFonts w:cs="Times New Roman" w:hint="eastAsia"/>
              </w:rPr>
              <w:t>1</w:t>
            </w:r>
          </w:p>
        </w:tc>
      </w:tr>
      <w:tr w:rsidR="00220245" w14:paraId="209484F0" w14:textId="77777777" w:rsidTr="00220245">
        <w:trPr>
          <w:trHeight w:hRule="exact" w:val="567"/>
          <w:jc w:val="center"/>
        </w:trPr>
        <w:tc>
          <w:tcPr>
            <w:tcW w:w="1236" w:type="dxa"/>
            <w:vMerge/>
            <w:tcBorders>
              <w:right w:val="single" w:sz="4" w:space="0" w:color="auto"/>
            </w:tcBorders>
            <w:vAlign w:val="center"/>
          </w:tcPr>
          <w:p w14:paraId="26D86983"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575480CF"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组织血氧探头</w:t>
            </w:r>
          </w:p>
        </w:tc>
        <w:tc>
          <w:tcPr>
            <w:tcW w:w="1418" w:type="dxa"/>
            <w:tcBorders>
              <w:left w:val="single" w:sz="4" w:space="0" w:color="auto"/>
            </w:tcBorders>
            <w:vAlign w:val="center"/>
          </w:tcPr>
          <w:p w14:paraId="71B72B61" w14:textId="77777777" w:rsidR="00220245" w:rsidRDefault="00220245" w:rsidP="00697DB1">
            <w:pPr>
              <w:jc w:val="center"/>
              <w:rPr>
                <w:rFonts w:cs="Times New Roman"/>
              </w:rPr>
            </w:pPr>
            <w:r>
              <w:rPr>
                <w:rFonts w:cs="Times New Roman" w:hint="eastAsia"/>
              </w:rPr>
              <w:t>个</w:t>
            </w:r>
          </w:p>
        </w:tc>
        <w:tc>
          <w:tcPr>
            <w:tcW w:w="1276" w:type="dxa"/>
            <w:tcBorders>
              <w:right w:val="single" w:sz="4" w:space="0" w:color="auto"/>
            </w:tcBorders>
            <w:vAlign w:val="center"/>
          </w:tcPr>
          <w:p w14:paraId="1B08182F" w14:textId="77777777" w:rsidR="00220245" w:rsidRDefault="00220245" w:rsidP="00697DB1">
            <w:pPr>
              <w:jc w:val="center"/>
              <w:rPr>
                <w:rFonts w:cs="Times New Roman"/>
              </w:rPr>
            </w:pPr>
            <w:r>
              <w:rPr>
                <w:rFonts w:cs="Times New Roman"/>
              </w:rPr>
              <w:t>2</w:t>
            </w:r>
          </w:p>
        </w:tc>
      </w:tr>
      <w:tr w:rsidR="00220245" w14:paraId="2F0903C4" w14:textId="77777777" w:rsidTr="00220245">
        <w:trPr>
          <w:trHeight w:hRule="exact" w:val="567"/>
          <w:jc w:val="center"/>
        </w:trPr>
        <w:tc>
          <w:tcPr>
            <w:tcW w:w="1236" w:type="dxa"/>
            <w:vMerge/>
            <w:tcBorders>
              <w:right w:val="single" w:sz="4" w:space="0" w:color="auto"/>
            </w:tcBorders>
            <w:vAlign w:val="center"/>
          </w:tcPr>
          <w:p w14:paraId="7CBCB810"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6EEE2596"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组织血氧探头</w:t>
            </w:r>
          </w:p>
        </w:tc>
        <w:tc>
          <w:tcPr>
            <w:tcW w:w="1418" w:type="dxa"/>
            <w:tcBorders>
              <w:left w:val="single" w:sz="4" w:space="0" w:color="auto"/>
            </w:tcBorders>
            <w:vAlign w:val="center"/>
          </w:tcPr>
          <w:p w14:paraId="3E00399B" w14:textId="77777777" w:rsidR="00220245" w:rsidRDefault="00220245" w:rsidP="00697DB1">
            <w:pPr>
              <w:jc w:val="center"/>
              <w:rPr>
                <w:rFonts w:cs="Times New Roman"/>
              </w:rPr>
            </w:pPr>
            <w:r>
              <w:rPr>
                <w:rFonts w:cs="Times New Roman" w:hint="eastAsia"/>
              </w:rPr>
              <w:t>个</w:t>
            </w:r>
          </w:p>
        </w:tc>
        <w:tc>
          <w:tcPr>
            <w:tcW w:w="1276" w:type="dxa"/>
            <w:tcBorders>
              <w:right w:val="single" w:sz="4" w:space="0" w:color="auto"/>
            </w:tcBorders>
            <w:vAlign w:val="center"/>
          </w:tcPr>
          <w:p w14:paraId="29AEB957" w14:textId="77777777" w:rsidR="00220245" w:rsidRDefault="00220245" w:rsidP="00697DB1">
            <w:pPr>
              <w:jc w:val="center"/>
              <w:rPr>
                <w:rFonts w:cs="Times New Roman"/>
              </w:rPr>
            </w:pPr>
            <w:r>
              <w:rPr>
                <w:rFonts w:cs="Times New Roman"/>
              </w:rPr>
              <w:t>2</w:t>
            </w:r>
          </w:p>
        </w:tc>
      </w:tr>
      <w:tr w:rsidR="00220245" w14:paraId="1253F97C" w14:textId="77777777" w:rsidTr="00220245">
        <w:trPr>
          <w:trHeight w:hRule="exact" w:val="680"/>
          <w:jc w:val="center"/>
        </w:trPr>
        <w:tc>
          <w:tcPr>
            <w:tcW w:w="1236" w:type="dxa"/>
            <w:vMerge/>
            <w:tcBorders>
              <w:right w:val="single" w:sz="4" w:space="0" w:color="auto"/>
            </w:tcBorders>
            <w:vAlign w:val="center"/>
          </w:tcPr>
          <w:p w14:paraId="07E242C9"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0E28BE90"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组织血氧探头的</w:t>
            </w:r>
          </w:p>
          <w:p w14:paraId="4C234DDD"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带插头电缆</w:t>
            </w:r>
          </w:p>
        </w:tc>
        <w:tc>
          <w:tcPr>
            <w:tcW w:w="1418" w:type="dxa"/>
            <w:tcBorders>
              <w:left w:val="single" w:sz="4" w:space="0" w:color="auto"/>
            </w:tcBorders>
            <w:vAlign w:val="center"/>
          </w:tcPr>
          <w:p w14:paraId="17F72C5E" w14:textId="77777777" w:rsidR="00220245" w:rsidRDefault="00220245" w:rsidP="00697DB1">
            <w:pPr>
              <w:jc w:val="center"/>
              <w:rPr>
                <w:rFonts w:cs="Times New Roman"/>
              </w:rPr>
            </w:pPr>
            <w:r>
              <w:rPr>
                <w:rFonts w:cs="Times New Roman" w:hint="eastAsia"/>
              </w:rPr>
              <w:t>根</w:t>
            </w:r>
          </w:p>
        </w:tc>
        <w:tc>
          <w:tcPr>
            <w:tcW w:w="1276" w:type="dxa"/>
            <w:tcBorders>
              <w:right w:val="single" w:sz="4" w:space="0" w:color="auto"/>
            </w:tcBorders>
            <w:vAlign w:val="center"/>
          </w:tcPr>
          <w:p w14:paraId="006DE0C1" w14:textId="77777777" w:rsidR="00220245" w:rsidRDefault="00220245" w:rsidP="00697DB1">
            <w:pPr>
              <w:jc w:val="center"/>
              <w:rPr>
                <w:rFonts w:cs="Times New Roman"/>
              </w:rPr>
            </w:pPr>
            <w:r>
              <w:rPr>
                <w:rFonts w:cs="Times New Roman"/>
              </w:rPr>
              <w:t>2</w:t>
            </w:r>
          </w:p>
        </w:tc>
      </w:tr>
      <w:tr w:rsidR="00220245" w14:paraId="05074EB4" w14:textId="77777777" w:rsidTr="00220245">
        <w:trPr>
          <w:trHeight w:hRule="exact" w:val="680"/>
          <w:jc w:val="center"/>
        </w:trPr>
        <w:tc>
          <w:tcPr>
            <w:tcW w:w="1236" w:type="dxa"/>
            <w:vMerge/>
            <w:tcBorders>
              <w:right w:val="single" w:sz="4" w:space="0" w:color="auto"/>
            </w:tcBorders>
            <w:vAlign w:val="center"/>
          </w:tcPr>
          <w:p w14:paraId="3A96D012"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46B90AD8"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组织血氧探头的</w:t>
            </w:r>
          </w:p>
          <w:p w14:paraId="43E1E52C"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带插头电缆</w:t>
            </w:r>
          </w:p>
        </w:tc>
        <w:tc>
          <w:tcPr>
            <w:tcW w:w="1418" w:type="dxa"/>
            <w:tcBorders>
              <w:left w:val="single" w:sz="4" w:space="0" w:color="auto"/>
            </w:tcBorders>
            <w:vAlign w:val="center"/>
          </w:tcPr>
          <w:p w14:paraId="4228420C" w14:textId="77777777" w:rsidR="00220245" w:rsidRDefault="00220245" w:rsidP="00697DB1">
            <w:pPr>
              <w:jc w:val="center"/>
              <w:rPr>
                <w:rFonts w:cs="Times New Roman"/>
              </w:rPr>
            </w:pPr>
            <w:r>
              <w:rPr>
                <w:rFonts w:cs="Times New Roman" w:hint="eastAsia"/>
              </w:rPr>
              <w:t>根</w:t>
            </w:r>
          </w:p>
        </w:tc>
        <w:tc>
          <w:tcPr>
            <w:tcW w:w="1276" w:type="dxa"/>
            <w:tcBorders>
              <w:right w:val="single" w:sz="4" w:space="0" w:color="auto"/>
            </w:tcBorders>
            <w:vAlign w:val="center"/>
          </w:tcPr>
          <w:p w14:paraId="1D7AA48C" w14:textId="77777777" w:rsidR="00220245" w:rsidRDefault="00220245" w:rsidP="00697DB1">
            <w:pPr>
              <w:jc w:val="center"/>
              <w:rPr>
                <w:rFonts w:cs="Times New Roman"/>
              </w:rPr>
            </w:pPr>
            <w:r>
              <w:rPr>
                <w:rFonts w:cs="Times New Roman"/>
              </w:rPr>
              <w:t>2</w:t>
            </w:r>
          </w:p>
        </w:tc>
      </w:tr>
      <w:tr w:rsidR="00220245" w14:paraId="627C3C34" w14:textId="77777777" w:rsidTr="00220245">
        <w:trPr>
          <w:trHeight w:hRule="exact" w:val="567"/>
          <w:jc w:val="center"/>
        </w:trPr>
        <w:tc>
          <w:tcPr>
            <w:tcW w:w="1236" w:type="dxa"/>
            <w:vMerge/>
            <w:tcBorders>
              <w:right w:val="single" w:sz="4" w:space="0" w:color="auto"/>
            </w:tcBorders>
            <w:vAlign w:val="center"/>
          </w:tcPr>
          <w:p w14:paraId="0462F994"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640D605B"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电源线</w:t>
            </w:r>
          </w:p>
        </w:tc>
        <w:tc>
          <w:tcPr>
            <w:tcW w:w="1418" w:type="dxa"/>
            <w:tcBorders>
              <w:left w:val="single" w:sz="4" w:space="0" w:color="auto"/>
            </w:tcBorders>
            <w:vAlign w:val="center"/>
          </w:tcPr>
          <w:p w14:paraId="725CE0CA" w14:textId="77777777" w:rsidR="00220245" w:rsidRDefault="00220245" w:rsidP="00697DB1">
            <w:pPr>
              <w:jc w:val="center"/>
              <w:rPr>
                <w:rFonts w:cs="Times New Roman"/>
              </w:rPr>
            </w:pPr>
            <w:r>
              <w:rPr>
                <w:rFonts w:cs="Times New Roman" w:hint="eastAsia"/>
              </w:rPr>
              <w:t>根</w:t>
            </w:r>
          </w:p>
        </w:tc>
        <w:tc>
          <w:tcPr>
            <w:tcW w:w="1276" w:type="dxa"/>
            <w:tcBorders>
              <w:right w:val="single" w:sz="4" w:space="0" w:color="auto"/>
            </w:tcBorders>
            <w:vAlign w:val="center"/>
          </w:tcPr>
          <w:p w14:paraId="7028A62F" w14:textId="77777777" w:rsidR="00220245" w:rsidRDefault="00220245" w:rsidP="00697DB1">
            <w:pPr>
              <w:jc w:val="center"/>
              <w:rPr>
                <w:rFonts w:cs="Times New Roman"/>
              </w:rPr>
            </w:pPr>
            <w:r>
              <w:rPr>
                <w:rFonts w:cs="Times New Roman" w:hint="eastAsia"/>
              </w:rPr>
              <w:t>1</w:t>
            </w:r>
          </w:p>
        </w:tc>
      </w:tr>
      <w:tr w:rsidR="00220245" w14:paraId="0557773C" w14:textId="77777777" w:rsidTr="00220245">
        <w:trPr>
          <w:trHeight w:hRule="exact" w:val="567"/>
          <w:jc w:val="center"/>
        </w:trPr>
        <w:tc>
          <w:tcPr>
            <w:tcW w:w="1236" w:type="dxa"/>
            <w:vMerge/>
            <w:tcBorders>
              <w:right w:val="single" w:sz="4" w:space="0" w:color="auto"/>
            </w:tcBorders>
            <w:vAlign w:val="center"/>
          </w:tcPr>
          <w:p w14:paraId="531E7CB8"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53A372EA"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接地线</w:t>
            </w:r>
          </w:p>
        </w:tc>
        <w:tc>
          <w:tcPr>
            <w:tcW w:w="1418" w:type="dxa"/>
            <w:tcBorders>
              <w:left w:val="single" w:sz="4" w:space="0" w:color="auto"/>
            </w:tcBorders>
            <w:vAlign w:val="center"/>
          </w:tcPr>
          <w:p w14:paraId="7BAAA7B1" w14:textId="77777777" w:rsidR="00220245" w:rsidRDefault="00220245" w:rsidP="00697DB1">
            <w:pPr>
              <w:jc w:val="center"/>
              <w:rPr>
                <w:rFonts w:cs="Times New Roman"/>
              </w:rPr>
            </w:pPr>
            <w:r>
              <w:rPr>
                <w:rFonts w:cs="Times New Roman" w:hint="eastAsia"/>
              </w:rPr>
              <w:t>根</w:t>
            </w:r>
          </w:p>
        </w:tc>
        <w:tc>
          <w:tcPr>
            <w:tcW w:w="1276" w:type="dxa"/>
            <w:tcBorders>
              <w:right w:val="single" w:sz="4" w:space="0" w:color="auto"/>
            </w:tcBorders>
            <w:vAlign w:val="center"/>
          </w:tcPr>
          <w:p w14:paraId="5CF02F67" w14:textId="77777777" w:rsidR="00220245" w:rsidRDefault="00220245" w:rsidP="00697DB1">
            <w:pPr>
              <w:jc w:val="center"/>
              <w:rPr>
                <w:rFonts w:cs="Times New Roman"/>
              </w:rPr>
            </w:pPr>
            <w:r>
              <w:rPr>
                <w:rFonts w:cs="Times New Roman" w:hint="eastAsia"/>
              </w:rPr>
              <w:t>1</w:t>
            </w:r>
          </w:p>
        </w:tc>
      </w:tr>
      <w:tr w:rsidR="00220245" w14:paraId="47CBC22A" w14:textId="77777777" w:rsidTr="00220245">
        <w:trPr>
          <w:trHeight w:hRule="exact" w:val="567"/>
          <w:jc w:val="center"/>
        </w:trPr>
        <w:tc>
          <w:tcPr>
            <w:tcW w:w="1236" w:type="dxa"/>
            <w:vMerge/>
            <w:tcBorders>
              <w:right w:val="single" w:sz="4" w:space="0" w:color="auto"/>
            </w:tcBorders>
            <w:vAlign w:val="center"/>
          </w:tcPr>
          <w:p w14:paraId="0785F318"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38CB9F55"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说明书</w:t>
            </w:r>
          </w:p>
        </w:tc>
        <w:tc>
          <w:tcPr>
            <w:tcW w:w="1418" w:type="dxa"/>
            <w:tcBorders>
              <w:left w:val="single" w:sz="4" w:space="0" w:color="auto"/>
            </w:tcBorders>
            <w:vAlign w:val="center"/>
          </w:tcPr>
          <w:p w14:paraId="4E340B6B"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3DA6EC80" w14:textId="77777777" w:rsidR="00220245" w:rsidRDefault="00220245" w:rsidP="00697DB1">
            <w:pPr>
              <w:jc w:val="center"/>
              <w:rPr>
                <w:rFonts w:cs="Times New Roman"/>
              </w:rPr>
            </w:pPr>
            <w:r>
              <w:rPr>
                <w:rFonts w:cs="Times New Roman" w:hint="eastAsia"/>
              </w:rPr>
              <w:t>1</w:t>
            </w:r>
          </w:p>
        </w:tc>
      </w:tr>
      <w:tr w:rsidR="00220245" w14:paraId="221EE002" w14:textId="77777777" w:rsidTr="00220245">
        <w:trPr>
          <w:trHeight w:hRule="exact" w:val="567"/>
          <w:jc w:val="center"/>
        </w:trPr>
        <w:tc>
          <w:tcPr>
            <w:tcW w:w="1236" w:type="dxa"/>
            <w:vMerge/>
            <w:tcBorders>
              <w:right w:val="single" w:sz="4" w:space="0" w:color="auto"/>
            </w:tcBorders>
            <w:vAlign w:val="center"/>
          </w:tcPr>
          <w:p w14:paraId="6EE4B306"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56B4F15A"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保修卡</w:t>
            </w:r>
          </w:p>
        </w:tc>
        <w:tc>
          <w:tcPr>
            <w:tcW w:w="1418" w:type="dxa"/>
            <w:tcBorders>
              <w:left w:val="single" w:sz="4" w:space="0" w:color="auto"/>
            </w:tcBorders>
            <w:vAlign w:val="center"/>
          </w:tcPr>
          <w:p w14:paraId="57D63506"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4FBD0969" w14:textId="77777777" w:rsidR="00220245" w:rsidRDefault="00220245" w:rsidP="00697DB1">
            <w:pPr>
              <w:jc w:val="center"/>
              <w:rPr>
                <w:rFonts w:cs="Times New Roman"/>
              </w:rPr>
            </w:pPr>
            <w:r>
              <w:rPr>
                <w:rFonts w:cs="Times New Roman" w:hint="eastAsia"/>
              </w:rPr>
              <w:t>1</w:t>
            </w:r>
          </w:p>
        </w:tc>
      </w:tr>
      <w:tr w:rsidR="00220245" w14:paraId="5E1D7534" w14:textId="77777777" w:rsidTr="00220245">
        <w:trPr>
          <w:trHeight w:hRule="exact" w:val="567"/>
          <w:jc w:val="center"/>
        </w:trPr>
        <w:tc>
          <w:tcPr>
            <w:tcW w:w="1236" w:type="dxa"/>
            <w:vMerge/>
            <w:tcBorders>
              <w:right w:val="single" w:sz="4" w:space="0" w:color="auto"/>
            </w:tcBorders>
            <w:vAlign w:val="center"/>
          </w:tcPr>
          <w:p w14:paraId="15845E8F"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122C3F69"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合格证</w:t>
            </w:r>
          </w:p>
        </w:tc>
        <w:tc>
          <w:tcPr>
            <w:tcW w:w="1418" w:type="dxa"/>
            <w:tcBorders>
              <w:left w:val="single" w:sz="4" w:space="0" w:color="auto"/>
            </w:tcBorders>
            <w:vAlign w:val="center"/>
          </w:tcPr>
          <w:p w14:paraId="1F38D828"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62C94308" w14:textId="77777777" w:rsidR="00220245" w:rsidRDefault="00220245" w:rsidP="00697DB1">
            <w:pPr>
              <w:jc w:val="center"/>
              <w:rPr>
                <w:rFonts w:cs="Times New Roman"/>
              </w:rPr>
            </w:pPr>
            <w:r>
              <w:rPr>
                <w:rFonts w:cs="Times New Roman" w:hint="eastAsia"/>
              </w:rPr>
              <w:t>1</w:t>
            </w:r>
          </w:p>
        </w:tc>
      </w:tr>
      <w:tr w:rsidR="00220245" w14:paraId="382143C7" w14:textId="77777777" w:rsidTr="00220245">
        <w:trPr>
          <w:trHeight w:hRule="exact" w:val="567"/>
          <w:jc w:val="center"/>
        </w:trPr>
        <w:tc>
          <w:tcPr>
            <w:tcW w:w="1236" w:type="dxa"/>
            <w:vMerge/>
            <w:tcBorders>
              <w:right w:val="single" w:sz="4" w:space="0" w:color="auto"/>
            </w:tcBorders>
            <w:vAlign w:val="center"/>
          </w:tcPr>
          <w:p w14:paraId="2B2629ED"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7223415C"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产品交付验收单</w:t>
            </w:r>
          </w:p>
        </w:tc>
        <w:tc>
          <w:tcPr>
            <w:tcW w:w="1418" w:type="dxa"/>
            <w:tcBorders>
              <w:left w:val="single" w:sz="4" w:space="0" w:color="auto"/>
            </w:tcBorders>
            <w:vAlign w:val="center"/>
          </w:tcPr>
          <w:p w14:paraId="11389BAF"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43B955E6" w14:textId="77777777" w:rsidR="00220245" w:rsidRDefault="00220245" w:rsidP="00697DB1">
            <w:pPr>
              <w:jc w:val="center"/>
              <w:rPr>
                <w:rFonts w:cs="Times New Roman"/>
              </w:rPr>
            </w:pPr>
            <w:r>
              <w:rPr>
                <w:rFonts w:cs="Times New Roman" w:hint="eastAsia"/>
              </w:rPr>
              <w:t>1</w:t>
            </w:r>
          </w:p>
        </w:tc>
      </w:tr>
      <w:tr w:rsidR="00220245" w14:paraId="46DCE209" w14:textId="77777777" w:rsidTr="00220245">
        <w:trPr>
          <w:trHeight w:hRule="exact" w:val="567"/>
          <w:jc w:val="center"/>
        </w:trPr>
        <w:tc>
          <w:tcPr>
            <w:tcW w:w="1236" w:type="dxa"/>
            <w:vMerge/>
            <w:tcBorders>
              <w:right w:val="single" w:sz="4" w:space="0" w:color="auto"/>
            </w:tcBorders>
            <w:vAlign w:val="center"/>
          </w:tcPr>
          <w:p w14:paraId="6F32005B"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6C44A5CE"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操作指南</w:t>
            </w:r>
          </w:p>
        </w:tc>
        <w:tc>
          <w:tcPr>
            <w:tcW w:w="1418" w:type="dxa"/>
            <w:tcBorders>
              <w:left w:val="single" w:sz="4" w:space="0" w:color="auto"/>
            </w:tcBorders>
            <w:vAlign w:val="center"/>
          </w:tcPr>
          <w:p w14:paraId="479B23B5"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25B5B491" w14:textId="77777777" w:rsidR="00220245" w:rsidRDefault="00220245" w:rsidP="00697DB1">
            <w:pPr>
              <w:jc w:val="center"/>
              <w:rPr>
                <w:rFonts w:cs="Times New Roman"/>
              </w:rPr>
            </w:pPr>
            <w:r>
              <w:rPr>
                <w:rFonts w:cs="Times New Roman" w:hint="eastAsia"/>
              </w:rPr>
              <w:t>1</w:t>
            </w:r>
          </w:p>
        </w:tc>
      </w:tr>
      <w:tr w:rsidR="00220245" w14:paraId="319575CE" w14:textId="77777777" w:rsidTr="00220245">
        <w:trPr>
          <w:trHeight w:hRule="exact" w:val="567"/>
          <w:jc w:val="center"/>
        </w:trPr>
        <w:tc>
          <w:tcPr>
            <w:tcW w:w="1236" w:type="dxa"/>
            <w:vMerge/>
            <w:tcBorders>
              <w:right w:val="single" w:sz="4" w:space="0" w:color="auto"/>
            </w:tcBorders>
            <w:vAlign w:val="center"/>
          </w:tcPr>
          <w:p w14:paraId="22D8586D"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60C50950"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配置清单</w:t>
            </w:r>
          </w:p>
        </w:tc>
        <w:tc>
          <w:tcPr>
            <w:tcW w:w="1418" w:type="dxa"/>
            <w:tcBorders>
              <w:left w:val="single" w:sz="4" w:space="0" w:color="auto"/>
            </w:tcBorders>
            <w:vAlign w:val="center"/>
          </w:tcPr>
          <w:p w14:paraId="50BBEBC4" w14:textId="77777777" w:rsidR="00220245" w:rsidRDefault="00220245" w:rsidP="00697DB1">
            <w:pPr>
              <w:jc w:val="center"/>
              <w:rPr>
                <w:rFonts w:cs="Times New Roman"/>
              </w:rPr>
            </w:pPr>
            <w:r>
              <w:rPr>
                <w:rFonts w:cs="Times New Roman" w:hint="eastAsia"/>
              </w:rPr>
              <w:t>份</w:t>
            </w:r>
          </w:p>
        </w:tc>
        <w:tc>
          <w:tcPr>
            <w:tcW w:w="1276" w:type="dxa"/>
            <w:tcBorders>
              <w:right w:val="single" w:sz="4" w:space="0" w:color="auto"/>
            </w:tcBorders>
            <w:vAlign w:val="center"/>
          </w:tcPr>
          <w:p w14:paraId="54508F47" w14:textId="77777777" w:rsidR="00220245" w:rsidRDefault="00220245" w:rsidP="00697DB1">
            <w:pPr>
              <w:jc w:val="center"/>
              <w:rPr>
                <w:rFonts w:cs="Times New Roman"/>
              </w:rPr>
            </w:pPr>
            <w:r>
              <w:rPr>
                <w:rFonts w:cs="Times New Roman" w:hint="eastAsia"/>
              </w:rPr>
              <w:t>1</w:t>
            </w:r>
          </w:p>
        </w:tc>
      </w:tr>
      <w:tr w:rsidR="00220245" w14:paraId="37B072B9" w14:textId="77777777" w:rsidTr="00220245">
        <w:trPr>
          <w:trHeight w:hRule="exact" w:val="567"/>
          <w:jc w:val="center"/>
        </w:trPr>
        <w:tc>
          <w:tcPr>
            <w:tcW w:w="1236" w:type="dxa"/>
            <w:vMerge/>
            <w:tcBorders>
              <w:right w:val="single" w:sz="4" w:space="0" w:color="auto"/>
            </w:tcBorders>
            <w:vAlign w:val="center"/>
          </w:tcPr>
          <w:p w14:paraId="4DD51F99" w14:textId="77777777" w:rsidR="00220245" w:rsidRDefault="00220245" w:rsidP="00697DB1">
            <w:pPr>
              <w:jc w:val="center"/>
              <w:rPr>
                <w:rFonts w:asciiTheme="minorEastAsia" w:hAnsiTheme="minorEastAsia" w:cs="Times New Roman"/>
                <w:b/>
                <w:bCs/>
              </w:rPr>
            </w:pPr>
          </w:p>
        </w:tc>
        <w:tc>
          <w:tcPr>
            <w:tcW w:w="2445" w:type="dxa"/>
            <w:tcBorders>
              <w:right w:val="single" w:sz="4" w:space="0" w:color="auto"/>
            </w:tcBorders>
            <w:vAlign w:val="center"/>
          </w:tcPr>
          <w:p w14:paraId="042A2087" w14:textId="77777777" w:rsidR="00220245" w:rsidRDefault="00220245" w:rsidP="00697DB1">
            <w:pPr>
              <w:jc w:val="center"/>
              <w:rPr>
                <w:rFonts w:asciiTheme="minorEastAsia" w:hAnsiTheme="minorEastAsia" w:cs="Times New Roman"/>
              </w:rPr>
            </w:pPr>
            <w:r>
              <w:rPr>
                <w:rFonts w:asciiTheme="minorEastAsia" w:hAnsiTheme="minorEastAsia" w:cs="Times New Roman" w:hint="eastAsia"/>
              </w:rPr>
              <w:t>光盘</w:t>
            </w:r>
          </w:p>
        </w:tc>
        <w:tc>
          <w:tcPr>
            <w:tcW w:w="1418" w:type="dxa"/>
            <w:tcBorders>
              <w:left w:val="single" w:sz="4" w:space="0" w:color="auto"/>
            </w:tcBorders>
            <w:vAlign w:val="center"/>
          </w:tcPr>
          <w:p w14:paraId="1A407D6B" w14:textId="77777777" w:rsidR="00220245" w:rsidRDefault="00220245" w:rsidP="00697DB1">
            <w:pPr>
              <w:jc w:val="center"/>
              <w:rPr>
                <w:rFonts w:cs="Times New Roman"/>
              </w:rPr>
            </w:pPr>
            <w:r>
              <w:rPr>
                <w:rFonts w:cs="Times New Roman" w:hint="eastAsia"/>
              </w:rPr>
              <w:t>个</w:t>
            </w:r>
          </w:p>
        </w:tc>
        <w:tc>
          <w:tcPr>
            <w:tcW w:w="1276" w:type="dxa"/>
            <w:tcBorders>
              <w:right w:val="single" w:sz="4" w:space="0" w:color="auto"/>
            </w:tcBorders>
            <w:vAlign w:val="center"/>
          </w:tcPr>
          <w:p w14:paraId="37183B87" w14:textId="77777777" w:rsidR="00220245" w:rsidRDefault="00220245" w:rsidP="00697DB1">
            <w:pPr>
              <w:jc w:val="center"/>
              <w:rPr>
                <w:rFonts w:cs="Times New Roman"/>
              </w:rPr>
            </w:pPr>
            <w:r>
              <w:rPr>
                <w:rFonts w:cs="Times New Roman" w:hint="eastAsia"/>
              </w:rPr>
              <w:t>1</w:t>
            </w:r>
          </w:p>
        </w:tc>
      </w:tr>
    </w:tbl>
    <w:p w14:paraId="77009B22" w14:textId="77777777" w:rsidR="003A2A29" w:rsidRPr="003A2A29" w:rsidRDefault="003A2A29" w:rsidP="003A2A29">
      <w:pPr>
        <w:jc w:val="center"/>
      </w:pPr>
    </w:p>
    <w:sectPr w:rsidR="003A2A29" w:rsidRPr="003A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3168" w14:textId="77777777" w:rsidR="00395588" w:rsidRDefault="00395588" w:rsidP="00447A1C">
      <w:r>
        <w:separator/>
      </w:r>
    </w:p>
  </w:endnote>
  <w:endnote w:type="continuationSeparator" w:id="0">
    <w:p w14:paraId="7D353A6D" w14:textId="77777777" w:rsidR="00395588" w:rsidRDefault="00395588"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BAB13" w14:textId="77777777" w:rsidR="00395588" w:rsidRDefault="00395588" w:rsidP="00447A1C">
      <w:r>
        <w:separator/>
      </w:r>
    </w:p>
  </w:footnote>
  <w:footnote w:type="continuationSeparator" w:id="0">
    <w:p w14:paraId="78E8BD97" w14:textId="77777777" w:rsidR="00395588" w:rsidRDefault="00395588" w:rsidP="0044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48"/>
    <w:multiLevelType w:val="singleLevel"/>
    <w:tmpl w:val="01844D48"/>
    <w:lvl w:ilvl="0">
      <w:start w:val="1"/>
      <w:numFmt w:val="decimal"/>
      <w:suff w:val="nothing"/>
      <w:lvlText w:val="%1、"/>
      <w:lvlJc w:val="left"/>
    </w:lvl>
  </w:abstractNum>
  <w:abstractNum w:abstractNumId="1"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F66F82"/>
    <w:multiLevelType w:val="hybridMultilevel"/>
    <w:tmpl w:val="F51E0C18"/>
    <w:lvl w:ilvl="0" w:tplc="E5265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AA2BF5"/>
    <w:multiLevelType w:val="hybridMultilevel"/>
    <w:tmpl w:val="993287B8"/>
    <w:lvl w:ilvl="0" w:tplc="1CE6E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35965"/>
    <w:rsid w:val="0007191E"/>
    <w:rsid w:val="000D3261"/>
    <w:rsid w:val="000E50B0"/>
    <w:rsid w:val="00126DBD"/>
    <w:rsid w:val="001347DF"/>
    <w:rsid w:val="00141A8C"/>
    <w:rsid w:val="00177012"/>
    <w:rsid w:val="00186939"/>
    <w:rsid w:val="001A5FE1"/>
    <w:rsid w:val="001B5399"/>
    <w:rsid w:val="001C2CFB"/>
    <w:rsid w:val="001C2E6B"/>
    <w:rsid w:val="001C5091"/>
    <w:rsid w:val="001F0285"/>
    <w:rsid w:val="00217223"/>
    <w:rsid w:val="00220245"/>
    <w:rsid w:val="00222221"/>
    <w:rsid w:val="00235E44"/>
    <w:rsid w:val="00240516"/>
    <w:rsid w:val="00240FCA"/>
    <w:rsid w:val="002E7905"/>
    <w:rsid w:val="00353792"/>
    <w:rsid w:val="00357EFE"/>
    <w:rsid w:val="003926E9"/>
    <w:rsid w:val="00395588"/>
    <w:rsid w:val="003A2A29"/>
    <w:rsid w:val="003C261A"/>
    <w:rsid w:val="003D6336"/>
    <w:rsid w:val="003E328F"/>
    <w:rsid w:val="00447A1C"/>
    <w:rsid w:val="00473ABA"/>
    <w:rsid w:val="00477268"/>
    <w:rsid w:val="00494DF6"/>
    <w:rsid w:val="004F7901"/>
    <w:rsid w:val="005826A1"/>
    <w:rsid w:val="006108C3"/>
    <w:rsid w:val="00630AF5"/>
    <w:rsid w:val="00674B97"/>
    <w:rsid w:val="00676A9C"/>
    <w:rsid w:val="006775A2"/>
    <w:rsid w:val="006C07A4"/>
    <w:rsid w:val="006E1F00"/>
    <w:rsid w:val="0074362A"/>
    <w:rsid w:val="007519CE"/>
    <w:rsid w:val="0075704C"/>
    <w:rsid w:val="00765968"/>
    <w:rsid w:val="007809A7"/>
    <w:rsid w:val="00794D66"/>
    <w:rsid w:val="007B3E2D"/>
    <w:rsid w:val="007D2CD7"/>
    <w:rsid w:val="00807FDD"/>
    <w:rsid w:val="008204C3"/>
    <w:rsid w:val="00826DBE"/>
    <w:rsid w:val="0084178E"/>
    <w:rsid w:val="008456B3"/>
    <w:rsid w:val="0087569C"/>
    <w:rsid w:val="008C4659"/>
    <w:rsid w:val="008C5AEF"/>
    <w:rsid w:val="008D2039"/>
    <w:rsid w:val="00943745"/>
    <w:rsid w:val="009A0111"/>
    <w:rsid w:val="009B50C3"/>
    <w:rsid w:val="009F42CF"/>
    <w:rsid w:val="00A01F54"/>
    <w:rsid w:val="00A11733"/>
    <w:rsid w:val="00A40E22"/>
    <w:rsid w:val="00A5677A"/>
    <w:rsid w:val="00A76E37"/>
    <w:rsid w:val="00A80821"/>
    <w:rsid w:val="00AA4A2D"/>
    <w:rsid w:val="00B14169"/>
    <w:rsid w:val="00B66A6E"/>
    <w:rsid w:val="00C70746"/>
    <w:rsid w:val="00C90E20"/>
    <w:rsid w:val="00CA4FB1"/>
    <w:rsid w:val="00CA7BA4"/>
    <w:rsid w:val="00CD3B64"/>
    <w:rsid w:val="00D1375D"/>
    <w:rsid w:val="00D33AAC"/>
    <w:rsid w:val="00DC5F70"/>
    <w:rsid w:val="00E40BAD"/>
    <w:rsid w:val="00E65309"/>
    <w:rsid w:val="00E86CFD"/>
    <w:rsid w:val="00E90DF1"/>
    <w:rsid w:val="00ED72D7"/>
    <w:rsid w:val="00EE4216"/>
    <w:rsid w:val="00EE7EFB"/>
    <w:rsid w:val="00F305AC"/>
    <w:rsid w:val="00FA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8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59"/>
    <w:qFormat/>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0516"/>
    <w:pPr>
      <w:widowControl w:val="0"/>
      <w:ind w:firstLineChars="200" w:firstLine="420"/>
      <w:jc w:val="both"/>
    </w:pPr>
    <w:rPr>
      <w:rFonts w:asciiTheme="minorHAnsi" w:eastAsiaTheme="minorEastAsia" w:hAnsiTheme="minorHAnsi" w:cstheme="minorBidi"/>
      <w:kern w:val="2"/>
      <w:sz w:val="21"/>
      <w:szCs w:val="22"/>
    </w:rPr>
  </w:style>
  <w:style w:type="paragraph" w:customStyle="1" w:styleId="a9">
    <w:name w:val="段"/>
    <w:next w:val="a"/>
    <w:qFormat/>
    <w:rsid w:val="00F305AC"/>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10298">
      <w:bodyDiv w:val="1"/>
      <w:marLeft w:val="0"/>
      <w:marRight w:val="0"/>
      <w:marTop w:val="0"/>
      <w:marBottom w:val="0"/>
      <w:divBdr>
        <w:top w:val="none" w:sz="0" w:space="0" w:color="auto"/>
        <w:left w:val="none" w:sz="0" w:space="0" w:color="auto"/>
        <w:bottom w:val="none" w:sz="0" w:space="0" w:color="auto"/>
        <w:right w:val="none" w:sz="0" w:space="0" w:color="auto"/>
      </w:divBdr>
    </w:div>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313</Words>
  <Characters>1786</Characters>
  <Application>Microsoft Office Word</Application>
  <DocSecurity>0</DocSecurity>
  <Lines>14</Lines>
  <Paragraphs>4</Paragraphs>
  <ScaleCrop>false</ScaleCrop>
  <Company>上海交通大学医学院附属新华医院</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51</cp:revision>
  <dcterms:created xsi:type="dcterms:W3CDTF">2024-02-27T01:31:00Z</dcterms:created>
  <dcterms:modified xsi:type="dcterms:W3CDTF">2025-03-10T07:41:00Z</dcterms:modified>
</cp:coreProperties>
</file>