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28C78">
      <w:pPr>
        <w:spacing w:line="360" w:lineRule="auto"/>
        <w:rPr>
          <w:rFonts w:ascii="宋体" w:hAnsi="宋体" w:eastAsia="宋体"/>
          <w:b/>
          <w:bCs/>
          <w:sz w:val="24"/>
          <w:szCs w:val="24"/>
        </w:rPr>
      </w:pPr>
      <w:r>
        <w:rPr>
          <w:rFonts w:hint="eastAsia" w:ascii="宋体" w:hAnsi="宋体" w:eastAsia="宋体"/>
          <w:b/>
          <w:bCs/>
          <w:sz w:val="24"/>
          <w:szCs w:val="24"/>
        </w:rPr>
        <w:t>一、项目概述</w:t>
      </w:r>
    </w:p>
    <w:p w14:paraId="76D3BC5F">
      <w:pPr>
        <w:spacing w:line="360" w:lineRule="auto"/>
        <w:rPr>
          <w:rFonts w:ascii="宋体" w:hAnsi="宋体" w:eastAsia="宋体"/>
          <w:sz w:val="24"/>
          <w:szCs w:val="24"/>
        </w:rPr>
      </w:pPr>
      <w:r>
        <w:rPr>
          <w:rFonts w:hint="eastAsia" w:ascii="宋体" w:hAnsi="宋体" w:eastAsia="宋体"/>
          <w:sz w:val="24"/>
          <w:szCs w:val="24"/>
        </w:rPr>
        <w:t>1、项目名称：</w:t>
      </w:r>
      <w:bookmarkStart w:id="0" w:name="_GoBack"/>
      <w:r>
        <w:rPr>
          <w:rFonts w:hint="eastAsia" w:ascii="宋体" w:hAnsi="宋体" w:eastAsia="宋体"/>
          <w:sz w:val="24"/>
          <w:szCs w:val="24"/>
        </w:rPr>
        <w:t>产前分子诊断类检测项目采购</w:t>
      </w:r>
      <w:bookmarkEnd w:id="0"/>
    </w:p>
    <w:p w14:paraId="33EE6E1E">
      <w:pPr>
        <w:spacing w:line="360" w:lineRule="auto"/>
        <w:rPr>
          <w:rFonts w:hint="default" w:ascii="宋体" w:hAnsi="宋体" w:eastAsia="宋体"/>
          <w:sz w:val="24"/>
          <w:szCs w:val="24"/>
          <w:lang w:val="en-US" w:eastAsia="zh-CN"/>
        </w:rPr>
      </w:pPr>
      <w:r>
        <w:rPr>
          <w:rFonts w:hint="eastAsia" w:ascii="宋体" w:hAnsi="宋体" w:eastAsia="宋体"/>
          <w:sz w:val="24"/>
          <w:szCs w:val="24"/>
        </w:rPr>
        <w:t>2、服务期限：</w:t>
      </w:r>
      <w:r>
        <w:rPr>
          <w:rFonts w:hint="eastAsia" w:ascii="宋体" w:hAnsi="宋体" w:eastAsia="宋体"/>
          <w:sz w:val="24"/>
          <w:szCs w:val="24"/>
          <w:lang w:val="en-US" w:eastAsia="zh-CN"/>
        </w:rPr>
        <w:t>三年，合同一年一签</w:t>
      </w:r>
    </w:p>
    <w:p w14:paraId="5D033410">
      <w:pPr>
        <w:spacing w:line="360" w:lineRule="auto"/>
        <w:rPr>
          <w:rFonts w:ascii="宋体" w:hAnsi="宋体" w:eastAsia="宋体"/>
          <w:sz w:val="24"/>
          <w:szCs w:val="24"/>
        </w:rPr>
      </w:pPr>
      <w:r>
        <w:rPr>
          <w:rFonts w:hint="eastAsia" w:ascii="宋体" w:hAnsi="宋体" w:eastAsia="宋体"/>
          <w:sz w:val="24"/>
          <w:szCs w:val="24"/>
        </w:rPr>
        <w:t>3、服务地点：招标人指定地点</w:t>
      </w:r>
    </w:p>
    <w:p w14:paraId="5EF1285F">
      <w:pPr>
        <w:spacing w:line="360" w:lineRule="auto"/>
        <w:rPr>
          <w:rFonts w:hint="eastAsia" w:ascii="宋体" w:hAnsi="宋体" w:eastAsia="宋体"/>
          <w:sz w:val="24"/>
          <w:szCs w:val="24"/>
          <w:lang w:val="en-US" w:eastAsia="zh-CN"/>
        </w:rPr>
      </w:pPr>
      <w:r>
        <w:rPr>
          <w:rFonts w:hint="eastAsia" w:ascii="宋体" w:hAnsi="宋体" w:eastAsia="宋体"/>
          <w:sz w:val="24"/>
          <w:szCs w:val="24"/>
        </w:rPr>
        <w:t>4、付款方式：</w:t>
      </w:r>
      <w:r>
        <w:rPr>
          <w:rFonts w:hint="eastAsia" w:ascii="宋体" w:hAnsi="宋体" w:eastAsia="宋体"/>
          <w:sz w:val="24"/>
          <w:szCs w:val="24"/>
          <w:lang w:val="en-US" w:eastAsia="zh-CN"/>
        </w:rPr>
        <w:t>每月5号提供上月对账单，进行对账结算</w:t>
      </w:r>
    </w:p>
    <w:p w14:paraId="64A6A731">
      <w:pPr>
        <w:spacing w:line="360" w:lineRule="auto"/>
        <w:rPr>
          <w:rFonts w:ascii="宋体" w:hAnsi="宋体" w:eastAsia="宋体"/>
          <w:sz w:val="24"/>
          <w:szCs w:val="24"/>
        </w:rPr>
      </w:pPr>
      <w:r>
        <w:rPr>
          <w:rFonts w:hint="eastAsia" w:ascii="宋体" w:hAnsi="宋体" w:eastAsia="宋体"/>
          <w:sz w:val="24"/>
          <w:szCs w:val="24"/>
        </w:rPr>
        <w:t>5、采购清单：</w:t>
      </w:r>
    </w:p>
    <w:tbl>
      <w:tblPr>
        <w:tblStyle w:val="7"/>
        <w:tblW w:w="52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084"/>
        <w:gridCol w:w="5522"/>
        <w:gridCol w:w="1308"/>
      </w:tblGrid>
      <w:tr w14:paraId="19143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19" w:type="pct"/>
            <w:shd w:val="clear" w:color="000000" w:fill="FFFFFF"/>
            <w:noWrap/>
            <w:vAlign w:val="center"/>
          </w:tcPr>
          <w:p w14:paraId="6868E51B">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1070" w:type="pct"/>
            <w:shd w:val="clear" w:color="000000" w:fill="FFFFFF"/>
            <w:noWrap/>
            <w:vAlign w:val="center"/>
          </w:tcPr>
          <w:p w14:paraId="1B2A22A4">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项目内容</w:t>
            </w:r>
          </w:p>
        </w:tc>
        <w:tc>
          <w:tcPr>
            <w:tcW w:w="2837" w:type="pct"/>
            <w:shd w:val="clear" w:color="000000" w:fill="FFFFFF"/>
            <w:vAlign w:val="center"/>
          </w:tcPr>
          <w:p w14:paraId="3A7F9B49">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具体内容</w:t>
            </w:r>
          </w:p>
        </w:tc>
        <w:tc>
          <w:tcPr>
            <w:tcW w:w="672" w:type="pct"/>
            <w:shd w:val="clear" w:color="000000" w:fill="FFFFFF"/>
            <w:noWrap/>
            <w:vAlign w:val="center"/>
          </w:tcPr>
          <w:p w14:paraId="4C7511B7">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预算金额</w:t>
            </w:r>
          </w:p>
          <w:p w14:paraId="42357D49">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（万元）</w:t>
            </w:r>
          </w:p>
        </w:tc>
      </w:tr>
      <w:tr w14:paraId="441FB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9" w:type="pct"/>
            <w:shd w:val="clear" w:color="000000" w:fill="FFFFFF"/>
            <w:noWrap/>
            <w:vAlign w:val="center"/>
          </w:tcPr>
          <w:p w14:paraId="36B2A5B7">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070" w:type="pct"/>
            <w:shd w:val="clear" w:color="000000" w:fill="FFFFFF"/>
            <w:noWrap/>
            <w:vAlign w:val="center"/>
          </w:tcPr>
          <w:p w14:paraId="7E8C372B">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无创Pro</w:t>
            </w:r>
          </w:p>
        </w:tc>
        <w:tc>
          <w:tcPr>
            <w:tcW w:w="2837" w:type="pct"/>
            <w:shd w:val="clear" w:color="000000" w:fill="FFFFFF"/>
            <w:vAlign w:val="center"/>
          </w:tcPr>
          <w:p w14:paraId="642D56B8">
            <w:pPr>
              <w:widowControl/>
              <w:spacing w:line="360" w:lineRule="auto"/>
              <w:jc w:val="center"/>
              <w:textAlignment w:val="center"/>
              <w:rPr>
                <w:rFonts w:ascii="宋体" w:hAnsi="宋体" w:eastAsia="宋体" w:cs="宋体"/>
                <w:kern w:val="0"/>
                <w:sz w:val="24"/>
                <w:szCs w:val="24"/>
              </w:rPr>
            </w:pPr>
            <w:r>
              <w:rPr>
                <w:rFonts w:hint="eastAsia" w:ascii="宋体" w:hAnsi="宋体" w:eastAsia="宋体" w:cs="宋体"/>
                <w:kern w:val="0"/>
                <w:sz w:val="24"/>
                <w:szCs w:val="24"/>
              </w:rPr>
              <w:t>无创Pro</w:t>
            </w:r>
          </w:p>
        </w:tc>
        <w:tc>
          <w:tcPr>
            <w:tcW w:w="672" w:type="pct"/>
            <w:vMerge w:val="restart"/>
            <w:shd w:val="clear" w:color="000000" w:fill="FFFFFF"/>
            <w:noWrap/>
            <w:vAlign w:val="center"/>
          </w:tcPr>
          <w:p w14:paraId="05FC2969">
            <w:pPr>
              <w:widowControl/>
              <w:spacing w:line="360" w:lineRule="auto"/>
              <w:jc w:val="center"/>
              <w:textAlignment w:val="center"/>
              <w:rPr>
                <w:rFonts w:hint="eastAsia" w:ascii="宋体" w:hAnsi="宋体" w:eastAsia="宋体" w:cs="宋体"/>
                <w:kern w:val="0"/>
                <w:sz w:val="24"/>
                <w:szCs w:val="24"/>
                <w:lang w:val="en-US" w:eastAsia="zh-CN"/>
              </w:rPr>
            </w:pPr>
          </w:p>
          <w:p w14:paraId="6F0E32A5">
            <w:pPr>
              <w:widowControl/>
              <w:spacing w:line="36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按实结算</w:t>
            </w:r>
          </w:p>
          <w:p w14:paraId="6579C83C">
            <w:pPr>
              <w:widowControl/>
              <w:spacing w:line="360" w:lineRule="auto"/>
              <w:jc w:val="center"/>
              <w:rPr>
                <w:rFonts w:ascii="宋体" w:hAnsi="宋体" w:eastAsia="宋体" w:cs="宋体"/>
                <w:kern w:val="0"/>
                <w:sz w:val="24"/>
                <w:szCs w:val="24"/>
              </w:rPr>
            </w:pPr>
          </w:p>
          <w:p w14:paraId="1F5B73D9">
            <w:pPr>
              <w:widowControl/>
              <w:spacing w:line="360" w:lineRule="auto"/>
              <w:jc w:val="center"/>
              <w:rPr>
                <w:rFonts w:ascii="宋体" w:hAnsi="宋体" w:eastAsia="宋体" w:cs="宋体"/>
                <w:kern w:val="0"/>
                <w:sz w:val="24"/>
                <w:szCs w:val="24"/>
              </w:rPr>
            </w:pPr>
          </w:p>
        </w:tc>
      </w:tr>
      <w:tr w14:paraId="4BAE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9" w:type="pct"/>
            <w:shd w:val="clear" w:color="000000" w:fill="FFFFFF"/>
            <w:noWrap/>
            <w:vAlign w:val="center"/>
          </w:tcPr>
          <w:p w14:paraId="110DC7E9">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070" w:type="pct"/>
            <w:shd w:val="clear" w:color="000000" w:fill="FFFFFF"/>
            <w:noWrap/>
            <w:vAlign w:val="center"/>
          </w:tcPr>
          <w:p w14:paraId="58BADE1B">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产前携带者筛查</w:t>
            </w:r>
          </w:p>
        </w:tc>
        <w:tc>
          <w:tcPr>
            <w:tcW w:w="2837" w:type="pct"/>
            <w:shd w:val="clear" w:color="000000" w:fill="FFFFFF"/>
            <w:vAlign w:val="center"/>
          </w:tcPr>
          <w:p w14:paraId="13E78EF3">
            <w:pPr>
              <w:widowControl/>
              <w:spacing w:line="360" w:lineRule="auto"/>
              <w:jc w:val="center"/>
              <w:textAlignment w:val="center"/>
              <w:rPr>
                <w:rFonts w:ascii="宋体" w:hAnsi="宋体" w:eastAsia="宋体" w:cs="宋体"/>
                <w:kern w:val="0"/>
                <w:sz w:val="24"/>
                <w:szCs w:val="24"/>
              </w:rPr>
            </w:pPr>
            <w:r>
              <w:rPr>
                <w:rFonts w:hint="eastAsia" w:ascii="宋体" w:hAnsi="宋体" w:eastAsia="宋体" w:cs="宋体"/>
                <w:kern w:val="0"/>
                <w:sz w:val="24"/>
                <w:szCs w:val="24"/>
                <w:lang w:bidi="ar"/>
              </w:rPr>
              <w:t>产前携带者筛查，地贫</w:t>
            </w:r>
          </w:p>
        </w:tc>
        <w:tc>
          <w:tcPr>
            <w:tcW w:w="672" w:type="pct"/>
            <w:vMerge w:val="continue"/>
            <w:tcBorders/>
            <w:shd w:val="clear" w:color="000000" w:fill="FFFFFF"/>
            <w:noWrap/>
            <w:vAlign w:val="center"/>
          </w:tcPr>
          <w:p w14:paraId="3563AB4A">
            <w:pPr>
              <w:widowControl/>
              <w:spacing w:line="360" w:lineRule="auto"/>
              <w:jc w:val="center"/>
              <w:textAlignment w:val="center"/>
              <w:rPr>
                <w:rFonts w:ascii="宋体" w:hAnsi="宋体" w:eastAsia="宋体" w:cs="宋体"/>
                <w:kern w:val="0"/>
                <w:sz w:val="24"/>
                <w:szCs w:val="24"/>
              </w:rPr>
            </w:pPr>
          </w:p>
        </w:tc>
      </w:tr>
      <w:tr w14:paraId="3FB8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9" w:type="pct"/>
            <w:shd w:val="clear" w:color="000000" w:fill="FFFFFF"/>
            <w:noWrap/>
            <w:vAlign w:val="center"/>
          </w:tcPr>
          <w:p w14:paraId="11BC6EC4">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070" w:type="pct"/>
            <w:shd w:val="clear" w:color="000000" w:fill="FFFFFF"/>
            <w:noWrap/>
            <w:vAlign w:val="center"/>
          </w:tcPr>
          <w:p w14:paraId="04F21F76">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产前遗传学诊断</w:t>
            </w:r>
          </w:p>
        </w:tc>
        <w:tc>
          <w:tcPr>
            <w:tcW w:w="2837" w:type="pct"/>
            <w:shd w:val="clear" w:color="000000" w:fill="FFFFFF"/>
            <w:vAlign w:val="center"/>
          </w:tcPr>
          <w:p w14:paraId="57ADA591">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极速全外检测家系，高深度全基因组检测家系，低深度全基因组检测</w:t>
            </w:r>
          </w:p>
        </w:tc>
        <w:tc>
          <w:tcPr>
            <w:tcW w:w="672" w:type="pct"/>
            <w:vMerge w:val="continue"/>
            <w:tcBorders/>
            <w:shd w:val="clear" w:color="000000" w:fill="FFFFFF"/>
            <w:noWrap/>
            <w:vAlign w:val="center"/>
          </w:tcPr>
          <w:p w14:paraId="3BB59241">
            <w:pPr>
              <w:widowControl/>
              <w:spacing w:line="360" w:lineRule="auto"/>
              <w:jc w:val="center"/>
              <w:rPr>
                <w:rFonts w:ascii="宋体" w:hAnsi="宋体" w:eastAsia="宋体" w:cs="宋体"/>
                <w:kern w:val="0"/>
                <w:sz w:val="24"/>
                <w:szCs w:val="24"/>
              </w:rPr>
            </w:pPr>
          </w:p>
        </w:tc>
      </w:tr>
      <w:tr w14:paraId="4663E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9" w:type="pct"/>
            <w:shd w:val="clear" w:color="000000" w:fill="FFFFFF"/>
            <w:noWrap/>
            <w:vAlign w:val="center"/>
          </w:tcPr>
          <w:p w14:paraId="272B26EE">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070" w:type="pct"/>
            <w:shd w:val="clear" w:color="000000" w:fill="FFFFFF"/>
            <w:noWrap/>
            <w:vAlign w:val="center"/>
          </w:tcPr>
          <w:p w14:paraId="3D8139A6">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产前病原诊</w:t>
            </w:r>
          </w:p>
        </w:tc>
        <w:tc>
          <w:tcPr>
            <w:tcW w:w="2837" w:type="pct"/>
            <w:shd w:val="clear" w:color="000000" w:fill="FFFFFF"/>
            <w:vAlign w:val="center"/>
          </w:tcPr>
          <w:p w14:paraId="218D7032">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产前病原检测DNA，产前病原检测RNA,产前病原检测DNA+RNA</w:t>
            </w:r>
          </w:p>
        </w:tc>
        <w:tc>
          <w:tcPr>
            <w:tcW w:w="672" w:type="pct"/>
            <w:vMerge w:val="continue"/>
            <w:tcBorders/>
            <w:shd w:val="clear" w:color="000000" w:fill="FFFFFF"/>
            <w:noWrap/>
            <w:vAlign w:val="center"/>
          </w:tcPr>
          <w:p w14:paraId="4A15EE4D">
            <w:pPr>
              <w:widowControl/>
              <w:spacing w:line="360" w:lineRule="auto"/>
              <w:jc w:val="center"/>
              <w:rPr>
                <w:rFonts w:ascii="宋体" w:hAnsi="宋体" w:eastAsia="宋体" w:cs="宋体"/>
                <w:kern w:val="0"/>
                <w:sz w:val="24"/>
                <w:szCs w:val="24"/>
              </w:rPr>
            </w:pPr>
          </w:p>
        </w:tc>
      </w:tr>
    </w:tbl>
    <w:p w14:paraId="0270B22A">
      <w:pPr>
        <w:spacing w:line="360" w:lineRule="auto"/>
        <w:rPr>
          <w:rFonts w:ascii="宋体" w:hAnsi="宋体" w:eastAsia="宋体"/>
          <w:sz w:val="24"/>
          <w:szCs w:val="24"/>
        </w:rPr>
      </w:pPr>
    </w:p>
    <w:p w14:paraId="386FB612">
      <w:pPr>
        <w:spacing w:line="360" w:lineRule="auto"/>
        <w:rPr>
          <w:rFonts w:ascii="宋体" w:hAnsi="宋体" w:eastAsia="宋体"/>
          <w:b/>
          <w:bCs/>
          <w:sz w:val="24"/>
          <w:szCs w:val="24"/>
        </w:rPr>
      </w:pPr>
      <w:r>
        <w:rPr>
          <w:rFonts w:hint="eastAsia" w:ascii="宋体" w:hAnsi="宋体" w:eastAsia="宋体"/>
          <w:b/>
          <w:bCs/>
          <w:sz w:val="24"/>
          <w:szCs w:val="24"/>
        </w:rPr>
        <w:t>二、具体项目内容及技术要求</w:t>
      </w:r>
    </w:p>
    <w:p w14:paraId="30A8AEF4">
      <w:pPr>
        <w:spacing w:line="360" w:lineRule="auto"/>
        <w:rPr>
          <w:rFonts w:ascii="宋体" w:hAnsi="宋体" w:eastAsia="宋体"/>
          <w:b/>
          <w:bCs/>
          <w:sz w:val="24"/>
          <w:szCs w:val="24"/>
        </w:rPr>
      </w:pPr>
      <w:r>
        <w:rPr>
          <w:rFonts w:hint="eastAsia" w:ascii="宋体" w:hAnsi="宋体" w:eastAsia="宋体"/>
          <w:b/>
          <w:bCs/>
          <w:sz w:val="24"/>
          <w:szCs w:val="24"/>
        </w:rPr>
        <w:t>（一）无创</w:t>
      </w:r>
      <w:r>
        <w:rPr>
          <w:rFonts w:ascii="宋体" w:hAnsi="宋体" w:eastAsia="宋体"/>
          <w:b/>
          <w:bCs/>
          <w:sz w:val="24"/>
          <w:szCs w:val="24"/>
        </w:rPr>
        <w:t>Pro</w:t>
      </w:r>
    </w:p>
    <w:p w14:paraId="524C8C06">
      <w:pPr>
        <w:spacing w:line="360" w:lineRule="auto"/>
        <w:rPr>
          <w:rFonts w:ascii="宋体" w:hAnsi="宋体" w:eastAsia="宋体"/>
          <w:b/>
          <w:bCs/>
          <w:sz w:val="24"/>
          <w:szCs w:val="24"/>
        </w:rPr>
      </w:pPr>
      <w:r>
        <w:rPr>
          <w:rFonts w:ascii="宋体" w:hAnsi="宋体" w:eastAsia="宋体"/>
          <w:b/>
          <w:bCs/>
          <w:sz w:val="24"/>
          <w:szCs w:val="24"/>
        </w:rPr>
        <w:t>1、无创Pro-92种单病</w:t>
      </w:r>
    </w:p>
    <w:p w14:paraId="5DA4A3A9">
      <w:pPr>
        <w:spacing w:line="36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检测内容：可针对9</w:t>
      </w:r>
      <w:r>
        <w:rPr>
          <w:rFonts w:hint="eastAsia" w:ascii="宋体" w:hAnsi="宋体" w:eastAsia="宋体"/>
          <w:sz w:val="24"/>
          <w:szCs w:val="24"/>
          <w:lang w:val="en-US" w:eastAsia="zh-CN"/>
        </w:rPr>
        <w:t>2</w:t>
      </w:r>
      <w:r>
        <w:rPr>
          <w:rFonts w:ascii="宋体" w:hAnsi="宋体" w:eastAsia="宋体"/>
          <w:sz w:val="24"/>
          <w:szCs w:val="24"/>
        </w:rPr>
        <w:t>种以上显性单基因病进行检测，检测基因数不低于150个。</w:t>
      </w:r>
    </w:p>
    <w:p w14:paraId="1027704D">
      <w:pPr>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检测技术：采用分子标签建库、目标区域捕获-高通量测序技术。</w:t>
      </w:r>
    </w:p>
    <w:p w14:paraId="540BEEA5">
      <w:pPr>
        <w:spacing w:line="360" w:lineRule="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样本要求：孕妇外周血</w:t>
      </w:r>
      <w:r>
        <w:rPr>
          <w:rFonts w:hint="eastAsia" w:ascii="宋体" w:hAnsi="宋体" w:eastAsia="宋体"/>
          <w:sz w:val="24"/>
          <w:szCs w:val="24"/>
        </w:rPr>
        <w:t>≤</w:t>
      </w:r>
      <w:r>
        <w:rPr>
          <w:rFonts w:ascii="宋体" w:hAnsi="宋体" w:eastAsia="宋体"/>
          <w:sz w:val="24"/>
          <w:szCs w:val="24"/>
        </w:rPr>
        <w:t>10mL。</w:t>
      </w:r>
    </w:p>
    <w:p w14:paraId="68CF2461">
      <w:pPr>
        <w:spacing w:line="360" w:lineRule="auto"/>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w:t>
      </w:r>
      <w:r>
        <w:rPr>
          <w:rFonts w:ascii="宋体" w:hAnsi="宋体" w:eastAsia="宋体"/>
          <w:sz w:val="24"/>
          <w:szCs w:val="24"/>
        </w:rPr>
        <w:t>适宜人群：孕12周及以上，单胎妊娠孕妇。</w:t>
      </w:r>
    </w:p>
    <w:p w14:paraId="1A78BA18">
      <w:pPr>
        <w:spacing w:line="360" w:lineRule="auto"/>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测序深度：平均测序深度不低于800X。</w:t>
      </w:r>
    </w:p>
    <w:p w14:paraId="2487E47E">
      <w:pPr>
        <w:spacing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检测性能：灵敏度＞99%，特异性＞99%。</w:t>
      </w:r>
    </w:p>
    <w:p w14:paraId="0C556AFA">
      <w:pPr>
        <w:spacing w:line="360" w:lineRule="auto"/>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报告周期：</w:t>
      </w:r>
      <w:r>
        <w:rPr>
          <w:rFonts w:hint="eastAsia" w:ascii="宋体" w:hAnsi="宋体" w:eastAsia="宋体"/>
          <w:sz w:val="24"/>
          <w:szCs w:val="24"/>
        </w:rPr>
        <w:t>收到合格样本后15个工作日内。</w:t>
      </w:r>
    </w:p>
    <w:p w14:paraId="48646183">
      <w:pPr>
        <w:spacing w:line="360" w:lineRule="auto"/>
        <w:rPr>
          <w:rFonts w:ascii="宋体" w:hAnsi="宋体" w:eastAsia="宋体"/>
          <w:b/>
          <w:bCs/>
          <w:sz w:val="24"/>
          <w:szCs w:val="24"/>
        </w:rPr>
      </w:pPr>
      <w:r>
        <w:rPr>
          <w:rFonts w:hint="eastAsia" w:ascii="宋体" w:hAnsi="宋体" w:eastAsia="宋体"/>
          <w:b/>
          <w:bCs/>
          <w:sz w:val="24"/>
          <w:szCs w:val="24"/>
        </w:rPr>
        <w:t>2、无创Pro-202种单病</w:t>
      </w:r>
    </w:p>
    <w:p w14:paraId="4DFDA732">
      <w:pPr>
        <w:spacing w:line="360" w:lineRule="auto"/>
        <w:rPr>
          <w:rFonts w:ascii="宋体" w:hAnsi="宋体" w:eastAsia="宋体"/>
          <w:sz w:val="24"/>
          <w:szCs w:val="24"/>
        </w:rPr>
      </w:pPr>
      <w:r>
        <w:rPr>
          <w:rFonts w:hint="eastAsia" w:ascii="宋体" w:hAnsi="宋体" w:eastAsia="宋体"/>
          <w:sz w:val="24"/>
          <w:szCs w:val="24"/>
        </w:rPr>
        <w:t>1）检测内容：可针对</w:t>
      </w:r>
      <w:r>
        <w:rPr>
          <w:rFonts w:ascii="宋体" w:hAnsi="宋体" w:eastAsia="宋体"/>
          <w:sz w:val="24"/>
          <w:szCs w:val="24"/>
        </w:rPr>
        <w:t>20</w:t>
      </w:r>
      <w:r>
        <w:rPr>
          <w:rFonts w:hint="eastAsia" w:ascii="宋体" w:hAnsi="宋体" w:eastAsia="宋体"/>
          <w:sz w:val="24"/>
          <w:szCs w:val="24"/>
          <w:lang w:val="en-US" w:eastAsia="zh-CN"/>
        </w:rPr>
        <w:t>2</w:t>
      </w:r>
      <w:r>
        <w:rPr>
          <w:rFonts w:hint="eastAsia" w:ascii="宋体" w:hAnsi="宋体" w:eastAsia="宋体"/>
          <w:sz w:val="24"/>
          <w:szCs w:val="24"/>
        </w:rPr>
        <w:t>种以上显性单基因病进行检测，检测基因数不低于150个。</w:t>
      </w:r>
    </w:p>
    <w:p w14:paraId="17040361">
      <w:pPr>
        <w:spacing w:line="360" w:lineRule="auto"/>
        <w:rPr>
          <w:rFonts w:ascii="宋体" w:hAnsi="宋体" w:eastAsia="宋体"/>
          <w:sz w:val="24"/>
          <w:szCs w:val="24"/>
        </w:rPr>
      </w:pPr>
      <w:r>
        <w:rPr>
          <w:rFonts w:hint="eastAsia" w:ascii="宋体" w:hAnsi="宋体" w:eastAsia="宋体"/>
          <w:sz w:val="24"/>
          <w:szCs w:val="24"/>
        </w:rPr>
        <w:t>▲2）检测技术：采用分子标签建库、目标区域捕获-高通量测序技术。</w:t>
      </w:r>
    </w:p>
    <w:p w14:paraId="10026E64">
      <w:pPr>
        <w:spacing w:line="360" w:lineRule="auto"/>
        <w:rPr>
          <w:rFonts w:ascii="宋体" w:hAnsi="宋体" w:eastAsia="宋体"/>
          <w:sz w:val="24"/>
          <w:szCs w:val="24"/>
        </w:rPr>
      </w:pPr>
      <w:r>
        <w:rPr>
          <w:rFonts w:hint="eastAsia" w:ascii="宋体" w:hAnsi="宋体" w:eastAsia="宋体"/>
          <w:sz w:val="24"/>
          <w:szCs w:val="24"/>
        </w:rPr>
        <w:t>3）样本要求：孕妇外周血</w:t>
      </w:r>
      <w:r>
        <w:rPr>
          <w:rFonts w:hint="eastAsia" w:ascii="宋体" w:hAnsi="宋体" w:eastAsia="宋体"/>
          <w:color w:val="auto"/>
          <w:sz w:val="24"/>
          <w:szCs w:val="24"/>
        </w:rPr>
        <w:t>≤10</w:t>
      </w:r>
      <w:r>
        <w:rPr>
          <w:rFonts w:hint="eastAsia" w:ascii="宋体" w:hAnsi="宋体" w:eastAsia="宋体"/>
          <w:sz w:val="24"/>
          <w:szCs w:val="24"/>
        </w:rPr>
        <w:t>mL。</w:t>
      </w:r>
    </w:p>
    <w:p w14:paraId="4851B71D">
      <w:pPr>
        <w:spacing w:line="360" w:lineRule="auto"/>
        <w:rPr>
          <w:rFonts w:ascii="宋体" w:hAnsi="宋体" w:eastAsia="宋体"/>
          <w:sz w:val="24"/>
          <w:szCs w:val="24"/>
        </w:rPr>
      </w:pPr>
      <w:r>
        <w:rPr>
          <w:rFonts w:hint="eastAsia" w:ascii="宋体" w:hAnsi="宋体" w:eastAsia="宋体"/>
          <w:sz w:val="24"/>
          <w:szCs w:val="24"/>
        </w:rPr>
        <w:t>4）适宜人群：孕12周及以上，单胎妊娠孕妇。</w:t>
      </w:r>
    </w:p>
    <w:p w14:paraId="21945E5D">
      <w:pPr>
        <w:spacing w:line="360" w:lineRule="auto"/>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）测序深度：平均测序深度不低于800X。</w:t>
      </w:r>
    </w:p>
    <w:p w14:paraId="53F4C777">
      <w:pPr>
        <w:spacing w:line="360" w:lineRule="auto"/>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）检测性能：灵敏度＞99%，特异性＞99%。</w:t>
      </w:r>
    </w:p>
    <w:p w14:paraId="7094FB1E">
      <w:pPr>
        <w:spacing w:line="360" w:lineRule="auto"/>
        <w:rPr>
          <w:rFonts w:ascii="宋体" w:hAnsi="宋体"/>
          <w:sz w:val="24"/>
          <w:szCs w:val="24"/>
        </w:rPr>
      </w:pPr>
      <w:r>
        <w:rPr>
          <w:rFonts w:ascii="宋体" w:hAnsi="宋体" w:eastAsia="宋体"/>
          <w:sz w:val="24"/>
          <w:szCs w:val="24"/>
        </w:rPr>
        <w:t>7</w:t>
      </w:r>
      <w:r>
        <w:rPr>
          <w:rFonts w:hint="eastAsia" w:ascii="宋体" w:hAnsi="宋体" w:eastAsia="宋体"/>
          <w:sz w:val="24"/>
          <w:szCs w:val="24"/>
        </w:rPr>
        <w:t>）报告周期：收到合格样本后15个工作日内。</w:t>
      </w:r>
    </w:p>
    <w:p w14:paraId="56D7F8C2">
      <w:pPr>
        <w:spacing w:line="360" w:lineRule="auto"/>
        <w:rPr>
          <w:rFonts w:ascii="宋体" w:hAnsi="宋体" w:eastAsia="宋体"/>
          <w:b/>
          <w:bCs/>
          <w:sz w:val="24"/>
          <w:szCs w:val="24"/>
        </w:rPr>
      </w:pPr>
      <w:r>
        <w:rPr>
          <w:rFonts w:hint="eastAsia" w:ascii="宋体" w:hAnsi="宋体" w:eastAsia="宋体"/>
          <w:b/>
          <w:bCs/>
          <w:sz w:val="24"/>
          <w:szCs w:val="24"/>
        </w:rPr>
        <w:t>（二）产前携带者筛查</w:t>
      </w:r>
    </w:p>
    <w:p w14:paraId="366F04EB">
      <w:pPr>
        <w:spacing w:line="360" w:lineRule="auto"/>
        <w:rPr>
          <w:rFonts w:ascii="宋体" w:hAnsi="宋体" w:eastAsia="宋体"/>
          <w:b/>
          <w:bCs/>
          <w:sz w:val="24"/>
          <w:szCs w:val="24"/>
        </w:rPr>
      </w:pPr>
      <w:r>
        <w:rPr>
          <w:rFonts w:hint="eastAsia" w:ascii="宋体" w:hAnsi="宋体" w:eastAsia="宋体"/>
          <w:b/>
          <w:bCs/>
          <w:sz w:val="24"/>
          <w:szCs w:val="24"/>
        </w:rPr>
        <w:t>1、产前携带者筛查10种</w:t>
      </w:r>
    </w:p>
    <w:p w14:paraId="4C56CDBA">
      <w:pPr>
        <w:spacing w:line="360" w:lineRule="auto"/>
        <w:rPr>
          <w:rFonts w:ascii="宋体" w:hAnsi="宋体" w:eastAsia="宋体"/>
          <w:sz w:val="24"/>
          <w:szCs w:val="24"/>
        </w:rPr>
      </w:pPr>
      <w:r>
        <w:rPr>
          <w:rFonts w:hint="eastAsia" w:ascii="宋体" w:hAnsi="宋体" w:eastAsia="宋体"/>
          <w:sz w:val="24"/>
          <w:szCs w:val="24"/>
        </w:rPr>
        <w:t>1）检测病种数：不少于1</w:t>
      </w:r>
      <w:r>
        <w:rPr>
          <w:rFonts w:ascii="宋体" w:hAnsi="宋体" w:eastAsia="宋体"/>
          <w:sz w:val="24"/>
          <w:szCs w:val="24"/>
        </w:rPr>
        <w:t>0</w:t>
      </w:r>
      <w:r>
        <w:rPr>
          <w:rFonts w:hint="eastAsia" w:ascii="宋体" w:hAnsi="宋体" w:eastAsia="宋体"/>
          <w:sz w:val="24"/>
          <w:szCs w:val="24"/>
        </w:rPr>
        <w:t>种。</w:t>
      </w:r>
    </w:p>
    <w:p w14:paraId="50822F01">
      <w:pPr>
        <w:spacing w:line="360" w:lineRule="auto"/>
        <w:rPr>
          <w:rFonts w:ascii="宋体" w:hAnsi="宋体" w:eastAsia="宋体"/>
          <w:sz w:val="24"/>
          <w:szCs w:val="24"/>
        </w:rPr>
      </w:pPr>
      <w:r>
        <w:rPr>
          <w:rFonts w:hint="eastAsia" w:ascii="宋体" w:hAnsi="宋体" w:eastAsia="宋体"/>
          <w:sz w:val="24"/>
          <w:szCs w:val="24"/>
        </w:rPr>
        <w:t>2）检测方法：目标区域捕获及高通量测序技术。</w:t>
      </w:r>
    </w:p>
    <w:p w14:paraId="2D520C3C">
      <w:pPr>
        <w:spacing w:line="360" w:lineRule="auto"/>
        <w:rPr>
          <w:rFonts w:ascii="宋体" w:hAnsi="宋体" w:eastAsia="宋体"/>
          <w:sz w:val="24"/>
          <w:szCs w:val="24"/>
        </w:rPr>
      </w:pPr>
      <w:r>
        <w:rPr>
          <w:rFonts w:hint="eastAsia" w:ascii="宋体" w:hAnsi="宋体" w:eastAsia="宋体"/>
          <w:sz w:val="24"/>
          <w:szCs w:val="24"/>
        </w:rPr>
        <w:t>3）检测样本类型：至少包括外周血、DNA、唾液。</w:t>
      </w:r>
    </w:p>
    <w:p w14:paraId="3FAC2F97">
      <w:pPr>
        <w:spacing w:line="360" w:lineRule="auto"/>
        <w:rPr>
          <w:rFonts w:ascii="宋体" w:hAnsi="宋体" w:eastAsia="宋体"/>
          <w:sz w:val="24"/>
          <w:szCs w:val="24"/>
        </w:rPr>
      </w:pPr>
      <w:r>
        <w:rPr>
          <w:rFonts w:hint="eastAsia" w:ascii="宋体" w:hAnsi="宋体" w:eastAsia="宋体"/>
          <w:sz w:val="24"/>
          <w:szCs w:val="24"/>
        </w:rPr>
        <w:t>4）检测位点均需参照ACMG解读指南规则判定为致病性或疑似致病性。</w:t>
      </w:r>
    </w:p>
    <w:p w14:paraId="4BAA8CDF">
      <w:pPr>
        <w:spacing w:line="360" w:lineRule="auto"/>
        <w:rPr>
          <w:rFonts w:ascii="宋体" w:hAnsi="宋体" w:eastAsia="宋体"/>
          <w:sz w:val="24"/>
          <w:szCs w:val="24"/>
        </w:rPr>
      </w:pPr>
      <w:r>
        <w:rPr>
          <w:rFonts w:hint="eastAsia" w:ascii="宋体" w:hAnsi="宋体" w:eastAsia="宋体"/>
          <w:sz w:val="24"/>
          <w:szCs w:val="24"/>
        </w:rPr>
        <w:t>▲5）能检测CNV变异类型，至少包括进行性假肥大性肌营养不良DMD基因连续2个外显子及以上的缺失/重复、脊髓性肌肉萎缩症SMN1基因7号外显子缺失、地中海贫血HBA1/HBA2基因的5种大片段缺失（-SEA、-α3.7、-α4.2、FIL、THAI ）和地中海贫血HBB基因的3种大片段缺失（SEA-HPFH、Chinese、Taiwanese）。</w:t>
      </w:r>
    </w:p>
    <w:p w14:paraId="68EB18C2">
      <w:pPr>
        <w:spacing w:line="360" w:lineRule="auto"/>
        <w:rPr>
          <w:rFonts w:ascii="宋体" w:hAnsi="宋体" w:eastAsia="宋体"/>
          <w:sz w:val="24"/>
          <w:szCs w:val="24"/>
        </w:rPr>
      </w:pPr>
      <w:r>
        <w:rPr>
          <w:rFonts w:hint="eastAsia" w:ascii="宋体" w:hAnsi="宋体" w:eastAsia="宋体"/>
          <w:sz w:val="24"/>
          <w:szCs w:val="24"/>
        </w:rPr>
        <w:t>6）对于承诺能检测的CNV，需提供CNV检测性能报告书，与金标准相比灵敏度特异性不低于99%。</w:t>
      </w:r>
    </w:p>
    <w:p w14:paraId="0CA39DDA">
      <w:pPr>
        <w:spacing w:line="360" w:lineRule="auto"/>
        <w:rPr>
          <w:rFonts w:ascii="宋体" w:hAnsi="宋体" w:eastAsia="宋体"/>
          <w:sz w:val="24"/>
          <w:szCs w:val="24"/>
        </w:rPr>
      </w:pPr>
      <w:r>
        <w:rPr>
          <w:rFonts w:hint="eastAsia" w:ascii="宋体" w:hAnsi="宋体" w:eastAsia="宋体"/>
          <w:sz w:val="24"/>
          <w:szCs w:val="24"/>
        </w:rPr>
        <w:t>7）采用线性扩增方法，无指数PCR累计错误。</w:t>
      </w:r>
    </w:p>
    <w:p w14:paraId="4E313D01">
      <w:pPr>
        <w:spacing w:line="360" w:lineRule="auto"/>
        <w:rPr>
          <w:rFonts w:ascii="宋体" w:hAnsi="宋体" w:eastAsia="宋体"/>
          <w:sz w:val="24"/>
          <w:szCs w:val="24"/>
        </w:rPr>
      </w:pPr>
      <w:r>
        <w:rPr>
          <w:rFonts w:hint="eastAsia" w:ascii="宋体" w:hAnsi="宋体" w:eastAsia="宋体"/>
          <w:sz w:val="24"/>
          <w:szCs w:val="24"/>
          <w:lang w:val="en-US" w:eastAsia="zh-CN"/>
        </w:rPr>
        <w:t>8</w:t>
      </w:r>
      <w:r>
        <w:rPr>
          <w:rFonts w:hint="eastAsia" w:ascii="宋体" w:hAnsi="宋体" w:eastAsia="宋体"/>
          <w:sz w:val="24"/>
          <w:szCs w:val="24"/>
        </w:rPr>
        <w:t>）报告周期：收到合格样本后15个工作日内。</w:t>
      </w:r>
    </w:p>
    <w:p w14:paraId="51FE2CB9">
      <w:pPr>
        <w:spacing w:line="360" w:lineRule="auto"/>
        <w:rPr>
          <w:rFonts w:ascii="宋体" w:hAnsi="宋体" w:eastAsia="宋体"/>
          <w:sz w:val="24"/>
          <w:szCs w:val="24"/>
        </w:rPr>
      </w:pPr>
      <w:r>
        <w:rPr>
          <w:rFonts w:hint="eastAsia" w:ascii="宋体" w:hAnsi="宋体" w:eastAsia="宋体"/>
          <w:sz w:val="24"/>
          <w:szCs w:val="24"/>
          <w:lang w:val="en-US" w:eastAsia="zh-CN"/>
        </w:rPr>
        <w:t>9</w:t>
      </w:r>
      <w:r>
        <w:rPr>
          <w:rFonts w:hint="eastAsia" w:ascii="宋体" w:hAnsi="宋体" w:eastAsia="宋体"/>
          <w:sz w:val="24"/>
          <w:szCs w:val="24"/>
        </w:rPr>
        <w:t>）检测报告需包含所检测疾病的剩余风险相关信息。</w:t>
      </w:r>
    </w:p>
    <w:p w14:paraId="1F069B7D">
      <w:pPr>
        <w:spacing w:line="360" w:lineRule="auto"/>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eastAsia="zh-CN"/>
        </w:rPr>
        <w:t>0</w:t>
      </w:r>
      <w:r>
        <w:rPr>
          <w:rFonts w:hint="eastAsia" w:ascii="宋体" w:hAnsi="宋体" w:eastAsia="宋体"/>
          <w:sz w:val="24"/>
          <w:szCs w:val="24"/>
        </w:rPr>
        <w:t>）针对地贫香港型HKαα（-α3.7和 αααanti4.2），能够提供验证并出具报告，需提供脱敏版检测报告。</w:t>
      </w:r>
    </w:p>
    <w:p w14:paraId="19B308DB">
      <w:pPr>
        <w:spacing w:line="360" w:lineRule="auto"/>
        <w:rPr>
          <w:rFonts w:ascii="宋体" w:hAnsi="宋体" w:eastAsia="宋体"/>
          <w:b/>
          <w:bCs/>
          <w:sz w:val="24"/>
          <w:szCs w:val="24"/>
        </w:rPr>
      </w:pPr>
      <w:r>
        <w:rPr>
          <w:rFonts w:hint="eastAsia" w:ascii="宋体" w:hAnsi="宋体" w:eastAsia="宋体"/>
          <w:b/>
          <w:bCs/>
          <w:sz w:val="24"/>
          <w:szCs w:val="24"/>
        </w:rPr>
        <w:t>2、产前携带者筛查155种</w:t>
      </w:r>
    </w:p>
    <w:p w14:paraId="3F8D6C7F">
      <w:pPr>
        <w:spacing w:line="360" w:lineRule="auto"/>
        <w:rPr>
          <w:rFonts w:ascii="宋体" w:hAnsi="宋体" w:eastAsia="宋体"/>
          <w:sz w:val="24"/>
          <w:szCs w:val="24"/>
        </w:rPr>
      </w:pPr>
      <w:r>
        <w:rPr>
          <w:rFonts w:hint="eastAsia" w:ascii="宋体" w:hAnsi="宋体" w:eastAsia="宋体"/>
          <w:sz w:val="24"/>
          <w:szCs w:val="24"/>
        </w:rPr>
        <w:t>1）检测病种数：不少于15</w:t>
      </w:r>
      <w:r>
        <w:rPr>
          <w:rFonts w:hint="eastAsia" w:ascii="宋体" w:hAnsi="宋体" w:eastAsia="宋体"/>
          <w:sz w:val="24"/>
          <w:szCs w:val="24"/>
          <w:lang w:val="en-US" w:eastAsia="zh-CN"/>
        </w:rPr>
        <w:t>5</w:t>
      </w:r>
      <w:r>
        <w:rPr>
          <w:rFonts w:hint="eastAsia" w:ascii="宋体" w:hAnsi="宋体" w:eastAsia="宋体"/>
          <w:sz w:val="24"/>
          <w:szCs w:val="24"/>
        </w:rPr>
        <w:t>种。</w:t>
      </w:r>
    </w:p>
    <w:p w14:paraId="2F88216C">
      <w:pPr>
        <w:spacing w:line="360" w:lineRule="auto"/>
        <w:rPr>
          <w:rFonts w:ascii="宋体" w:hAnsi="宋体" w:eastAsia="宋体"/>
          <w:sz w:val="24"/>
          <w:szCs w:val="24"/>
        </w:rPr>
      </w:pPr>
      <w:r>
        <w:rPr>
          <w:rFonts w:hint="eastAsia" w:ascii="宋体" w:hAnsi="宋体" w:eastAsia="宋体"/>
          <w:sz w:val="24"/>
          <w:szCs w:val="24"/>
        </w:rPr>
        <w:t>2）检测方法：目标区域捕获及高通量测序技术。</w:t>
      </w:r>
    </w:p>
    <w:p w14:paraId="14770B8C">
      <w:pPr>
        <w:spacing w:line="360" w:lineRule="auto"/>
        <w:rPr>
          <w:rFonts w:ascii="宋体" w:hAnsi="宋体" w:eastAsia="宋体"/>
          <w:sz w:val="24"/>
          <w:szCs w:val="24"/>
        </w:rPr>
      </w:pPr>
      <w:r>
        <w:rPr>
          <w:rFonts w:hint="eastAsia" w:ascii="宋体" w:hAnsi="宋体" w:eastAsia="宋体"/>
          <w:sz w:val="24"/>
          <w:szCs w:val="24"/>
        </w:rPr>
        <w:t>3）检测样本类型：至少包括外周血、DNA、唾液。</w:t>
      </w:r>
    </w:p>
    <w:p w14:paraId="3602AF22">
      <w:pPr>
        <w:spacing w:line="360" w:lineRule="auto"/>
        <w:rPr>
          <w:rFonts w:ascii="宋体" w:hAnsi="宋体" w:eastAsia="宋体"/>
          <w:sz w:val="24"/>
          <w:szCs w:val="24"/>
        </w:rPr>
      </w:pPr>
      <w:r>
        <w:rPr>
          <w:rFonts w:hint="eastAsia" w:ascii="宋体" w:hAnsi="宋体" w:eastAsia="宋体"/>
          <w:sz w:val="24"/>
          <w:szCs w:val="24"/>
        </w:rPr>
        <w:t>4）检测位点不低于10000个，且位点均参照ACMG解读指南规则判定为致病性或疑似致病性。</w:t>
      </w:r>
    </w:p>
    <w:p w14:paraId="20058AD0">
      <w:pPr>
        <w:spacing w:line="360" w:lineRule="auto"/>
        <w:rPr>
          <w:rFonts w:ascii="宋体" w:hAnsi="宋体" w:eastAsia="宋体"/>
          <w:sz w:val="24"/>
          <w:szCs w:val="24"/>
        </w:rPr>
      </w:pPr>
      <w:r>
        <w:rPr>
          <w:rFonts w:hint="eastAsia" w:ascii="宋体" w:hAnsi="宋体" w:eastAsia="宋体"/>
          <w:sz w:val="24"/>
          <w:szCs w:val="24"/>
        </w:rPr>
        <w:t>▲5）能检测CNV变异类型，至少包括进行性假肥大性肌营养不良DMD基因连续2个外显子及以上的缺失/重复、脊髓性肌肉萎缩症SMN1基因7号外显子缺失、地中海贫血HBA1/HBA2基因的5种大片段缺失（-SEA、-α3）7、-α4）2、FIL、THAI）和地中海贫血HBB基因的3种大片段缺失（SEA-HPFH、Chinese、Taiwanese）。</w:t>
      </w:r>
    </w:p>
    <w:p w14:paraId="0FAB10C7">
      <w:pPr>
        <w:spacing w:line="360" w:lineRule="auto"/>
        <w:rPr>
          <w:rFonts w:ascii="宋体" w:hAnsi="宋体" w:eastAsia="宋体"/>
          <w:sz w:val="24"/>
          <w:szCs w:val="24"/>
        </w:rPr>
      </w:pPr>
      <w:r>
        <w:rPr>
          <w:rFonts w:hint="eastAsia" w:ascii="宋体" w:hAnsi="宋体" w:eastAsia="宋体"/>
          <w:sz w:val="24"/>
          <w:szCs w:val="24"/>
        </w:rPr>
        <w:t>6）对于承诺能检测的CNV，需提供CNV检测性能报告书，与金标准相比灵敏度特异性不低于99%。</w:t>
      </w:r>
    </w:p>
    <w:p w14:paraId="30AF5326">
      <w:pPr>
        <w:spacing w:line="360" w:lineRule="auto"/>
        <w:rPr>
          <w:rFonts w:ascii="宋体" w:hAnsi="宋体" w:eastAsia="宋体"/>
          <w:sz w:val="24"/>
          <w:szCs w:val="24"/>
        </w:rPr>
      </w:pPr>
      <w:r>
        <w:rPr>
          <w:rFonts w:hint="eastAsia" w:ascii="宋体" w:hAnsi="宋体" w:eastAsia="宋体"/>
          <w:sz w:val="24"/>
          <w:szCs w:val="24"/>
        </w:rPr>
        <w:t>7）对NGS分析CNV流程中结果为阳性或灰区的样本提供金标准MLPA、Gap-PCR等方法的二次验证。</w:t>
      </w:r>
    </w:p>
    <w:p w14:paraId="51159CC4">
      <w:pPr>
        <w:spacing w:line="360" w:lineRule="auto"/>
        <w:rPr>
          <w:rFonts w:ascii="宋体" w:hAnsi="宋体" w:eastAsia="宋体"/>
          <w:sz w:val="24"/>
          <w:szCs w:val="24"/>
        </w:rPr>
      </w:pPr>
      <w:r>
        <w:rPr>
          <w:rFonts w:hint="eastAsia" w:ascii="宋体" w:hAnsi="宋体" w:eastAsia="宋体"/>
          <w:sz w:val="24"/>
          <w:szCs w:val="24"/>
        </w:rPr>
        <w:t>8）采用线性扩增方法，无指数PCR累计错误。</w:t>
      </w:r>
    </w:p>
    <w:p w14:paraId="161E259E">
      <w:pPr>
        <w:spacing w:line="360" w:lineRule="auto"/>
        <w:rPr>
          <w:rFonts w:ascii="宋体" w:hAnsi="宋体" w:eastAsia="宋体"/>
          <w:sz w:val="24"/>
          <w:szCs w:val="24"/>
        </w:rPr>
      </w:pPr>
      <w:r>
        <w:rPr>
          <w:rFonts w:hint="eastAsia" w:ascii="宋体" w:hAnsi="宋体" w:eastAsia="宋体"/>
          <w:sz w:val="24"/>
          <w:szCs w:val="24"/>
          <w:lang w:val="en-US" w:eastAsia="zh-CN"/>
        </w:rPr>
        <w:t>9</w:t>
      </w:r>
      <w:r>
        <w:rPr>
          <w:rFonts w:hint="eastAsia" w:ascii="宋体" w:hAnsi="宋体" w:eastAsia="宋体"/>
          <w:sz w:val="24"/>
          <w:szCs w:val="24"/>
        </w:rPr>
        <w:t>）报告周期：收到合格样本后15个工作日内。</w:t>
      </w:r>
    </w:p>
    <w:p w14:paraId="1D95E2A9">
      <w:pPr>
        <w:spacing w:line="360" w:lineRule="auto"/>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eastAsia="zh-CN"/>
        </w:rPr>
        <w:t>0</w:t>
      </w:r>
      <w:r>
        <w:rPr>
          <w:rFonts w:hint="eastAsia" w:ascii="宋体" w:hAnsi="宋体" w:eastAsia="宋体"/>
          <w:sz w:val="24"/>
          <w:szCs w:val="24"/>
        </w:rPr>
        <w:t>）检测报告需包含所检测疾病的剩余风险相关信息。</w:t>
      </w:r>
    </w:p>
    <w:p w14:paraId="1A253315">
      <w:pPr>
        <w:spacing w:line="360" w:lineRule="auto"/>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eastAsia="zh-CN"/>
        </w:rPr>
        <w:t>1</w:t>
      </w:r>
      <w:r>
        <w:rPr>
          <w:rFonts w:hint="eastAsia" w:ascii="宋体" w:hAnsi="宋体" w:eastAsia="宋体"/>
          <w:sz w:val="24"/>
          <w:szCs w:val="24"/>
        </w:rPr>
        <w:t>）针对地贫香港型HKαα（-α3）7和αααanti4）2）与anti-HKαα，能够提供验证并出具报告，需提供脱敏版检测报告。</w:t>
      </w:r>
    </w:p>
    <w:p w14:paraId="3067914E">
      <w:pPr>
        <w:spacing w:line="360" w:lineRule="auto"/>
        <w:rPr>
          <w:rFonts w:ascii="宋体" w:hAnsi="宋体" w:eastAsia="宋体"/>
          <w:b/>
          <w:bCs/>
          <w:sz w:val="24"/>
          <w:szCs w:val="24"/>
        </w:rPr>
      </w:pPr>
      <w:r>
        <w:rPr>
          <w:rFonts w:hint="eastAsia" w:ascii="宋体" w:hAnsi="宋体" w:eastAsia="宋体"/>
          <w:b/>
          <w:bCs/>
          <w:sz w:val="24"/>
          <w:szCs w:val="24"/>
        </w:rPr>
        <w:t>3、地贫</w:t>
      </w:r>
    </w:p>
    <w:p w14:paraId="3588A716">
      <w:pPr>
        <w:spacing w:line="360" w:lineRule="auto"/>
        <w:rPr>
          <w:rFonts w:ascii="宋体" w:hAnsi="宋体" w:eastAsia="宋体"/>
          <w:sz w:val="24"/>
          <w:szCs w:val="24"/>
        </w:rPr>
      </w:pPr>
      <w:r>
        <w:rPr>
          <w:rFonts w:hint="eastAsia" w:ascii="宋体" w:hAnsi="宋体" w:eastAsia="宋体"/>
          <w:sz w:val="24"/>
          <w:szCs w:val="24"/>
        </w:rPr>
        <w:t>1）检测内容：不低于25种地中海贫血基因突变位点。</w:t>
      </w:r>
    </w:p>
    <w:p w14:paraId="567EB628">
      <w:pPr>
        <w:spacing w:line="360" w:lineRule="auto"/>
        <w:rPr>
          <w:rFonts w:ascii="宋体" w:hAnsi="宋体" w:eastAsia="宋体"/>
          <w:sz w:val="24"/>
          <w:szCs w:val="24"/>
        </w:rPr>
      </w:pPr>
      <w:r>
        <w:rPr>
          <w:rFonts w:hint="eastAsia" w:ascii="宋体" w:hAnsi="宋体" w:eastAsia="宋体"/>
          <w:sz w:val="24"/>
          <w:szCs w:val="24"/>
        </w:rPr>
        <w:t>2）检测类型：至少涵盖α地贫缺失型、α地贫非缺失型、β地贫缺失型和β地贫非缺失型。</w:t>
      </w:r>
    </w:p>
    <w:p w14:paraId="561EFB17">
      <w:pPr>
        <w:spacing w:line="360" w:lineRule="auto"/>
        <w:rPr>
          <w:rFonts w:ascii="宋体" w:hAnsi="宋体" w:eastAsia="宋体"/>
          <w:sz w:val="24"/>
          <w:szCs w:val="24"/>
        </w:rPr>
      </w:pPr>
      <w:r>
        <w:rPr>
          <w:rFonts w:hint="eastAsia" w:ascii="宋体" w:hAnsi="宋体" w:eastAsia="宋体"/>
          <w:sz w:val="24"/>
          <w:szCs w:val="24"/>
        </w:rPr>
        <w:t>3）检测方法：高通量测序技术</w:t>
      </w:r>
    </w:p>
    <w:p w14:paraId="1F3D2F94">
      <w:pPr>
        <w:spacing w:line="360" w:lineRule="auto"/>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）采用线性扩增方法，无指数PCR累计错误。</w:t>
      </w:r>
    </w:p>
    <w:p w14:paraId="0957003C">
      <w:pPr>
        <w:spacing w:line="360" w:lineRule="auto"/>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）检测技术要求能够扩展地贫变异类型、异常血红蛋白突变，并能检测新发突变。</w:t>
      </w:r>
    </w:p>
    <w:p w14:paraId="69B0AB80">
      <w:pPr>
        <w:spacing w:line="360" w:lineRule="auto"/>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 xml:space="preserve">）信息化系统，自动化设备可实现样本的批量筛查。 </w:t>
      </w:r>
    </w:p>
    <w:p w14:paraId="39B0460F">
      <w:pPr>
        <w:spacing w:line="360" w:lineRule="auto"/>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）检测准确性：检测范围内的地贫类型准确率不低于99%。</w:t>
      </w:r>
    </w:p>
    <w:p w14:paraId="3A7C9141">
      <w:pPr>
        <w:spacing w:line="360" w:lineRule="auto"/>
        <w:rPr>
          <w:rFonts w:ascii="宋体" w:hAnsi="宋体" w:eastAsia="宋体"/>
          <w:color w:val="auto"/>
          <w:sz w:val="24"/>
          <w:szCs w:val="24"/>
        </w:rPr>
      </w:pPr>
      <w:r>
        <w:rPr>
          <w:rFonts w:ascii="宋体" w:hAnsi="宋体" w:eastAsia="宋体"/>
          <w:color w:val="auto"/>
          <w:sz w:val="24"/>
          <w:szCs w:val="24"/>
        </w:rPr>
        <w:t>8</w:t>
      </w:r>
      <w:r>
        <w:rPr>
          <w:rFonts w:hint="eastAsia" w:ascii="宋体" w:hAnsi="宋体" w:eastAsia="宋体"/>
          <w:color w:val="auto"/>
          <w:sz w:val="24"/>
          <w:szCs w:val="24"/>
        </w:rPr>
        <w:t>）样本类型：至少包括外周血、血斑、唾液和DNA。</w:t>
      </w:r>
    </w:p>
    <w:p w14:paraId="57DD425A">
      <w:pPr>
        <w:spacing w:line="360" w:lineRule="auto"/>
        <w:rPr>
          <w:rFonts w:ascii="宋体" w:hAnsi="宋体" w:eastAsia="宋体"/>
          <w:sz w:val="24"/>
          <w:szCs w:val="24"/>
        </w:rPr>
      </w:pPr>
      <w:r>
        <w:rPr>
          <w:rFonts w:ascii="宋体" w:hAnsi="宋体" w:eastAsia="宋体"/>
          <w:sz w:val="24"/>
          <w:szCs w:val="24"/>
        </w:rPr>
        <w:t>9</w:t>
      </w:r>
      <w:r>
        <w:rPr>
          <w:rFonts w:hint="eastAsia" w:ascii="宋体" w:hAnsi="宋体" w:eastAsia="宋体"/>
          <w:sz w:val="24"/>
          <w:szCs w:val="24"/>
        </w:rPr>
        <w:t>）检测周期：收到合格样本后10个工作日内。</w:t>
      </w:r>
    </w:p>
    <w:p w14:paraId="5E476B6F">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0</w:t>
      </w:r>
      <w:r>
        <w:rPr>
          <w:rFonts w:hint="eastAsia" w:ascii="宋体" w:hAnsi="宋体" w:eastAsia="宋体"/>
          <w:sz w:val="24"/>
          <w:szCs w:val="24"/>
        </w:rPr>
        <w:t>）投标人需具有完善的实验室平台，为自有地贫基因检测技术，不向外转寄样本。</w:t>
      </w:r>
    </w:p>
    <w:p w14:paraId="06546C95">
      <w:pPr>
        <w:spacing w:line="360" w:lineRule="auto"/>
        <w:rPr>
          <w:rFonts w:ascii="宋体" w:hAnsi="宋体" w:eastAsia="宋体"/>
          <w:b/>
          <w:bCs/>
          <w:sz w:val="24"/>
          <w:szCs w:val="24"/>
        </w:rPr>
      </w:pPr>
      <w:r>
        <w:rPr>
          <w:rFonts w:hint="eastAsia" w:ascii="宋体" w:hAnsi="宋体" w:eastAsia="宋体"/>
          <w:b/>
          <w:bCs/>
          <w:sz w:val="24"/>
          <w:szCs w:val="24"/>
        </w:rPr>
        <w:t>（三）产前遗传学诊断</w:t>
      </w:r>
    </w:p>
    <w:p w14:paraId="51C3F298">
      <w:pPr>
        <w:spacing w:line="360" w:lineRule="auto"/>
        <w:rPr>
          <w:rFonts w:ascii="宋体" w:hAnsi="宋体" w:eastAsia="宋体"/>
          <w:sz w:val="24"/>
          <w:szCs w:val="24"/>
        </w:rPr>
      </w:pPr>
      <w:r>
        <w:rPr>
          <w:rFonts w:hint="eastAsia" w:ascii="宋体" w:hAnsi="宋体" w:eastAsia="宋体"/>
          <w:b/>
          <w:bCs/>
          <w:sz w:val="24"/>
          <w:szCs w:val="24"/>
        </w:rPr>
        <w:t>1、极速全外检测家系</w:t>
      </w:r>
    </w:p>
    <w:p w14:paraId="326B6E80">
      <w:pPr>
        <w:spacing w:line="360" w:lineRule="auto"/>
        <w:rPr>
          <w:rFonts w:ascii="宋体" w:hAnsi="宋体" w:eastAsia="宋体"/>
          <w:sz w:val="24"/>
          <w:szCs w:val="24"/>
        </w:rPr>
      </w:pPr>
      <w:r>
        <w:rPr>
          <w:rFonts w:hint="eastAsia" w:ascii="宋体" w:hAnsi="宋体" w:eastAsia="宋体"/>
          <w:sz w:val="24"/>
          <w:szCs w:val="24"/>
        </w:rPr>
        <w:t>1）检测范围：一次性检测人类基因组中超过2万个基因的外显子区及外显子相邻20bp的内含子区中的点突变（检测准确率＞99%）、小的缺失插入突变（20bp以内）（检测准确率＞99%），以及外显子水平的缺失重复变异。</w:t>
      </w:r>
    </w:p>
    <w:p w14:paraId="5E7AE8FC">
      <w:pPr>
        <w:spacing w:line="360" w:lineRule="auto"/>
        <w:rPr>
          <w:rFonts w:ascii="宋体" w:hAnsi="宋体" w:eastAsia="宋体"/>
          <w:sz w:val="24"/>
          <w:szCs w:val="24"/>
        </w:rPr>
      </w:pPr>
      <w:r>
        <w:rPr>
          <w:rFonts w:hint="eastAsia" w:ascii="宋体" w:hAnsi="宋体" w:eastAsia="宋体"/>
          <w:sz w:val="24"/>
          <w:szCs w:val="24"/>
        </w:rPr>
        <w:t>2）可同时检测线粒体基因组上的不少于150个点突变和20bp以内插入缺失变异。</w:t>
      </w:r>
    </w:p>
    <w:p w14:paraId="2C48E623">
      <w:pPr>
        <w:spacing w:line="360" w:lineRule="auto"/>
        <w:rPr>
          <w:rFonts w:ascii="宋体" w:hAnsi="宋体" w:eastAsia="宋体"/>
          <w:sz w:val="24"/>
          <w:szCs w:val="24"/>
        </w:rPr>
      </w:pPr>
      <w:r>
        <w:rPr>
          <w:rFonts w:hint="eastAsia" w:ascii="宋体" w:hAnsi="宋体" w:eastAsia="宋体"/>
          <w:sz w:val="24"/>
          <w:szCs w:val="24"/>
        </w:rPr>
        <w:t>3）可检测ClinVar及HGMD数据库记录致病的内含子区变异。</w:t>
      </w:r>
    </w:p>
    <w:p w14:paraId="03B19759">
      <w:pPr>
        <w:spacing w:line="360" w:lineRule="auto"/>
        <w:rPr>
          <w:rFonts w:ascii="宋体" w:hAnsi="宋体" w:eastAsia="宋体"/>
          <w:sz w:val="24"/>
          <w:szCs w:val="24"/>
        </w:rPr>
      </w:pPr>
      <w:r>
        <w:rPr>
          <w:rFonts w:hint="eastAsia" w:ascii="宋体" w:hAnsi="宋体" w:eastAsia="宋体"/>
          <w:sz w:val="24"/>
          <w:szCs w:val="24"/>
        </w:rPr>
        <w:t>4）可提示与受检者表型相关的其它变异类型，至少包括大片段的基因组拷贝数变异、染色体非整倍体、三倍体、杂合性缺失，及部分动态突变。</w:t>
      </w:r>
    </w:p>
    <w:p w14:paraId="4F07E183">
      <w:pPr>
        <w:spacing w:line="360" w:lineRule="auto"/>
        <w:rPr>
          <w:rFonts w:ascii="宋体" w:hAnsi="宋体" w:eastAsia="宋体"/>
          <w:sz w:val="24"/>
          <w:szCs w:val="24"/>
        </w:rPr>
      </w:pPr>
      <w:r>
        <w:rPr>
          <w:rFonts w:hint="eastAsia" w:ascii="宋体" w:hAnsi="宋体" w:eastAsia="宋体"/>
          <w:sz w:val="24"/>
          <w:szCs w:val="24"/>
        </w:rPr>
        <w:t>5）样本类型：至少包括外周血、新鲜组织、唾液、DNA。</w:t>
      </w:r>
    </w:p>
    <w:p w14:paraId="7C63308F">
      <w:pPr>
        <w:spacing w:line="360" w:lineRule="auto"/>
        <w:rPr>
          <w:rFonts w:ascii="宋体" w:hAnsi="宋体" w:eastAsia="宋体"/>
          <w:sz w:val="24"/>
          <w:szCs w:val="24"/>
        </w:rPr>
      </w:pPr>
      <w:r>
        <w:rPr>
          <w:rFonts w:hint="eastAsia" w:ascii="宋体" w:hAnsi="宋体" w:eastAsia="宋体"/>
          <w:sz w:val="24"/>
          <w:szCs w:val="24"/>
        </w:rPr>
        <w:t>6）检测方法：芯片捕获高通量测序。</w:t>
      </w:r>
    </w:p>
    <w:p w14:paraId="044AD337">
      <w:pPr>
        <w:spacing w:line="360" w:lineRule="auto"/>
        <w:rPr>
          <w:rFonts w:ascii="宋体" w:hAnsi="宋体" w:eastAsia="宋体"/>
          <w:sz w:val="24"/>
          <w:szCs w:val="24"/>
        </w:rPr>
      </w:pPr>
      <w:r>
        <w:rPr>
          <w:rFonts w:hint="eastAsia" w:ascii="宋体" w:hAnsi="宋体" w:eastAsia="宋体"/>
          <w:sz w:val="24"/>
          <w:szCs w:val="24"/>
        </w:rPr>
        <w:t>7）报告周期：收到合格样本后9个工作日内。</w:t>
      </w:r>
    </w:p>
    <w:p w14:paraId="18934055">
      <w:pPr>
        <w:spacing w:line="360" w:lineRule="auto"/>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8</w:t>
      </w:r>
      <w:r>
        <w:rPr>
          <w:rFonts w:hint="eastAsia" w:ascii="宋体" w:hAnsi="宋体" w:eastAsia="宋体"/>
          <w:sz w:val="24"/>
          <w:szCs w:val="24"/>
        </w:rPr>
        <w:t>）采用线性扩增方法，无指数PCR累计错误。</w:t>
      </w:r>
    </w:p>
    <w:p w14:paraId="6417B6A6">
      <w:pPr>
        <w:spacing w:line="360" w:lineRule="auto"/>
        <w:rPr>
          <w:rFonts w:ascii="宋体" w:hAnsi="宋体" w:eastAsia="宋体"/>
          <w:sz w:val="24"/>
          <w:szCs w:val="24"/>
        </w:rPr>
      </w:pPr>
      <w:r>
        <w:rPr>
          <w:rFonts w:hint="eastAsia" w:ascii="宋体" w:hAnsi="宋体" w:eastAsia="宋体"/>
          <w:sz w:val="24"/>
          <w:szCs w:val="24"/>
          <w:lang w:val="en-US" w:eastAsia="zh-CN"/>
        </w:rPr>
        <w:t>9</w:t>
      </w:r>
      <w:r>
        <w:rPr>
          <w:rFonts w:hint="eastAsia" w:ascii="宋体" w:hAnsi="宋体" w:eastAsia="宋体"/>
          <w:sz w:val="24"/>
          <w:szCs w:val="24"/>
        </w:rPr>
        <w:t>）外显子捕获探针不低于42M，探针设计要求采用CCDS、RefSeq、Ensembl、GENCODE、ClinVar等数据库。</w:t>
      </w:r>
    </w:p>
    <w:p w14:paraId="7CC6D9DD">
      <w:pPr>
        <w:spacing w:line="360" w:lineRule="auto"/>
        <w:rPr>
          <w:rFonts w:ascii="宋体" w:hAnsi="宋体" w:eastAsia="宋体"/>
          <w:sz w:val="24"/>
          <w:szCs w:val="24"/>
        </w:rPr>
      </w:pPr>
      <w:r>
        <w:rPr>
          <w:rFonts w:hint="eastAsia" w:ascii="宋体" w:hAnsi="宋体" w:eastAsia="宋体"/>
          <w:sz w:val="24"/>
          <w:szCs w:val="24"/>
        </w:rPr>
        <w:t>11）全外信息分析数据要求</w:t>
      </w:r>
    </w:p>
    <w:p w14:paraId="73A0F223">
      <w:pPr>
        <w:spacing w:line="360" w:lineRule="auto"/>
        <w:rPr>
          <w:rFonts w:ascii="宋体" w:hAnsi="宋体" w:eastAsia="宋体"/>
          <w:sz w:val="24"/>
          <w:szCs w:val="24"/>
        </w:rPr>
      </w:pPr>
      <w:r>
        <w:rPr>
          <w:rFonts w:hint="eastAsia" w:ascii="宋体" w:hAnsi="宋体" w:eastAsia="宋体"/>
          <w:sz w:val="24"/>
          <w:szCs w:val="24"/>
        </w:rPr>
        <w:t>11.1）测序数据量不小于15G；</w:t>
      </w:r>
    </w:p>
    <w:p w14:paraId="0076167D">
      <w:pPr>
        <w:spacing w:line="360" w:lineRule="auto"/>
        <w:rPr>
          <w:rFonts w:ascii="宋体" w:hAnsi="宋体" w:eastAsia="宋体"/>
          <w:sz w:val="24"/>
          <w:szCs w:val="24"/>
        </w:rPr>
      </w:pPr>
      <w:r>
        <w:rPr>
          <w:rFonts w:hint="eastAsia" w:ascii="宋体" w:hAnsi="宋体" w:eastAsia="宋体"/>
          <w:sz w:val="24"/>
          <w:szCs w:val="24"/>
        </w:rPr>
        <w:t>11.2）基因组比对率＞99%；</w:t>
      </w:r>
    </w:p>
    <w:p w14:paraId="4D4970EE">
      <w:pPr>
        <w:spacing w:line="360" w:lineRule="auto"/>
        <w:rPr>
          <w:rFonts w:ascii="宋体" w:hAnsi="宋体" w:eastAsia="宋体"/>
          <w:sz w:val="24"/>
          <w:szCs w:val="24"/>
        </w:rPr>
      </w:pPr>
      <w:r>
        <w:rPr>
          <w:rFonts w:hint="eastAsia" w:ascii="宋体" w:hAnsi="宋体" w:eastAsia="宋体"/>
          <w:sz w:val="24"/>
          <w:szCs w:val="24"/>
        </w:rPr>
        <w:t>11.3）数据重复率＜8%；</w:t>
      </w:r>
    </w:p>
    <w:p w14:paraId="157E4B28">
      <w:pPr>
        <w:spacing w:line="360" w:lineRule="auto"/>
        <w:rPr>
          <w:rFonts w:ascii="宋体" w:hAnsi="宋体" w:eastAsia="宋体"/>
          <w:sz w:val="24"/>
          <w:szCs w:val="24"/>
        </w:rPr>
      </w:pPr>
      <w:r>
        <w:rPr>
          <w:rFonts w:hint="eastAsia" w:ascii="宋体" w:hAnsi="宋体" w:eastAsia="宋体"/>
          <w:sz w:val="24"/>
          <w:szCs w:val="24"/>
        </w:rPr>
        <w:t>11.4）去重前测序深度≥200X；</w:t>
      </w:r>
    </w:p>
    <w:p w14:paraId="291603AA">
      <w:pPr>
        <w:spacing w:line="360" w:lineRule="auto"/>
        <w:rPr>
          <w:rFonts w:ascii="宋体" w:hAnsi="宋体" w:eastAsia="宋体"/>
          <w:sz w:val="24"/>
          <w:szCs w:val="24"/>
        </w:rPr>
      </w:pPr>
      <w:r>
        <w:rPr>
          <w:rFonts w:hint="eastAsia" w:ascii="宋体" w:hAnsi="宋体" w:eastAsia="宋体"/>
          <w:sz w:val="24"/>
          <w:szCs w:val="24"/>
        </w:rPr>
        <w:t>11.5）全外显子组区域覆盖度≥99.5%、20X覆盖度≥98.5%、30X覆盖度≥98%；</w:t>
      </w:r>
    </w:p>
    <w:p w14:paraId="4C976B32">
      <w:pPr>
        <w:spacing w:line="360" w:lineRule="auto"/>
        <w:rPr>
          <w:rFonts w:ascii="宋体" w:hAnsi="宋体" w:eastAsia="宋体"/>
          <w:sz w:val="24"/>
          <w:szCs w:val="24"/>
        </w:rPr>
      </w:pPr>
      <w:r>
        <w:rPr>
          <w:rFonts w:hint="eastAsia" w:ascii="宋体" w:hAnsi="宋体" w:eastAsia="宋体"/>
          <w:sz w:val="24"/>
          <w:szCs w:val="24"/>
        </w:rPr>
        <w:t>11.6）捕获效率＞65%；</w:t>
      </w:r>
    </w:p>
    <w:p w14:paraId="67F84038">
      <w:pPr>
        <w:spacing w:line="360" w:lineRule="auto"/>
        <w:rPr>
          <w:rFonts w:ascii="宋体" w:hAnsi="宋体" w:eastAsia="宋体"/>
          <w:sz w:val="24"/>
          <w:szCs w:val="24"/>
        </w:rPr>
      </w:pPr>
      <w:r>
        <w:rPr>
          <w:rFonts w:hint="eastAsia" w:ascii="宋体" w:hAnsi="宋体" w:eastAsia="宋体"/>
          <w:sz w:val="24"/>
          <w:szCs w:val="24"/>
        </w:rPr>
        <w:t>▲11.7）线粒体平均深度≥2000X。</w:t>
      </w:r>
    </w:p>
    <w:p w14:paraId="1C004730">
      <w:pPr>
        <w:spacing w:line="360" w:lineRule="auto"/>
        <w:rPr>
          <w:rFonts w:ascii="宋体" w:hAnsi="宋体" w:eastAsia="宋体"/>
          <w:sz w:val="24"/>
          <w:szCs w:val="24"/>
        </w:rPr>
      </w:pPr>
      <w:r>
        <w:rPr>
          <w:rFonts w:hint="eastAsia" w:ascii="宋体" w:hAnsi="宋体" w:eastAsia="宋体"/>
          <w:sz w:val="24"/>
          <w:szCs w:val="24"/>
        </w:rPr>
        <w:t>12）数据解读</w:t>
      </w:r>
    </w:p>
    <w:p w14:paraId="407C9F8F">
      <w:pPr>
        <w:spacing w:line="360" w:lineRule="auto"/>
        <w:rPr>
          <w:rFonts w:ascii="宋体" w:hAnsi="宋体" w:eastAsia="宋体"/>
          <w:sz w:val="24"/>
          <w:szCs w:val="24"/>
        </w:rPr>
      </w:pPr>
      <w:r>
        <w:rPr>
          <w:rFonts w:hint="eastAsia" w:ascii="宋体" w:hAnsi="宋体" w:eastAsia="宋体"/>
          <w:sz w:val="24"/>
          <w:szCs w:val="24"/>
        </w:rPr>
        <w:t>12.1）报告中致病位点要求给出明确的致病性评级证据项。</w:t>
      </w:r>
    </w:p>
    <w:p w14:paraId="080217E8">
      <w:pPr>
        <w:spacing w:line="360" w:lineRule="auto"/>
        <w:rPr>
          <w:rFonts w:ascii="宋体" w:hAnsi="宋体" w:eastAsia="宋体"/>
          <w:sz w:val="24"/>
          <w:szCs w:val="24"/>
        </w:rPr>
      </w:pPr>
      <w:r>
        <w:rPr>
          <w:rFonts w:hint="eastAsia" w:ascii="宋体" w:hAnsi="宋体" w:eastAsia="宋体"/>
          <w:sz w:val="24"/>
          <w:szCs w:val="24"/>
        </w:rPr>
        <w:t>12.2）报告主要针对目前明确与疾病相关或可能与疾病相关的突变。</w:t>
      </w:r>
    </w:p>
    <w:p w14:paraId="0B38F7BB">
      <w:pPr>
        <w:spacing w:line="360" w:lineRule="auto"/>
        <w:rPr>
          <w:rFonts w:ascii="宋体" w:hAnsi="宋体" w:eastAsia="宋体"/>
          <w:b/>
          <w:bCs/>
          <w:sz w:val="24"/>
          <w:szCs w:val="24"/>
        </w:rPr>
      </w:pPr>
      <w:r>
        <w:rPr>
          <w:rFonts w:hint="eastAsia" w:ascii="宋体" w:hAnsi="宋体" w:eastAsia="宋体"/>
          <w:b/>
          <w:bCs/>
          <w:sz w:val="24"/>
          <w:szCs w:val="24"/>
        </w:rPr>
        <w:t>2、高深度全基因组检测家系</w:t>
      </w:r>
    </w:p>
    <w:p w14:paraId="6146BE6F">
      <w:pPr>
        <w:spacing w:line="360" w:lineRule="auto"/>
        <w:rPr>
          <w:rFonts w:ascii="宋体" w:hAnsi="宋体" w:eastAsia="宋体"/>
          <w:sz w:val="24"/>
          <w:szCs w:val="24"/>
        </w:rPr>
      </w:pPr>
      <w:r>
        <w:rPr>
          <w:rFonts w:hint="eastAsia" w:ascii="宋体" w:hAnsi="宋体" w:eastAsia="宋体"/>
          <w:sz w:val="24"/>
          <w:szCs w:val="24"/>
        </w:rPr>
        <w:t>1）检测范围：一次性检测人类基因组中超过2万个基因，可分析的变异包括但不限于：核基因编码及非编码区的点突变(SNV)，小片段插入缺失(InDel)，外显子水平的拷贝数变异(ExonCNV)，基因组大片段拷贝数变异(Large CNV)及线粒体变异。</w:t>
      </w:r>
    </w:p>
    <w:p w14:paraId="720495CB">
      <w:pPr>
        <w:spacing w:line="360" w:lineRule="auto"/>
        <w:rPr>
          <w:rFonts w:ascii="宋体" w:hAnsi="宋体" w:eastAsia="宋体"/>
          <w:sz w:val="24"/>
          <w:szCs w:val="24"/>
        </w:rPr>
      </w:pPr>
      <w:r>
        <w:rPr>
          <w:rFonts w:hint="eastAsia" w:ascii="宋体" w:hAnsi="宋体" w:eastAsia="宋体"/>
          <w:sz w:val="24"/>
          <w:szCs w:val="24"/>
        </w:rPr>
        <w:t>2）至少可同时提示杂合性缺失(LOH)、易位倒位等结构变异(SV)、部分动态突变(STR)。</w:t>
      </w:r>
    </w:p>
    <w:p w14:paraId="63E38644">
      <w:pPr>
        <w:spacing w:line="360" w:lineRule="auto"/>
        <w:rPr>
          <w:rFonts w:hint="eastAsia" w:ascii="宋体" w:hAnsi="宋体" w:eastAsia="宋体"/>
          <w:sz w:val="24"/>
          <w:szCs w:val="24"/>
        </w:rPr>
      </w:pPr>
      <w:r>
        <w:rPr>
          <w:rFonts w:hint="eastAsia" w:ascii="宋体" w:hAnsi="宋体" w:eastAsia="宋体"/>
          <w:sz w:val="24"/>
          <w:szCs w:val="24"/>
        </w:rPr>
        <w:t>3）用于检测服务的基因测序仪，在临床上用于对来源于人体样本的脱氧核糖核酸（DNA）和核糖核酸（RNA）进行测序，以检测基因序列。</w:t>
      </w:r>
    </w:p>
    <w:p w14:paraId="193DE3D1">
      <w:pPr>
        <w:spacing w:line="360" w:lineRule="auto"/>
        <w:rPr>
          <w:rFonts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sz w:val="24"/>
          <w:szCs w:val="24"/>
        </w:rPr>
        <w:t>）样本类型：至少包括外周血、基因组DNA。</w:t>
      </w:r>
    </w:p>
    <w:p w14:paraId="7659871D">
      <w:pPr>
        <w:spacing w:line="360" w:lineRule="auto"/>
        <w:rPr>
          <w:rFonts w:ascii="宋体" w:hAnsi="宋体" w:eastAsia="宋体"/>
          <w:sz w:val="24"/>
          <w:szCs w:val="24"/>
        </w:rPr>
      </w:pPr>
      <w:r>
        <w:rPr>
          <w:rFonts w:hint="eastAsia" w:ascii="宋体" w:hAnsi="宋体" w:eastAsia="宋体"/>
          <w:sz w:val="24"/>
          <w:szCs w:val="24"/>
          <w:lang w:val="en-US" w:eastAsia="zh-CN"/>
        </w:rPr>
        <w:t>5</w:t>
      </w:r>
      <w:r>
        <w:rPr>
          <w:rFonts w:hint="eastAsia" w:ascii="宋体" w:hAnsi="宋体" w:eastAsia="宋体"/>
          <w:sz w:val="24"/>
          <w:szCs w:val="24"/>
        </w:rPr>
        <w:t>）检测方法：全基因组高通量测序。</w:t>
      </w:r>
    </w:p>
    <w:p w14:paraId="63A15A98">
      <w:pPr>
        <w:spacing w:line="360" w:lineRule="auto"/>
        <w:rPr>
          <w:rFonts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）报告周期：收到合格样本后35个自然日内。</w:t>
      </w:r>
    </w:p>
    <w:p w14:paraId="401D6B2F">
      <w:pPr>
        <w:spacing w:line="360" w:lineRule="auto"/>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7</w:t>
      </w:r>
      <w:r>
        <w:rPr>
          <w:rFonts w:hint="eastAsia" w:ascii="宋体" w:hAnsi="宋体" w:eastAsia="宋体"/>
          <w:sz w:val="24"/>
          <w:szCs w:val="24"/>
        </w:rPr>
        <w:t>）质控标准：去重测序深度＞40X，20X覆盖度≥90%，线粒体200X覆盖度≥99%且线粒体拷贝数≥50。</w:t>
      </w:r>
    </w:p>
    <w:p w14:paraId="43A5CE7A">
      <w:pPr>
        <w:spacing w:line="360" w:lineRule="auto"/>
        <w:rPr>
          <w:rFonts w:ascii="宋体" w:hAnsi="宋体" w:eastAsia="宋体"/>
          <w:sz w:val="24"/>
          <w:szCs w:val="24"/>
        </w:rPr>
      </w:pPr>
      <w:r>
        <w:rPr>
          <w:rFonts w:hint="eastAsia" w:ascii="宋体" w:hAnsi="宋体" w:eastAsia="宋体"/>
          <w:sz w:val="24"/>
          <w:szCs w:val="24"/>
          <w:lang w:val="en-US" w:eastAsia="zh-CN"/>
        </w:rPr>
        <w:t>8</w:t>
      </w:r>
      <w:r>
        <w:rPr>
          <w:rFonts w:hint="eastAsia" w:ascii="宋体" w:hAnsi="宋体" w:eastAsia="宋体"/>
          <w:sz w:val="24"/>
          <w:szCs w:val="24"/>
        </w:rPr>
        <w:t>）数据解读</w:t>
      </w:r>
    </w:p>
    <w:p w14:paraId="4EFD742F">
      <w:pPr>
        <w:spacing w:line="360" w:lineRule="auto"/>
        <w:rPr>
          <w:rFonts w:ascii="宋体" w:hAnsi="宋体" w:eastAsia="宋体"/>
          <w:sz w:val="24"/>
          <w:szCs w:val="24"/>
        </w:rPr>
      </w:pPr>
      <w:r>
        <w:rPr>
          <w:rFonts w:hint="eastAsia" w:ascii="宋体" w:hAnsi="宋体" w:eastAsia="宋体"/>
          <w:sz w:val="24"/>
          <w:szCs w:val="24"/>
          <w:lang w:val="en-US" w:eastAsia="zh-CN"/>
        </w:rPr>
        <w:t>8</w:t>
      </w:r>
      <w:r>
        <w:rPr>
          <w:rFonts w:hint="eastAsia" w:ascii="宋体" w:hAnsi="宋体" w:eastAsia="宋体"/>
          <w:sz w:val="24"/>
          <w:szCs w:val="24"/>
        </w:rPr>
        <w:t>.1）报告中致病位点要求给出明确的致病性评级证据项。</w:t>
      </w:r>
    </w:p>
    <w:p w14:paraId="6C5F0BC2">
      <w:pPr>
        <w:spacing w:line="360" w:lineRule="auto"/>
        <w:rPr>
          <w:rFonts w:ascii="宋体" w:hAnsi="宋体" w:eastAsia="宋体"/>
          <w:sz w:val="24"/>
          <w:szCs w:val="24"/>
        </w:rPr>
      </w:pPr>
      <w:r>
        <w:rPr>
          <w:rFonts w:hint="eastAsia" w:ascii="宋体" w:hAnsi="宋体" w:eastAsia="宋体"/>
          <w:sz w:val="24"/>
          <w:szCs w:val="24"/>
          <w:lang w:val="en-US" w:eastAsia="zh-CN"/>
        </w:rPr>
        <w:t>8</w:t>
      </w:r>
      <w:r>
        <w:rPr>
          <w:rFonts w:hint="eastAsia" w:ascii="宋体" w:hAnsi="宋体" w:eastAsia="宋体"/>
          <w:sz w:val="24"/>
          <w:szCs w:val="24"/>
        </w:rPr>
        <w:t>.2）报告主要针对目前明确与疾病相关或可能与疾病相关的突变。</w:t>
      </w:r>
    </w:p>
    <w:p w14:paraId="4B9FAC6F">
      <w:pPr>
        <w:spacing w:line="360" w:lineRule="auto"/>
        <w:rPr>
          <w:rFonts w:ascii="宋体" w:hAnsi="宋体" w:eastAsia="宋体"/>
          <w:b/>
          <w:bCs/>
          <w:sz w:val="24"/>
          <w:szCs w:val="24"/>
        </w:rPr>
      </w:pPr>
      <w:r>
        <w:rPr>
          <w:rFonts w:hint="eastAsia" w:ascii="宋体" w:hAnsi="宋体" w:eastAsia="宋体"/>
          <w:b/>
          <w:bCs/>
          <w:sz w:val="24"/>
          <w:szCs w:val="24"/>
        </w:rPr>
        <w:t>3、低深度全基因组检测</w:t>
      </w:r>
    </w:p>
    <w:p w14:paraId="478327EC">
      <w:pPr>
        <w:spacing w:line="360" w:lineRule="auto"/>
        <w:rPr>
          <w:rFonts w:ascii="宋体" w:hAnsi="宋体" w:eastAsia="宋体"/>
          <w:sz w:val="24"/>
          <w:szCs w:val="24"/>
        </w:rPr>
      </w:pPr>
      <w:r>
        <w:rPr>
          <w:rFonts w:hint="eastAsia" w:ascii="宋体" w:hAnsi="宋体" w:eastAsia="宋体"/>
          <w:sz w:val="24"/>
          <w:szCs w:val="24"/>
        </w:rPr>
        <w:t>1）检测内容：23对染色体非整倍体、100K以上的缺失重复，并可提示宫内病原感染。</w:t>
      </w:r>
    </w:p>
    <w:p w14:paraId="0D9F66D9">
      <w:pPr>
        <w:spacing w:line="360" w:lineRule="auto"/>
        <w:rPr>
          <w:rFonts w:ascii="宋体" w:hAnsi="宋体" w:eastAsia="宋体"/>
          <w:sz w:val="24"/>
          <w:szCs w:val="24"/>
        </w:rPr>
      </w:pPr>
      <w:r>
        <w:rPr>
          <w:rFonts w:hint="eastAsia" w:ascii="宋体" w:hAnsi="宋体" w:eastAsia="宋体"/>
          <w:sz w:val="24"/>
          <w:szCs w:val="24"/>
        </w:rPr>
        <w:t>2）检测方法：高通量测序技术。</w:t>
      </w:r>
    </w:p>
    <w:p w14:paraId="37394BB4">
      <w:pPr>
        <w:spacing w:line="360" w:lineRule="auto"/>
        <w:rPr>
          <w:rFonts w:ascii="宋体" w:hAnsi="宋体" w:eastAsia="宋体"/>
          <w:sz w:val="24"/>
          <w:szCs w:val="24"/>
        </w:rPr>
      </w:pPr>
      <w:r>
        <w:rPr>
          <w:rFonts w:hint="eastAsia" w:ascii="宋体" w:hAnsi="宋体" w:eastAsia="宋体"/>
          <w:sz w:val="24"/>
          <w:szCs w:val="24"/>
        </w:rPr>
        <w:t>3）样本类型：至少包括流产组织、DNA、外周血。</w:t>
      </w:r>
    </w:p>
    <w:p w14:paraId="2C1A0D10">
      <w:pPr>
        <w:spacing w:line="360" w:lineRule="auto"/>
        <w:rPr>
          <w:rFonts w:ascii="宋体" w:hAnsi="宋体" w:eastAsia="宋体"/>
          <w:sz w:val="24"/>
          <w:szCs w:val="24"/>
        </w:rPr>
      </w:pPr>
      <w:r>
        <w:rPr>
          <w:rFonts w:hint="eastAsia" w:ascii="宋体" w:hAnsi="宋体" w:eastAsia="宋体"/>
          <w:sz w:val="24"/>
          <w:szCs w:val="24"/>
        </w:rPr>
        <w:t>4）报告周期：收到合格样本后7个自然日内。</w:t>
      </w:r>
    </w:p>
    <w:p w14:paraId="7E73DC07">
      <w:pPr>
        <w:spacing w:line="360" w:lineRule="auto"/>
        <w:rPr>
          <w:rFonts w:ascii="宋体" w:hAnsi="宋体" w:eastAsia="宋体"/>
          <w:sz w:val="24"/>
          <w:szCs w:val="24"/>
        </w:rPr>
      </w:pPr>
      <w:r>
        <w:rPr>
          <w:rFonts w:hint="eastAsia" w:ascii="宋体" w:hAnsi="宋体" w:eastAsia="宋体"/>
          <w:sz w:val="24"/>
          <w:szCs w:val="24"/>
        </w:rPr>
        <w:t>5）数据量：数据量不低于35M reads。</w:t>
      </w:r>
    </w:p>
    <w:p w14:paraId="4278E168">
      <w:pPr>
        <w:spacing w:line="360" w:lineRule="auto"/>
        <w:rPr>
          <w:rFonts w:ascii="宋体" w:hAnsi="宋体" w:eastAsia="宋体"/>
          <w:sz w:val="24"/>
          <w:szCs w:val="24"/>
        </w:rPr>
      </w:pPr>
      <w:r>
        <w:rPr>
          <w:rFonts w:hint="eastAsia" w:ascii="宋体" w:hAnsi="宋体" w:eastAsia="宋体"/>
          <w:sz w:val="24"/>
          <w:szCs w:val="24"/>
        </w:rPr>
        <w:t>6）对来源于人体样本的脱氧核糖核苷酸（DNA）和核糖核酸（RNA）进行测序，以检测基因变化。</w:t>
      </w:r>
    </w:p>
    <w:p w14:paraId="326C213B">
      <w:pPr>
        <w:spacing w:line="360" w:lineRule="auto"/>
        <w:rPr>
          <w:rFonts w:ascii="宋体" w:hAnsi="宋体" w:eastAsia="宋体"/>
          <w:sz w:val="24"/>
          <w:szCs w:val="24"/>
        </w:rPr>
      </w:pPr>
      <w:r>
        <w:rPr>
          <w:rFonts w:hint="eastAsia" w:ascii="宋体" w:hAnsi="宋体" w:eastAsia="宋体"/>
          <w:sz w:val="24"/>
          <w:szCs w:val="24"/>
        </w:rPr>
        <w:t>▲8）具备染色体非整倍体检测，可用于定性检测人流产绒毛组织样本种13、16、18、21和X染色体单体等非整倍体。</w:t>
      </w:r>
    </w:p>
    <w:p w14:paraId="7943B517">
      <w:pPr>
        <w:spacing w:line="360" w:lineRule="auto"/>
        <w:rPr>
          <w:rFonts w:ascii="宋体" w:hAnsi="宋体" w:eastAsia="宋体"/>
          <w:sz w:val="24"/>
          <w:szCs w:val="24"/>
        </w:rPr>
      </w:pPr>
      <w:r>
        <w:rPr>
          <w:rFonts w:hint="eastAsia" w:ascii="宋体" w:hAnsi="宋体" w:eastAsia="宋体"/>
          <w:sz w:val="24"/>
          <w:szCs w:val="24"/>
        </w:rPr>
        <w:t>▲9）具备染色体非整倍体和片段缺失检测，可用于羊水样本中13、18、21、X和Y染色体非整倍体及染色体4p16.3、染色体5p15.2-5p、染色体7q11.23、染色体15q11-q13等区域的缺失情况。</w:t>
      </w:r>
    </w:p>
    <w:p w14:paraId="2C7BB54B">
      <w:pPr>
        <w:spacing w:line="360" w:lineRule="auto"/>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eastAsia="zh-CN"/>
        </w:rPr>
        <w:t>0</w:t>
      </w:r>
      <w:r>
        <w:rPr>
          <w:rFonts w:hint="eastAsia" w:ascii="宋体" w:hAnsi="宋体" w:eastAsia="宋体"/>
          <w:sz w:val="24"/>
          <w:szCs w:val="24"/>
        </w:rPr>
        <w:t>）投标人具有CNV-seq智能化解读云平台，可智能化ACMG打分、变异注释、自动出报告等。</w:t>
      </w:r>
    </w:p>
    <w:p w14:paraId="6BBC12BB">
      <w:pPr>
        <w:spacing w:line="360" w:lineRule="auto"/>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eastAsia="zh-CN"/>
        </w:rPr>
        <w:t>1</w:t>
      </w:r>
      <w:r>
        <w:rPr>
          <w:rFonts w:hint="eastAsia" w:ascii="宋体" w:hAnsi="宋体" w:eastAsia="宋体"/>
          <w:sz w:val="24"/>
          <w:szCs w:val="24"/>
        </w:rPr>
        <w:t>）可与胎儿染色体非整倍体基因检测样本混样上机，减少等待上机时间。</w:t>
      </w:r>
    </w:p>
    <w:p w14:paraId="5ABBA1A0">
      <w:pPr>
        <w:spacing w:line="360" w:lineRule="auto"/>
        <w:rPr>
          <w:rFonts w:ascii="宋体" w:hAnsi="宋体" w:eastAsia="宋体"/>
          <w:b/>
          <w:bCs/>
          <w:sz w:val="24"/>
          <w:szCs w:val="24"/>
        </w:rPr>
      </w:pPr>
      <w:r>
        <w:rPr>
          <w:rFonts w:hint="eastAsia" w:ascii="宋体" w:hAnsi="宋体" w:eastAsia="宋体"/>
          <w:b/>
          <w:bCs/>
          <w:sz w:val="24"/>
          <w:szCs w:val="24"/>
        </w:rPr>
        <w:t>（四）产前病原诊</w:t>
      </w:r>
    </w:p>
    <w:p w14:paraId="4C4384E5">
      <w:pPr>
        <w:spacing w:line="360" w:lineRule="auto"/>
        <w:rPr>
          <w:rFonts w:ascii="宋体" w:hAnsi="宋体" w:eastAsia="宋体"/>
          <w:b/>
          <w:bCs/>
          <w:sz w:val="24"/>
          <w:szCs w:val="24"/>
        </w:rPr>
      </w:pPr>
      <w:r>
        <w:rPr>
          <w:rFonts w:hint="eastAsia" w:ascii="宋体" w:hAnsi="宋体" w:eastAsia="宋体"/>
          <w:b/>
          <w:bCs/>
          <w:sz w:val="24"/>
          <w:szCs w:val="24"/>
        </w:rPr>
        <w:t>1、产前病原检测DNA</w:t>
      </w:r>
    </w:p>
    <w:p w14:paraId="7A6FDEB5">
      <w:pPr>
        <w:spacing w:line="360" w:lineRule="auto"/>
        <w:rPr>
          <w:rFonts w:ascii="宋体" w:hAnsi="宋体" w:eastAsia="宋体"/>
          <w:sz w:val="24"/>
          <w:szCs w:val="24"/>
        </w:rPr>
      </w:pPr>
      <w:r>
        <w:rPr>
          <w:rFonts w:hint="eastAsia" w:ascii="宋体" w:hAnsi="宋体" w:eastAsia="宋体"/>
          <w:sz w:val="24"/>
          <w:szCs w:val="24"/>
        </w:rPr>
        <w:t>1）检测涵盖≥31000种病原微生物。（提供证明文件）</w:t>
      </w:r>
    </w:p>
    <w:p w14:paraId="30BFAE94">
      <w:pPr>
        <w:spacing w:line="360" w:lineRule="auto"/>
        <w:rPr>
          <w:rFonts w:ascii="宋体" w:hAnsi="宋体" w:eastAsia="宋体"/>
          <w:sz w:val="24"/>
          <w:szCs w:val="24"/>
        </w:rPr>
      </w:pPr>
      <w:r>
        <w:rPr>
          <w:rFonts w:hint="eastAsia" w:ascii="宋体" w:hAnsi="宋体" w:eastAsia="宋体"/>
          <w:sz w:val="24"/>
          <w:szCs w:val="24"/>
        </w:rPr>
        <w:t>2）检测涵盖≥30种耐药基因，≥280种毒力基因。（提供证明文件）</w:t>
      </w:r>
    </w:p>
    <w:p w14:paraId="4499421A">
      <w:pPr>
        <w:spacing w:line="360" w:lineRule="auto"/>
        <w:rPr>
          <w:rFonts w:ascii="宋体" w:hAnsi="宋体" w:eastAsia="宋体"/>
          <w:sz w:val="24"/>
          <w:szCs w:val="24"/>
        </w:rPr>
      </w:pPr>
      <w:r>
        <w:rPr>
          <w:rFonts w:hint="eastAsia" w:ascii="宋体" w:hAnsi="宋体" w:eastAsia="宋体"/>
          <w:sz w:val="24"/>
          <w:szCs w:val="24"/>
        </w:rPr>
        <w:t>▲3）支持人源数据CNV分析。（提供证明文件）</w:t>
      </w:r>
    </w:p>
    <w:p w14:paraId="4689AD39">
      <w:pPr>
        <w:spacing w:line="360" w:lineRule="auto"/>
        <w:rPr>
          <w:rFonts w:ascii="宋体" w:hAnsi="宋体" w:eastAsia="宋体"/>
          <w:sz w:val="24"/>
          <w:szCs w:val="24"/>
        </w:rPr>
      </w:pPr>
      <w:r>
        <w:rPr>
          <w:rFonts w:hint="eastAsia" w:ascii="宋体" w:hAnsi="宋体" w:eastAsia="宋体"/>
          <w:sz w:val="24"/>
          <w:szCs w:val="24"/>
        </w:rPr>
        <w:t>4）肺炎支原体耐药基因23S rRNA检测位点数量≥4个。（提供证明文件）</w:t>
      </w:r>
    </w:p>
    <w:p w14:paraId="2AC72C04">
      <w:pPr>
        <w:spacing w:line="360" w:lineRule="auto"/>
        <w:rPr>
          <w:rFonts w:ascii="宋体" w:hAnsi="宋体" w:eastAsia="宋体"/>
          <w:sz w:val="24"/>
          <w:szCs w:val="24"/>
        </w:rPr>
      </w:pPr>
      <w:r>
        <w:rPr>
          <w:rFonts w:hint="eastAsia" w:ascii="宋体" w:hAnsi="宋体" w:eastAsia="宋体"/>
          <w:sz w:val="24"/>
          <w:szCs w:val="24"/>
        </w:rPr>
        <w:t xml:space="preserve">5）DNA流程使用物理法+化学法双重破壁方式进行核酸提取，提高核酸提取效率。 </w:t>
      </w:r>
    </w:p>
    <w:p w14:paraId="35F053CB">
      <w:pPr>
        <w:spacing w:line="360" w:lineRule="auto"/>
        <w:rPr>
          <w:rFonts w:ascii="宋体" w:hAnsi="宋体" w:eastAsia="宋体"/>
          <w:sz w:val="24"/>
          <w:szCs w:val="24"/>
        </w:rPr>
      </w:pPr>
      <w:r>
        <w:rPr>
          <w:rFonts w:hint="eastAsia" w:ascii="宋体" w:hAnsi="宋体" w:eastAsia="宋体"/>
          <w:sz w:val="24"/>
          <w:szCs w:val="24"/>
        </w:rPr>
        <w:t>6）建库策略采用无偏性PCR扩增技术。</w:t>
      </w:r>
    </w:p>
    <w:p w14:paraId="5FCB7161">
      <w:pPr>
        <w:spacing w:line="360" w:lineRule="auto"/>
        <w:rPr>
          <w:rFonts w:ascii="宋体" w:hAnsi="宋体" w:eastAsia="宋体"/>
          <w:sz w:val="24"/>
          <w:szCs w:val="24"/>
        </w:rPr>
      </w:pPr>
      <w:r>
        <w:rPr>
          <w:rFonts w:hint="eastAsia" w:ascii="宋体" w:hAnsi="宋体" w:eastAsia="宋体"/>
          <w:sz w:val="24"/>
          <w:szCs w:val="24"/>
        </w:rPr>
        <w:t>7）检测周期：从标本进入检测流程到电子报告发出的时间≤24小时。</w:t>
      </w:r>
    </w:p>
    <w:p w14:paraId="1AC97FE4">
      <w:pPr>
        <w:spacing w:line="360" w:lineRule="auto"/>
        <w:rPr>
          <w:rFonts w:ascii="宋体" w:hAnsi="宋体" w:eastAsia="宋体"/>
          <w:sz w:val="24"/>
          <w:szCs w:val="24"/>
        </w:rPr>
      </w:pPr>
      <w:r>
        <w:rPr>
          <w:rFonts w:hint="eastAsia" w:ascii="宋体" w:hAnsi="宋体" w:eastAsia="宋体"/>
          <w:sz w:val="24"/>
          <w:szCs w:val="24"/>
        </w:rPr>
        <w:t>▲8）单个样本平均数据量≥100M。</w:t>
      </w:r>
    </w:p>
    <w:p w14:paraId="4867632E">
      <w:pPr>
        <w:numPr>
          <w:ilvl w:val="0"/>
          <w:numId w:val="1"/>
        </w:numPr>
        <w:spacing w:line="360" w:lineRule="auto"/>
        <w:rPr>
          <w:rFonts w:hint="eastAsia" w:ascii="宋体" w:hAnsi="宋体" w:eastAsia="宋体"/>
          <w:sz w:val="24"/>
          <w:szCs w:val="24"/>
        </w:rPr>
      </w:pPr>
      <w:r>
        <w:rPr>
          <w:rFonts w:hint="eastAsia" w:ascii="宋体" w:hAnsi="宋体" w:eastAsia="宋体"/>
          <w:sz w:val="24"/>
          <w:szCs w:val="24"/>
        </w:rPr>
        <w:t>采用样本萃取液，进行去宿主处理。</w:t>
      </w:r>
    </w:p>
    <w:p w14:paraId="0C43C426">
      <w:pPr>
        <w:numPr>
          <w:numId w:val="0"/>
        </w:numPr>
        <w:spacing w:line="360" w:lineRule="auto"/>
        <w:rPr>
          <w:rFonts w:hint="eastAsia" w:ascii="宋体" w:hAnsi="宋体" w:eastAsia="宋体"/>
          <w:sz w:val="24"/>
          <w:szCs w:val="24"/>
        </w:rPr>
      </w:pPr>
      <w:r>
        <w:rPr>
          <w:rFonts w:hint="eastAsia" w:ascii="宋体" w:hAnsi="宋体" w:eastAsia="宋体"/>
          <w:sz w:val="24"/>
          <w:szCs w:val="24"/>
        </w:rPr>
        <w:t>10）检测设备在临床上用于对来源于人体样本的脱氧核糖核酸（DNA）和核糖核酸（RNA）进行测序。单次运行可检测≥2张芯片</w:t>
      </w:r>
    </w:p>
    <w:p w14:paraId="0A8834A6">
      <w:pPr>
        <w:spacing w:line="360" w:lineRule="auto"/>
        <w:rPr>
          <w:rFonts w:hint="eastAsia" w:ascii="宋体" w:hAnsi="宋体" w:eastAsia="宋体"/>
          <w:sz w:val="24"/>
          <w:szCs w:val="24"/>
        </w:rPr>
      </w:pPr>
    </w:p>
    <w:p w14:paraId="74F00F23">
      <w:pPr>
        <w:spacing w:line="360" w:lineRule="auto"/>
        <w:rPr>
          <w:rFonts w:ascii="宋体" w:hAnsi="宋体" w:eastAsia="宋体"/>
          <w:b/>
          <w:bCs/>
          <w:sz w:val="24"/>
          <w:szCs w:val="24"/>
        </w:rPr>
      </w:pPr>
      <w:r>
        <w:rPr>
          <w:rFonts w:hint="eastAsia" w:ascii="宋体" w:hAnsi="宋体" w:eastAsia="宋体"/>
          <w:b/>
          <w:bCs/>
          <w:sz w:val="24"/>
          <w:szCs w:val="24"/>
        </w:rPr>
        <w:t>2、产前病原检测RNA</w:t>
      </w:r>
    </w:p>
    <w:p w14:paraId="01C90A45">
      <w:pPr>
        <w:spacing w:line="360" w:lineRule="auto"/>
        <w:rPr>
          <w:rFonts w:ascii="宋体" w:hAnsi="宋体" w:eastAsia="宋体"/>
          <w:sz w:val="24"/>
          <w:szCs w:val="24"/>
        </w:rPr>
      </w:pPr>
      <w:r>
        <w:rPr>
          <w:rFonts w:hint="eastAsia" w:ascii="宋体" w:hAnsi="宋体" w:eastAsia="宋体"/>
          <w:sz w:val="24"/>
          <w:szCs w:val="24"/>
        </w:rPr>
        <w:t>1）可检测RNA病原微生物＞5000种，耐药基因＞30种，毒力基因＞280种。（提供证明文件）</w:t>
      </w:r>
    </w:p>
    <w:p w14:paraId="189BA79A">
      <w:pPr>
        <w:spacing w:line="360" w:lineRule="auto"/>
        <w:rPr>
          <w:rFonts w:ascii="宋体" w:hAnsi="宋体" w:eastAsia="宋体"/>
          <w:sz w:val="24"/>
          <w:szCs w:val="24"/>
        </w:rPr>
      </w:pPr>
      <w:r>
        <w:rPr>
          <w:rFonts w:hint="eastAsia" w:ascii="宋体" w:hAnsi="宋体" w:eastAsia="宋体"/>
          <w:sz w:val="24"/>
          <w:szCs w:val="24"/>
        </w:rPr>
        <w:t>2）肺炎支原体耐药基因23S rRNA检测位点数量≥4个。（提供证明文件）</w:t>
      </w:r>
    </w:p>
    <w:p w14:paraId="26796AB5">
      <w:pPr>
        <w:spacing w:line="360" w:lineRule="auto"/>
        <w:rPr>
          <w:rFonts w:ascii="宋体" w:hAnsi="宋体" w:eastAsia="宋体"/>
          <w:sz w:val="24"/>
          <w:szCs w:val="24"/>
        </w:rPr>
      </w:pPr>
      <w:r>
        <w:rPr>
          <w:rFonts w:hint="eastAsia" w:ascii="宋体" w:hAnsi="宋体" w:eastAsia="宋体"/>
          <w:sz w:val="24"/>
          <w:szCs w:val="24"/>
        </w:rPr>
        <w:t>3）采用物理法+化学法破壁，提高真菌、结核、胞内菌等难检病原体检出率。</w:t>
      </w:r>
    </w:p>
    <w:p w14:paraId="1AFF6F3B">
      <w:pPr>
        <w:spacing w:line="360" w:lineRule="auto"/>
        <w:rPr>
          <w:rFonts w:ascii="宋体" w:hAnsi="宋体" w:eastAsia="宋体"/>
          <w:sz w:val="24"/>
          <w:szCs w:val="24"/>
        </w:rPr>
      </w:pPr>
      <w:r>
        <w:rPr>
          <w:rFonts w:hint="eastAsia" w:ascii="宋体" w:hAnsi="宋体" w:eastAsia="宋体"/>
          <w:sz w:val="24"/>
          <w:szCs w:val="24"/>
        </w:rPr>
        <w:t>4）RNA流程要求采用RNA病毒富集技术，提升RNA病毒敏感性。</w:t>
      </w:r>
    </w:p>
    <w:p w14:paraId="545AFD3A">
      <w:pPr>
        <w:spacing w:line="360" w:lineRule="auto"/>
        <w:rPr>
          <w:rFonts w:ascii="宋体" w:hAnsi="宋体" w:eastAsia="宋体"/>
          <w:sz w:val="24"/>
          <w:szCs w:val="24"/>
        </w:rPr>
      </w:pPr>
      <w:r>
        <w:rPr>
          <w:rFonts w:hint="eastAsia" w:ascii="宋体" w:hAnsi="宋体" w:eastAsia="宋体"/>
          <w:sz w:val="24"/>
          <w:szCs w:val="24"/>
        </w:rPr>
        <w:t>5）建库策略采用无偏性PCR扩增技术。</w:t>
      </w:r>
    </w:p>
    <w:p w14:paraId="41B18F42">
      <w:pPr>
        <w:spacing w:line="360" w:lineRule="auto"/>
        <w:rPr>
          <w:rFonts w:ascii="宋体" w:hAnsi="宋体" w:eastAsia="宋体"/>
          <w:sz w:val="24"/>
          <w:szCs w:val="24"/>
        </w:rPr>
      </w:pPr>
      <w:r>
        <w:rPr>
          <w:rFonts w:hint="eastAsia" w:ascii="宋体" w:hAnsi="宋体" w:eastAsia="宋体"/>
          <w:sz w:val="24"/>
          <w:szCs w:val="24"/>
        </w:rPr>
        <w:t>6）检测周期：从标本进入检测流程到电子报告发出的时间≤24小时。</w:t>
      </w:r>
    </w:p>
    <w:p w14:paraId="53D1B41D">
      <w:pPr>
        <w:spacing w:line="360" w:lineRule="auto"/>
        <w:rPr>
          <w:rFonts w:ascii="宋体" w:hAnsi="宋体" w:eastAsia="宋体"/>
          <w:sz w:val="24"/>
          <w:szCs w:val="24"/>
        </w:rPr>
      </w:pPr>
      <w:r>
        <w:rPr>
          <w:rFonts w:hint="eastAsia" w:ascii="宋体" w:hAnsi="宋体" w:eastAsia="宋体"/>
          <w:sz w:val="24"/>
          <w:szCs w:val="24"/>
        </w:rPr>
        <w:t>▲7）单个样本平均数据量≥35M。</w:t>
      </w:r>
    </w:p>
    <w:p w14:paraId="2EF78DE9">
      <w:pPr>
        <w:spacing w:line="360" w:lineRule="auto"/>
        <w:rPr>
          <w:rFonts w:ascii="宋体" w:hAnsi="宋体" w:eastAsia="宋体"/>
          <w:sz w:val="24"/>
          <w:szCs w:val="24"/>
        </w:rPr>
      </w:pPr>
      <w:r>
        <w:rPr>
          <w:rFonts w:hint="eastAsia" w:ascii="宋体" w:hAnsi="宋体" w:eastAsia="宋体"/>
          <w:sz w:val="24"/>
          <w:szCs w:val="24"/>
        </w:rPr>
        <w:t>8）单次运行可检测≥48个样本。</w:t>
      </w:r>
    </w:p>
    <w:p w14:paraId="3A1B2EFE">
      <w:pPr>
        <w:spacing w:line="360" w:lineRule="auto"/>
        <w:rPr>
          <w:rFonts w:hint="eastAsia" w:ascii="宋体" w:hAnsi="宋体" w:eastAsia="宋体"/>
          <w:sz w:val="24"/>
          <w:szCs w:val="24"/>
        </w:rPr>
      </w:pPr>
      <w:r>
        <w:rPr>
          <w:rFonts w:hint="eastAsia" w:ascii="宋体" w:hAnsi="宋体" w:eastAsia="宋体"/>
          <w:sz w:val="24"/>
          <w:szCs w:val="24"/>
        </w:rPr>
        <w:t>9）采用样本萃取液，进行去宿主处理。</w:t>
      </w:r>
    </w:p>
    <w:p w14:paraId="20FAB086">
      <w:pPr>
        <w:spacing w:line="360" w:lineRule="auto"/>
        <w:rPr>
          <w:rFonts w:ascii="宋体" w:hAnsi="宋体" w:eastAsia="宋体"/>
          <w:b/>
          <w:bCs/>
          <w:sz w:val="24"/>
          <w:szCs w:val="24"/>
        </w:rPr>
      </w:pPr>
      <w:r>
        <w:rPr>
          <w:rFonts w:hint="eastAsia" w:ascii="宋体" w:hAnsi="宋体" w:eastAsia="宋体"/>
          <w:sz w:val="24"/>
          <w:szCs w:val="24"/>
        </w:rPr>
        <w:t>10）检测设备在临床上用于对来源于人体样本的脱氧核糖核酸（DNA）和核糖核酸（RNA）进行测序。单次运行可检测≥2张芯片</w:t>
      </w:r>
    </w:p>
    <w:p w14:paraId="0A8E33E3">
      <w:pPr>
        <w:spacing w:line="360" w:lineRule="auto"/>
        <w:rPr>
          <w:rFonts w:ascii="宋体" w:hAnsi="宋体" w:eastAsia="宋体"/>
          <w:b/>
          <w:bCs/>
          <w:sz w:val="24"/>
          <w:szCs w:val="24"/>
        </w:rPr>
      </w:pPr>
      <w:r>
        <w:rPr>
          <w:rFonts w:hint="eastAsia" w:ascii="宋体" w:hAnsi="宋体" w:eastAsia="宋体"/>
          <w:b/>
          <w:bCs/>
          <w:sz w:val="24"/>
          <w:szCs w:val="24"/>
        </w:rPr>
        <w:t>3、产前病原检测</w:t>
      </w:r>
      <w:r>
        <w:rPr>
          <w:rFonts w:ascii="宋体" w:hAnsi="宋体" w:eastAsia="宋体"/>
          <w:b/>
          <w:bCs/>
          <w:sz w:val="24"/>
          <w:szCs w:val="24"/>
        </w:rPr>
        <w:t>DNA+RNA</w:t>
      </w:r>
    </w:p>
    <w:p w14:paraId="2BAB8FB4">
      <w:pPr>
        <w:spacing w:line="360" w:lineRule="auto"/>
        <w:rPr>
          <w:rFonts w:hint="eastAsia" w:ascii="宋体" w:hAnsi="宋体" w:eastAsia="宋体"/>
          <w:sz w:val="24"/>
          <w:szCs w:val="24"/>
        </w:rPr>
      </w:pPr>
      <w:r>
        <w:rPr>
          <w:rFonts w:ascii="宋体" w:hAnsi="宋体" w:eastAsia="宋体"/>
          <w:sz w:val="24"/>
          <w:szCs w:val="24"/>
        </w:rPr>
        <w:t>1）检测涵盖＞31000种病原微生物</w:t>
      </w:r>
      <w:r>
        <w:rPr>
          <w:rFonts w:hint="eastAsia" w:ascii="宋体" w:hAnsi="宋体" w:eastAsia="宋体"/>
          <w:sz w:val="24"/>
          <w:szCs w:val="24"/>
        </w:rPr>
        <w:t>。</w:t>
      </w:r>
    </w:p>
    <w:p w14:paraId="612F068D">
      <w:pPr>
        <w:spacing w:line="360" w:lineRule="auto"/>
        <w:rPr>
          <w:rFonts w:ascii="宋体" w:hAnsi="宋体" w:eastAsia="宋体"/>
          <w:sz w:val="24"/>
          <w:szCs w:val="24"/>
        </w:rPr>
      </w:pPr>
      <w:r>
        <w:rPr>
          <w:rFonts w:ascii="宋体" w:hAnsi="宋体" w:eastAsia="宋体"/>
          <w:sz w:val="24"/>
          <w:szCs w:val="24"/>
        </w:rPr>
        <w:t>2）检测涵盖＞30种耐药基因，＞280种毒力基因</w:t>
      </w:r>
      <w:r>
        <w:rPr>
          <w:rFonts w:hint="eastAsia" w:ascii="宋体" w:hAnsi="宋体" w:eastAsia="宋体"/>
          <w:sz w:val="24"/>
          <w:szCs w:val="24"/>
        </w:rPr>
        <w:t>。（提供证明文件）</w:t>
      </w:r>
    </w:p>
    <w:p w14:paraId="641B4216">
      <w:pPr>
        <w:spacing w:line="360" w:lineRule="auto"/>
        <w:rPr>
          <w:rFonts w:ascii="宋体" w:hAnsi="宋体" w:eastAsia="宋体"/>
          <w:sz w:val="24"/>
          <w:szCs w:val="24"/>
        </w:rPr>
      </w:pPr>
      <w:r>
        <w:rPr>
          <w:rFonts w:ascii="宋体" w:hAnsi="宋体" w:eastAsia="宋体"/>
          <w:sz w:val="24"/>
          <w:szCs w:val="24"/>
        </w:rPr>
        <w:t>▲3）支持人源数据CNV分析</w:t>
      </w:r>
      <w:r>
        <w:rPr>
          <w:rFonts w:hint="eastAsia" w:ascii="宋体" w:hAnsi="宋体" w:eastAsia="宋体"/>
          <w:sz w:val="24"/>
          <w:szCs w:val="24"/>
        </w:rPr>
        <w:t>。（提供证明文件）</w:t>
      </w:r>
    </w:p>
    <w:p w14:paraId="04C3314B">
      <w:pPr>
        <w:spacing w:line="360" w:lineRule="auto"/>
        <w:rPr>
          <w:rFonts w:ascii="宋体" w:hAnsi="宋体" w:eastAsia="宋体"/>
          <w:sz w:val="24"/>
          <w:szCs w:val="24"/>
        </w:rPr>
      </w:pPr>
      <w:r>
        <w:rPr>
          <w:rFonts w:ascii="宋体" w:hAnsi="宋体" w:eastAsia="宋体"/>
          <w:sz w:val="24"/>
          <w:szCs w:val="24"/>
        </w:rPr>
        <w:t>4）肺炎支原体耐药基因23S rRNA检测位点数量≥4个</w:t>
      </w:r>
      <w:r>
        <w:rPr>
          <w:rFonts w:hint="eastAsia" w:ascii="宋体" w:hAnsi="宋体" w:eastAsia="宋体"/>
          <w:sz w:val="24"/>
          <w:szCs w:val="24"/>
        </w:rPr>
        <w:t>。（提供证明文件）</w:t>
      </w:r>
    </w:p>
    <w:p w14:paraId="4F46C1EB">
      <w:pPr>
        <w:spacing w:line="360" w:lineRule="auto"/>
        <w:rPr>
          <w:rFonts w:ascii="宋体" w:hAnsi="宋体" w:eastAsia="宋体"/>
          <w:sz w:val="24"/>
          <w:szCs w:val="24"/>
        </w:rPr>
      </w:pPr>
      <w:r>
        <w:rPr>
          <w:rFonts w:ascii="宋体" w:hAnsi="宋体" w:eastAsia="宋体"/>
          <w:sz w:val="24"/>
          <w:szCs w:val="24"/>
        </w:rPr>
        <w:t>5）DNA流程使用物理法+化学法双重破壁方式进行核酸提取，提高核酸提取效率；RNA流程采用RNA病毒富集技术；DR共检流程采用双流程检测，其中RNA病毒</w:t>
      </w:r>
      <w:r>
        <w:rPr>
          <w:rFonts w:hint="eastAsia" w:ascii="宋体" w:hAnsi="宋体" w:eastAsia="宋体"/>
          <w:sz w:val="24"/>
          <w:szCs w:val="24"/>
        </w:rPr>
        <w:t>要求</w:t>
      </w:r>
      <w:r>
        <w:rPr>
          <w:rFonts w:ascii="宋体" w:hAnsi="宋体" w:eastAsia="宋体"/>
          <w:sz w:val="24"/>
          <w:szCs w:val="24"/>
        </w:rPr>
        <w:t>单独富集。</w:t>
      </w:r>
    </w:p>
    <w:p w14:paraId="688A2CA2">
      <w:pPr>
        <w:spacing w:line="360" w:lineRule="auto"/>
        <w:rPr>
          <w:rFonts w:ascii="宋体" w:hAnsi="宋体" w:eastAsia="宋体"/>
          <w:sz w:val="24"/>
          <w:szCs w:val="24"/>
        </w:rPr>
      </w:pPr>
      <w:r>
        <w:rPr>
          <w:rFonts w:ascii="宋体" w:hAnsi="宋体" w:eastAsia="宋体"/>
          <w:sz w:val="24"/>
          <w:szCs w:val="24"/>
        </w:rPr>
        <w:t>6）建库策略采用无偏性PCR扩增技术。</w:t>
      </w:r>
    </w:p>
    <w:p w14:paraId="17DF4202">
      <w:pPr>
        <w:spacing w:line="360" w:lineRule="auto"/>
        <w:rPr>
          <w:rFonts w:ascii="宋体" w:hAnsi="宋体" w:eastAsia="宋体"/>
          <w:sz w:val="24"/>
          <w:szCs w:val="24"/>
        </w:rPr>
      </w:pPr>
      <w:r>
        <w:rPr>
          <w:rFonts w:ascii="宋体" w:hAnsi="宋体" w:eastAsia="宋体"/>
          <w:sz w:val="24"/>
          <w:szCs w:val="24"/>
        </w:rPr>
        <w:t>7）检测周期：从标本进入检测流程到电子报告发出的时间≤24小时。</w:t>
      </w:r>
    </w:p>
    <w:p w14:paraId="6AF40391">
      <w:pPr>
        <w:spacing w:line="360" w:lineRule="auto"/>
        <w:rPr>
          <w:rFonts w:ascii="宋体" w:hAnsi="宋体" w:eastAsia="宋体"/>
          <w:sz w:val="24"/>
          <w:szCs w:val="24"/>
        </w:rPr>
      </w:pPr>
      <w:r>
        <w:rPr>
          <w:rFonts w:ascii="宋体" w:hAnsi="宋体" w:eastAsia="宋体"/>
          <w:sz w:val="24"/>
          <w:szCs w:val="24"/>
        </w:rPr>
        <w:t>▲8）DR共检双流程平均数据量≥70M。</w:t>
      </w:r>
    </w:p>
    <w:p w14:paraId="2E39BE66">
      <w:pPr>
        <w:spacing w:line="360" w:lineRule="auto"/>
        <w:rPr>
          <w:rFonts w:ascii="宋体" w:hAnsi="宋体" w:eastAsia="宋体"/>
          <w:sz w:val="24"/>
          <w:szCs w:val="24"/>
        </w:rPr>
      </w:pPr>
      <w:r>
        <w:rPr>
          <w:rFonts w:ascii="宋体" w:hAnsi="宋体" w:eastAsia="宋体"/>
          <w:sz w:val="24"/>
          <w:szCs w:val="24"/>
        </w:rPr>
        <w:t>9）单次运行可检测≥48个样本。</w:t>
      </w:r>
    </w:p>
    <w:p w14:paraId="784A181B">
      <w:pPr>
        <w:spacing w:line="360" w:lineRule="auto"/>
        <w:rPr>
          <w:rFonts w:ascii="宋体" w:hAnsi="宋体" w:eastAsia="宋体"/>
          <w:sz w:val="24"/>
          <w:szCs w:val="24"/>
        </w:rPr>
      </w:pPr>
      <w:r>
        <w:rPr>
          <w:rFonts w:ascii="宋体" w:hAnsi="宋体" w:eastAsia="宋体"/>
          <w:sz w:val="24"/>
          <w:szCs w:val="24"/>
        </w:rPr>
        <w:t>10）采用样本萃取液，进行去宿主处理。</w:t>
      </w:r>
    </w:p>
    <w:p w14:paraId="75DB6C93">
      <w:pPr>
        <w:spacing w:line="360" w:lineRule="auto"/>
        <w:rPr>
          <w:rFonts w:ascii="宋体" w:hAnsi="宋体" w:eastAsia="宋体"/>
          <w:b/>
          <w:bCs/>
          <w:sz w:val="24"/>
          <w:szCs w:val="24"/>
        </w:rPr>
      </w:pPr>
      <w:r>
        <w:rPr>
          <w:rFonts w:ascii="宋体" w:hAnsi="宋体" w:eastAsia="宋体"/>
          <w:sz w:val="24"/>
          <w:szCs w:val="24"/>
        </w:rPr>
        <w:t>11）</w:t>
      </w:r>
      <w:r>
        <w:rPr>
          <w:rFonts w:hint="eastAsia" w:ascii="宋体" w:hAnsi="宋体" w:eastAsia="宋体"/>
          <w:sz w:val="24"/>
          <w:szCs w:val="24"/>
        </w:rPr>
        <w:t>检测设备在临床上用于对来源于人体样本的脱氧核糖核酸（DNA）和核糖核酸（RNA）进行测序。单次运行可检测≥2张芯片</w:t>
      </w:r>
    </w:p>
    <w:p w14:paraId="1DD8D11A">
      <w:pPr>
        <w:spacing w:line="360" w:lineRule="auto"/>
        <w:rPr>
          <w:rFonts w:ascii="宋体" w:hAnsi="宋体" w:eastAsia="宋体"/>
          <w:sz w:val="24"/>
          <w:szCs w:val="24"/>
        </w:rPr>
      </w:pPr>
      <w:r>
        <w:rPr>
          <w:rFonts w:hint="eastAsia" w:ascii="宋体" w:hAnsi="宋体" w:eastAsia="宋体"/>
          <w:sz w:val="24"/>
          <w:szCs w:val="24"/>
        </w:rPr>
        <w:t>三、报价要求</w:t>
      </w:r>
    </w:p>
    <w:p w14:paraId="6D7DC6CF">
      <w:pPr>
        <w:spacing w:line="360" w:lineRule="auto"/>
        <w:rPr>
          <w:rFonts w:ascii="宋体" w:hAnsi="宋体" w:eastAsia="宋体"/>
          <w:sz w:val="24"/>
          <w:szCs w:val="24"/>
        </w:rPr>
      </w:pPr>
      <w:r>
        <w:rPr>
          <w:rFonts w:hint="eastAsia" w:ascii="宋体" w:hAnsi="宋体" w:eastAsia="宋体"/>
          <w:sz w:val="24"/>
          <w:szCs w:val="24"/>
        </w:rPr>
        <w:t>投标人须根据上海市物价局、上海市卫生和计划生育委员会最新对外公布的《上海市医疗机构医疗服务项目和价格汇编》收费标准，自报统一折扣率。</w:t>
      </w:r>
    </w:p>
    <w:p w14:paraId="1B333BCF">
      <w:pPr>
        <w:spacing w:line="360" w:lineRule="auto"/>
        <w:rPr>
          <w:rFonts w:ascii="宋体" w:hAnsi="宋体" w:eastAsia="宋体"/>
          <w:sz w:val="24"/>
          <w:szCs w:val="24"/>
        </w:rPr>
      </w:pPr>
      <w:r>
        <w:rPr>
          <w:rFonts w:hint="eastAsia" w:ascii="宋体" w:hAnsi="宋体" w:eastAsia="宋体"/>
          <w:sz w:val="24"/>
          <w:szCs w:val="24"/>
        </w:rPr>
        <w:t>四、其他要求</w:t>
      </w:r>
    </w:p>
    <w:p w14:paraId="799B0457">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投标人须承诺：若因相关政策引起的项目价格调整，原则上按同等比例进行成本调整；（提供承诺函）</w:t>
      </w:r>
    </w:p>
    <w:p w14:paraId="1BCFE8F7">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投标人须承诺：如在合同期间，由于国家相关政策规定，采购人需对供应商所提供的检测服务重新采购并确定新的服务商或终止采购的，则本合同自动终止。供应商对此无条件接受。（提供承诺函）</w:t>
      </w:r>
    </w:p>
    <w:p w14:paraId="7692E02D">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3</w:t>
      </w:r>
      <w:r>
        <w:rPr>
          <w:rFonts w:hint="eastAsia" w:ascii="宋体" w:hAnsi="宋体" w:eastAsia="宋体"/>
          <w:sz w:val="24"/>
          <w:szCs w:val="24"/>
        </w:rPr>
        <w:t>、</w:t>
      </w:r>
      <w:r>
        <w:rPr>
          <w:rFonts w:ascii="宋体" w:hAnsi="宋体" w:eastAsia="宋体"/>
          <w:sz w:val="24"/>
          <w:szCs w:val="24"/>
        </w:rPr>
        <w:t>投标人须承诺：</w:t>
      </w:r>
      <w:r>
        <w:rPr>
          <w:rFonts w:hint="eastAsia" w:ascii="宋体" w:hAnsi="宋体" w:eastAsia="宋体"/>
          <w:sz w:val="24"/>
          <w:szCs w:val="24"/>
          <w:lang w:val="en-US" w:eastAsia="zh-CN"/>
        </w:rPr>
        <w:t>针对本项目拟投入的设备、试剂均有注册证。</w:t>
      </w:r>
      <w:r>
        <w:rPr>
          <w:rFonts w:ascii="宋体" w:hAnsi="宋体" w:eastAsia="宋体"/>
          <w:sz w:val="24"/>
          <w:szCs w:val="24"/>
        </w:rPr>
        <w:t>（提供承诺函）</w:t>
      </w:r>
    </w:p>
    <w:p w14:paraId="2A281948">
      <w:pPr>
        <w:spacing w:line="360" w:lineRule="auto"/>
        <w:rPr>
          <w:rFonts w:ascii="宋体" w:hAnsi="宋体" w:eastAsia="宋体"/>
          <w:sz w:val="24"/>
          <w:szCs w:val="24"/>
        </w:rPr>
      </w:pPr>
    </w:p>
    <w:p w14:paraId="4F33E896">
      <w:pPr>
        <w:spacing w:line="360" w:lineRule="auto"/>
        <w:rPr>
          <w:rFonts w:ascii="宋体" w:hAnsi="宋体" w:eastAsia="宋体"/>
          <w:b/>
          <w:bCs/>
          <w:sz w:val="24"/>
          <w:szCs w:val="24"/>
        </w:rPr>
      </w:pPr>
      <w:r>
        <w:rPr>
          <w:rFonts w:hint="eastAsia" w:ascii="宋体" w:hAnsi="宋体" w:eastAsia="宋体"/>
          <w:b/>
          <w:bCs/>
          <w:sz w:val="24"/>
          <w:szCs w:val="24"/>
        </w:rPr>
        <w:t>投标人资格要求：</w:t>
      </w:r>
    </w:p>
    <w:p w14:paraId="37418900">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1）具有合法经营资质的独立法人、其他组织；</w:t>
      </w:r>
    </w:p>
    <w:p w14:paraId="68319A1E">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2）投标人须具备临床基因扩增检验实验室技术验收合格证书；</w:t>
      </w:r>
    </w:p>
    <w:p w14:paraId="51F257ED">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3）投标人须具备《医疗机构执业许可证》；</w:t>
      </w:r>
    </w:p>
    <w:p w14:paraId="5923EF92">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4）投标人须提供《商誉声明》；</w:t>
      </w:r>
    </w:p>
    <w:p w14:paraId="52AA9106">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5）未被“信用中国”网站（www.creditchina.gov.cn）列入失信被执行人名单、重大税收违法案件当事人名单；</w:t>
      </w:r>
    </w:p>
    <w:p w14:paraId="4E2A6D40">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6）本项目不接受联合体投标。</w:t>
      </w:r>
    </w:p>
    <w:p w14:paraId="4B5B741C">
      <w:pPr>
        <w:spacing w:line="360" w:lineRule="auto"/>
        <w:rPr>
          <w:rFonts w:ascii="宋体" w:hAnsi="宋体" w:eastAsia="宋体"/>
          <w:sz w:val="24"/>
          <w:szCs w:val="24"/>
        </w:rPr>
      </w:pPr>
    </w:p>
    <w:p w14:paraId="56A4082A">
      <w:pPr>
        <w:spacing w:line="360" w:lineRule="auto"/>
        <w:rPr>
          <w:rFonts w:ascii="宋体" w:hAnsi="宋体" w:eastAsia="宋体"/>
          <w:sz w:val="24"/>
          <w:szCs w:val="24"/>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4126D1"/>
    <w:multiLevelType w:val="singleLevel"/>
    <w:tmpl w:val="C34126D1"/>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A19"/>
    <w:rsid w:val="00034869"/>
    <w:rsid w:val="00037CDA"/>
    <w:rsid w:val="000B48BB"/>
    <w:rsid w:val="00105D5F"/>
    <w:rsid w:val="00122ACC"/>
    <w:rsid w:val="00122EB6"/>
    <w:rsid w:val="00230F44"/>
    <w:rsid w:val="002617DA"/>
    <w:rsid w:val="003B21E3"/>
    <w:rsid w:val="004609CA"/>
    <w:rsid w:val="004673BC"/>
    <w:rsid w:val="005075FE"/>
    <w:rsid w:val="00595A19"/>
    <w:rsid w:val="00627157"/>
    <w:rsid w:val="00671E2F"/>
    <w:rsid w:val="00792A23"/>
    <w:rsid w:val="007F2977"/>
    <w:rsid w:val="0087305C"/>
    <w:rsid w:val="008836D8"/>
    <w:rsid w:val="008C275C"/>
    <w:rsid w:val="00996771"/>
    <w:rsid w:val="00A40FE0"/>
    <w:rsid w:val="00AD0B8A"/>
    <w:rsid w:val="00B122F9"/>
    <w:rsid w:val="00D04765"/>
    <w:rsid w:val="00D46521"/>
    <w:rsid w:val="00E740A1"/>
    <w:rsid w:val="00E74B00"/>
    <w:rsid w:val="00EF0922"/>
    <w:rsid w:val="00F36166"/>
    <w:rsid w:val="00FB4FDB"/>
    <w:rsid w:val="00FE0909"/>
    <w:rsid w:val="00FE3F08"/>
    <w:rsid w:val="01AB5F64"/>
    <w:rsid w:val="05D67331"/>
    <w:rsid w:val="143F1847"/>
    <w:rsid w:val="216A08D1"/>
    <w:rsid w:val="23067142"/>
    <w:rsid w:val="285A5748"/>
    <w:rsid w:val="31BB54BE"/>
    <w:rsid w:val="393173E2"/>
    <w:rsid w:val="3FD81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tabs>
        <w:tab w:val="center" w:pos="4153"/>
        <w:tab w:val="right" w:pos="8306"/>
      </w:tabs>
      <w:snapToGrid w:val="0"/>
      <w:jc w:val="center"/>
    </w:pPr>
    <w:rPr>
      <w:sz w:val="18"/>
      <w:szCs w:val="18"/>
    </w:rPr>
  </w:style>
  <w:style w:type="paragraph" w:styleId="6">
    <w:name w:val="annotation subject"/>
    <w:basedOn w:val="2"/>
    <w:next w:val="2"/>
    <w:link w:val="12"/>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styleId="10">
    <w:name w:val="List Paragraph"/>
    <w:basedOn w:val="1"/>
    <w:qFormat/>
    <w:uiPriority w:val="34"/>
    <w:pPr>
      <w:ind w:firstLine="420" w:firstLineChars="200"/>
    </w:pPr>
  </w:style>
  <w:style w:type="character" w:customStyle="1" w:styleId="11">
    <w:name w:val="批注文字 字符"/>
    <w:basedOn w:val="8"/>
    <w:link w:val="2"/>
    <w:semiHidden/>
    <w:qFormat/>
    <w:uiPriority w:val="99"/>
  </w:style>
  <w:style w:type="character" w:customStyle="1" w:styleId="12">
    <w:name w:val="批注主题 字符"/>
    <w:basedOn w:val="11"/>
    <w:link w:val="6"/>
    <w:semiHidden/>
    <w:qFormat/>
    <w:uiPriority w:val="99"/>
    <w:rPr>
      <w:b/>
      <w:bCs/>
    </w:rPr>
  </w:style>
  <w:style w:type="character" w:customStyle="1" w:styleId="13">
    <w:name w:val="批注框文本 字符"/>
    <w:basedOn w:val="8"/>
    <w:link w:val="3"/>
    <w:semiHidden/>
    <w:qFormat/>
    <w:uiPriority w:val="99"/>
    <w:rPr>
      <w:sz w:val="18"/>
      <w:szCs w:val="18"/>
    </w:rPr>
  </w:style>
  <w:style w:type="character" w:customStyle="1" w:styleId="14">
    <w:name w:val="页眉 字符"/>
    <w:basedOn w:val="8"/>
    <w:link w:val="5"/>
    <w:qFormat/>
    <w:uiPriority w:val="99"/>
    <w:rPr>
      <w:sz w:val="18"/>
      <w:szCs w:val="18"/>
    </w:rPr>
  </w:style>
  <w:style w:type="character" w:customStyle="1" w:styleId="15">
    <w:name w:val="页脚 字符"/>
    <w:basedOn w:val="8"/>
    <w:link w:val="4"/>
    <w:qFormat/>
    <w:uiPriority w:val="99"/>
    <w:rPr>
      <w:sz w:val="18"/>
      <w:szCs w:val="18"/>
    </w:r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7CA63-0062-4E91-9DA2-DA6865690EF0}">
  <ds:schemaRefs/>
</ds:datastoreItem>
</file>

<file path=docProps/app.xml><?xml version="1.0" encoding="utf-8"?>
<Properties xmlns="http://schemas.openxmlformats.org/officeDocument/2006/extended-properties" xmlns:vt="http://schemas.openxmlformats.org/officeDocument/2006/docPropsVTypes">
  <Template>Normal.dotm</Template>
  <Pages>7</Pages>
  <Words>5184</Words>
  <Characters>5911</Characters>
  <Lines>55</Lines>
  <Paragraphs>15</Paragraphs>
  <TotalTime>5</TotalTime>
  <ScaleCrop>false</ScaleCrop>
  <LinksUpToDate>false</LinksUpToDate>
  <CharactersWithSpaces>5920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2025-03-13T08:54:00Z</dcterms:created>
  <dc:creator>ly</dc:creator>
  <cp:lastModifiedBy>杨俐君</cp:lastModifiedBy>
  <dcterms:modified xsi:type="dcterms:W3CDTF">2025-03-13T16:12:00Z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eyJoZGlkIjoiOTk1MDI2OWM5MzRhNzc2MDgxNDZhZmRhMmE3MWIxOTkiLCJ1c2VySWQiOiI2NDA4MzE2NjgifQ==</vt:lpwstr>
  </property>
  <property fmtid="{D5CDD505-2E9C-101B-9397-08002B2CF9AE}" pid="3" name="KSOProductBuildVer">
    <vt:lpwstr>2052-12.1.0.20305</vt:lpwstr>
  </property>
  <property fmtid="{D5CDD505-2E9C-101B-9397-08002B2CF9AE}" pid="4" name="ICV">
    <vt:lpwstr>FA83B10244EC4ECA87631C1A08DE3D5E_13</vt:lpwstr>
  </property>
</Properties>
</file>