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F652" w14:textId="77777777" w:rsidR="009F5467" w:rsidRDefault="009F5467" w:rsidP="009F54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一、项目概述及技术参数需求</w:t>
      </w:r>
    </w:p>
    <w:p w14:paraId="1A048C1F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104B9">
        <w:rPr>
          <w:rFonts w:ascii="宋体" w:hAnsi="宋体" w:hint="eastAsia"/>
          <w:b/>
          <w:sz w:val="24"/>
          <w:szCs w:val="24"/>
        </w:rPr>
        <w:t>有创呼吸机，1台</w:t>
      </w:r>
    </w:p>
    <w:p w14:paraId="3B803D0E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</w:t>
      </w:r>
      <w:r w:rsidRPr="00A104B9">
        <w:rPr>
          <w:rFonts w:ascii="宋体" w:hAnsi="宋体" w:hint="eastAsia"/>
          <w:b/>
          <w:sz w:val="24"/>
          <w:szCs w:val="24"/>
        </w:rPr>
        <w:t>主要功能及工作原理：</w:t>
      </w:r>
      <w:r w:rsidRPr="00A104B9">
        <w:rPr>
          <w:rFonts w:ascii="宋体" w:hAnsi="宋体" w:hint="eastAsia"/>
          <w:bCs/>
          <w:sz w:val="24"/>
          <w:szCs w:val="24"/>
        </w:rPr>
        <w:t>适用于成人、小儿患者通气辅助及呼吸支持，支持升级新生儿功能；整机为气动电控设计（空、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氧双气源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），支持中央供气和空气压缩机双方式驱动工作。</w:t>
      </w:r>
    </w:p>
    <w:p w14:paraId="41B319FA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/>
          <w:sz w:val="24"/>
          <w:szCs w:val="24"/>
        </w:rPr>
        <w:t>（二）应用场景：</w:t>
      </w:r>
      <w:r w:rsidRPr="00A104B9">
        <w:rPr>
          <w:rFonts w:ascii="宋体" w:hAnsi="宋体" w:hint="eastAsia"/>
          <w:bCs/>
          <w:sz w:val="24"/>
          <w:szCs w:val="24"/>
        </w:rPr>
        <w:t>专业医疗机构内部的重症监护环境，或在专业医疗机构内部进行转运时使用。</w:t>
      </w:r>
    </w:p>
    <w:p w14:paraId="0EF86823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A104B9">
        <w:rPr>
          <w:rFonts w:ascii="宋体" w:hAnsi="宋体" w:hint="eastAsia"/>
          <w:b/>
          <w:sz w:val="24"/>
          <w:szCs w:val="24"/>
        </w:rPr>
        <w:t>（三）技术参数要求</w:t>
      </w:r>
    </w:p>
    <w:p w14:paraId="6ABFB1CC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整机要求</w:t>
      </w:r>
    </w:p>
    <w:p w14:paraId="5714C9F5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适用于成人、小儿患者通气辅助及呼吸支持，支持升级新生儿功能。</w:t>
      </w:r>
    </w:p>
    <w:p w14:paraId="5394969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▲整机为气动电控设计（空、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氧双气源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），支持中央供气和空气压缩机双方式驱动工作。</w:t>
      </w:r>
    </w:p>
    <w:p w14:paraId="06620FDA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系统功能要求</w:t>
      </w:r>
    </w:p>
    <w:p w14:paraId="7B06CE5F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显示屏≥15英寸全平面电容触摸屏，分辨率≥1920*1080像素。</w:t>
      </w:r>
    </w:p>
    <w:p w14:paraId="4F280AD9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▲具备动态肺视图，能实时图形化显示患者气道阻抗、肺顺应性、通气量等力学参数变化，动态肺视图包含肺损伤、肺塌陷对应参数柱状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图风险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提示。</w:t>
      </w:r>
    </w:p>
    <w:p w14:paraId="4E34F5E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支持显示历史监测参数≥190小时的趋势图，≥15000条报警和操作日志记录。</w:t>
      </w:r>
    </w:p>
    <w:p w14:paraId="60C9AAC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具有屏幕视频录制功能，可存储不少于10段视频。</w:t>
      </w:r>
    </w:p>
    <w:p w14:paraId="33A97FA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具备截屏U盘导出功能，可缓存≥50张屏幕截屏文件。</w:t>
      </w:r>
    </w:p>
    <w:p w14:paraId="089381C4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实时气源压力电子显示。</w:t>
      </w:r>
    </w:p>
    <w:p w14:paraId="1DE5E9F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▲具备一体化模块插件箱，用于呼吸机功能升级和扩展；可兼容原装同品牌监护模块，支持旁流CO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模块和SpO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模块监测，即插即用。</w:t>
      </w:r>
    </w:p>
    <w:p w14:paraId="184E41B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配置≥160分钟可充电锂电池。</w:t>
      </w:r>
    </w:p>
    <w:p w14:paraId="0D3BC2C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可升级顺磁氧功能。</w:t>
      </w:r>
    </w:p>
    <w:p w14:paraId="48AD0A9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吸气阀、呼气阀组件可拆卸，并能高温高压蒸汽消毒（134℃）。</w:t>
      </w:r>
    </w:p>
    <w:p w14:paraId="317C0DB6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机器表面具有操作视频二维码，可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随时扫码查看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机器操作视频。（提供机器带可扫描的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二维码照片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）</w:t>
      </w:r>
    </w:p>
    <w:p w14:paraId="7F26C43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lastRenderedPageBreak/>
        <w:t>▲配置电容触摸屏的湿化器，支持非加热管路和加热管路，且能在两种模式直接自动识别和切换。</w:t>
      </w:r>
    </w:p>
    <w:p w14:paraId="0D41C48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湿化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器支持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有创、无创和高流量3种通气模式</w:t>
      </w:r>
    </w:p>
    <w:p w14:paraId="2F1C329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湿化器配置蓝牙</w:t>
      </w:r>
    </w:p>
    <w:p w14:paraId="67CDF816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呼吸模式及功能</w:t>
      </w:r>
    </w:p>
    <w:p w14:paraId="63B36265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配置通气模式：V-A/C、P-A/C、V-SIMV、P-SIMV、CPAP/PSV、窒息通气模式，PRVC、PRVC-SIMV、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DuoLevel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、APRV、VS</w:t>
      </w:r>
    </w:p>
    <w:p w14:paraId="73D2A6F0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配置自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适应分钟通气，且有≥3个调节表盘直观进行通气提示。</w:t>
      </w:r>
    </w:p>
    <w:p w14:paraId="735B34C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可升级心肺复苏通气模式，并具有电子吸气阻力阀开关，在心肺复苏的呼气阶段排出患者肺内气体，阻止气流进入病人肺部，来增加胸腔负压。</w:t>
      </w:r>
    </w:p>
    <w:p w14:paraId="0D03BBC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配置无创通气模式和氧疗模式，最大氧疗流速≥80L/min。</w:t>
      </w:r>
    </w:p>
    <w:p w14:paraId="6347E89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容量模式流速波形可调方波、50%和100%递减波。</w:t>
      </w:r>
    </w:p>
    <w:p w14:paraId="58B3734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配置呼吸同步技术（如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IntelliCycle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或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IntelliSync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+），自动调节吸气、呼吸触发灵敏度和压力上升时间。</w:t>
      </w:r>
    </w:p>
    <w:p w14:paraId="775B278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具有自动插管阻力补偿功能、静态P-V环图（或P-V工具）和肺复张工具。</w:t>
      </w:r>
    </w:p>
    <w:p w14:paraId="7F07C4EC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具有脱机辅助工具，一键启动SBT（自主呼吸试验）。</w:t>
      </w:r>
    </w:p>
    <w:p w14:paraId="681A8725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辅助决策功能</w:t>
      </w:r>
    </w:p>
    <w:p w14:paraId="5CBF888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支持升级双通道辅助压监测，实时监测食道压和胃内压变化趋势。</w:t>
      </w:r>
    </w:p>
    <w:p w14:paraId="3AE6A1E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▲配置人机不同步事件自动识别功能，人机不同步事件自动识别可以实时自动识别并标注无效触发、双触发、反向触发、误触发和流速饥渴中的至少3种。</w:t>
      </w:r>
    </w:p>
    <w:p w14:paraId="3CDEE1F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具有人机不同步事件统计看板，显示最近各种人机不同步事件的发生率。</w:t>
      </w:r>
    </w:p>
    <w:p w14:paraId="4D902EB4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具有人机不同步事件分析指导，提示人机不同步事件的处理建议。</w:t>
      </w:r>
    </w:p>
    <w:p w14:paraId="2F5C8509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配置自主呼吸努力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Pmus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监测功能或者FRC监测功能，提供证明文件。</w:t>
      </w:r>
    </w:p>
    <w:p w14:paraId="0B68755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配置内源性呼气末正压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PEEPi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实时监测，无需呼气保持即可自动测量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PEEPi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。</w:t>
      </w:r>
    </w:p>
    <w:p w14:paraId="416AB152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lastRenderedPageBreak/>
        <w:t>设置参数</w:t>
      </w:r>
    </w:p>
    <w:p w14:paraId="35217666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潮气量：至少包含20ml-4000ml</w:t>
      </w:r>
    </w:p>
    <w:p w14:paraId="5FC7F83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呼吸频率：至少包含1-100/min</w:t>
      </w:r>
    </w:p>
    <w:p w14:paraId="1589B1D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吸呼比：至少包含4:1-1:10</w:t>
      </w:r>
    </w:p>
    <w:p w14:paraId="5E79565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吸气压力：至少包含1-100 cmH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O</w:t>
      </w:r>
    </w:p>
    <w:p w14:paraId="6FF2D08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PEEP：至少包含0-50 cmH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O</w:t>
      </w:r>
    </w:p>
    <w:p w14:paraId="513795D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压力触发灵敏度：至少包含-20-0.5cmH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O，或 OFF</w:t>
      </w:r>
    </w:p>
    <w:p w14:paraId="5C7CA3EF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流速触发灵敏度：至少包含0.5-20L/ min，或 OFF</w:t>
      </w:r>
    </w:p>
    <w:p w14:paraId="34A9FC90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呼气触发灵敏度：至少包含1-85%</w:t>
      </w:r>
    </w:p>
    <w:p w14:paraId="784AFA00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监测参数</w:t>
      </w:r>
    </w:p>
    <w:p w14:paraId="6F65BC19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气道压力监测：气道峰压、平台压、平均压、呼气末正压、驱动压等参数监测。</w:t>
      </w:r>
    </w:p>
    <w:p w14:paraId="2CEDECB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分钟通气量监测：呼气分钟通气量、吸气分钟通气量、自主呼吸分钟通气量、分钟泄漏量、气体泄漏百分比等参数监测。</w:t>
      </w:r>
    </w:p>
    <w:p w14:paraId="3E9EF608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潮气量监测：吸入潮气量、呼出潮气量、自主呼吸潮气量、单位理想体重呼出潮气量。</w:t>
      </w:r>
    </w:p>
    <w:p w14:paraId="73516AA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呼吸频率监测：总呼吸频率、自主呼吸频率、机控呼吸频率。</w:t>
      </w:r>
    </w:p>
    <w:p w14:paraId="1576133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proofErr w:type="gramStart"/>
      <w:r w:rsidRPr="00A104B9">
        <w:rPr>
          <w:rFonts w:ascii="宋体" w:hAnsi="宋体" w:hint="eastAsia"/>
          <w:bCs/>
          <w:sz w:val="24"/>
          <w:szCs w:val="24"/>
        </w:rPr>
        <w:t>标配牵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张指数和肺过度膨胀系数监测，辅助临床判断与决策。</w:t>
      </w:r>
    </w:p>
    <w:p w14:paraId="6DCAF605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proofErr w:type="gramStart"/>
      <w:r w:rsidRPr="00A104B9">
        <w:rPr>
          <w:rFonts w:ascii="宋体" w:hAnsi="宋体" w:hint="eastAsia"/>
          <w:bCs/>
          <w:sz w:val="24"/>
          <w:szCs w:val="24"/>
        </w:rPr>
        <w:t>标配机械能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监测，监测范围至少包含0.00~100.00 J/min。</w:t>
      </w:r>
    </w:p>
    <w:p w14:paraId="1E4D1900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支持升级旁流CO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模块监测。</w:t>
      </w:r>
    </w:p>
    <w:p w14:paraId="0EC4E028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支持升级主流CO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模块监测，可监测气道死腔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VDaw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 xml:space="preserve"> 和肺泡通气量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Vtalv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 xml:space="preserve"> 等参数，支持监测容积-二氧化碳图。</w:t>
      </w:r>
    </w:p>
    <w:p w14:paraId="31D81920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支持升级SpO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模块监测，提供SpO</w:t>
      </w:r>
      <w:r w:rsidRPr="00A104B9">
        <w:rPr>
          <w:rFonts w:ascii="宋体" w:hAnsi="宋体" w:hint="eastAsia"/>
          <w:bCs/>
          <w:sz w:val="24"/>
          <w:szCs w:val="24"/>
          <w:vertAlign w:val="subscript"/>
        </w:rPr>
        <w:t>2</w:t>
      </w:r>
      <w:r w:rsidRPr="00A104B9">
        <w:rPr>
          <w:rFonts w:ascii="宋体" w:hAnsi="宋体" w:hint="eastAsia"/>
          <w:bCs/>
          <w:sz w:val="24"/>
          <w:szCs w:val="24"/>
        </w:rPr>
        <w:t>和PR监测值，提供脉搏波。</w:t>
      </w:r>
    </w:p>
    <w:p w14:paraId="4A48BC1D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监测参数</w:t>
      </w:r>
    </w:p>
    <w:p w14:paraId="6365760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气道压力监测：气道峰压、平台压、平均压、呼气末正压、驱动压等参数监测。</w:t>
      </w:r>
    </w:p>
    <w:p w14:paraId="466EE8E7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分钟通气量监测：呼气分钟通气量、吸气分钟通气量、自主呼吸分钟通气量、分钟泄漏量、气体泄漏百分比等参数监测。</w:t>
      </w:r>
    </w:p>
    <w:p w14:paraId="27E9BC6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潮气量监测：吸入潮气量、呼出潮气量、自主呼吸潮气量、单位理想体重呼出潮气量。</w:t>
      </w:r>
    </w:p>
    <w:p w14:paraId="4CECECF8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lastRenderedPageBreak/>
        <w:t>呼吸频率监测：总呼吸频率、自主呼吸频率、机控呼吸频率。</w:t>
      </w:r>
    </w:p>
    <w:p w14:paraId="384BB91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▲配置牵张指数和肺过度膨胀系数监测，辅助临床判断与决策。</w:t>
      </w:r>
    </w:p>
    <w:p w14:paraId="4C097144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报警参数</w:t>
      </w:r>
    </w:p>
    <w:p w14:paraId="214B0E7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气道压力：过高/过低报警</w:t>
      </w:r>
    </w:p>
    <w:p w14:paraId="577730D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分钟通气量：过高/过低报警</w:t>
      </w:r>
    </w:p>
    <w:p w14:paraId="12989B3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潮气量：过高/过低报警</w:t>
      </w:r>
    </w:p>
    <w:p w14:paraId="038860C9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总呼吸频率：过高/过低报警</w:t>
      </w:r>
    </w:p>
    <w:p w14:paraId="21F5A888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窒息报警，时间可设置（5-60s）</w:t>
      </w:r>
    </w:p>
    <w:p w14:paraId="684F3502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管路积水报警</w:t>
      </w:r>
    </w:p>
    <w:p w14:paraId="41B1722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人机不同步过多报警</w:t>
      </w:r>
    </w:p>
    <w:p w14:paraId="4F74451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湿化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器支持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高低水位报警</w:t>
      </w:r>
    </w:p>
    <w:p w14:paraId="3A8C3D4E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信息化功能要求</w:t>
      </w:r>
    </w:p>
    <w:p w14:paraId="3118B606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配置无线</w:t>
      </w:r>
      <w:proofErr w:type="spellStart"/>
      <w:r w:rsidRPr="00A104B9">
        <w:rPr>
          <w:rFonts w:ascii="宋体" w:hAnsi="宋体" w:hint="eastAsia"/>
          <w:bCs/>
          <w:sz w:val="24"/>
          <w:szCs w:val="24"/>
        </w:rPr>
        <w:t>wifi</w:t>
      </w:r>
      <w:proofErr w:type="spellEnd"/>
      <w:r w:rsidRPr="00A104B9">
        <w:rPr>
          <w:rFonts w:ascii="宋体" w:hAnsi="宋体" w:hint="eastAsia"/>
          <w:bCs/>
          <w:sz w:val="24"/>
          <w:szCs w:val="24"/>
        </w:rPr>
        <w:t>联网功能。</w:t>
      </w:r>
    </w:p>
    <w:p w14:paraId="1C0BD21C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呼吸机与监护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仪统一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网络联网通信时，呼吸机支持显示来自监护设备的血氧和呼末二氧化碳参数。</w:t>
      </w:r>
    </w:p>
    <w:p w14:paraId="0C882C0E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呼吸机可与同品牌监护仪以及非同品牌输注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泵通过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>无线方式融合显示在同品牌中央站界面</w:t>
      </w:r>
    </w:p>
    <w:p w14:paraId="5F0ECB2F" w14:textId="77777777" w:rsidR="009F5467" w:rsidRPr="00A104B9" w:rsidRDefault="009F5467" w:rsidP="009F5467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配置要求</w:t>
      </w:r>
    </w:p>
    <w:p w14:paraId="5595A975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主机 1台</w:t>
      </w:r>
    </w:p>
    <w:p w14:paraId="6992D01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氧气、空气软管（配接头）3M</w:t>
      </w:r>
    </w:p>
    <w:p w14:paraId="40469D8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国标电源线  1根</w:t>
      </w:r>
    </w:p>
    <w:p w14:paraId="70156E2C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台车 1台</w:t>
      </w:r>
    </w:p>
    <w:p w14:paraId="0130880C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锂电池 1块</w:t>
      </w:r>
    </w:p>
    <w:p w14:paraId="3DDFE3CA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插件箱  1件</w:t>
      </w:r>
    </w:p>
    <w:p w14:paraId="51329566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化学氧传感器（氧电池） 1个</w:t>
      </w:r>
    </w:p>
    <w:p w14:paraId="1C9A4745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支撑臂  1个</w:t>
      </w:r>
    </w:p>
    <w:p w14:paraId="65ACD40B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成人模拟肺  1个</w:t>
      </w:r>
    </w:p>
    <w:p w14:paraId="324F89C1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湿化器 1个</w:t>
      </w:r>
    </w:p>
    <w:p w14:paraId="3064903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一次性成人管路附件包 1套</w:t>
      </w:r>
    </w:p>
    <w:p w14:paraId="1CFCBB43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NIV面罩 1个</w:t>
      </w:r>
    </w:p>
    <w:p w14:paraId="26A8BECD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lastRenderedPageBreak/>
        <w:t>氧疗鼻塞导管 1个</w:t>
      </w:r>
    </w:p>
    <w:p w14:paraId="32AC8090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使用说明书 1本</w:t>
      </w:r>
    </w:p>
    <w:p w14:paraId="1ECCCFBC" w14:textId="77777777" w:rsidR="009F5467" w:rsidRPr="00A104B9" w:rsidRDefault="009F5467" w:rsidP="009F5467">
      <w:pPr>
        <w:numPr>
          <w:ilvl w:val="1"/>
          <w:numId w:val="3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快速</w:t>
      </w:r>
      <w:proofErr w:type="gramStart"/>
      <w:r w:rsidRPr="00A104B9">
        <w:rPr>
          <w:rFonts w:ascii="宋体" w:hAnsi="宋体" w:hint="eastAsia"/>
          <w:bCs/>
          <w:sz w:val="24"/>
          <w:szCs w:val="24"/>
        </w:rPr>
        <w:t>操作卡</w:t>
      </w:r>
      <w:proofErr w:type="gramEnd"/>
      <w:r w:rsidRPr="00A104B9">
        <w:rPr>
          <w:rFonts w:ascii="宋体" w:hAnsi="宋体" w:hint="eastAsia"/>
          <w:bCs/>
          <w:sz w:val="24"/>
          <w:szCs w:val="24"/>
        </w:rPr>
        <w:t xml:space="preserve"> 1张</w:t>
      </w:r>
    </w:p>
    <w:p w14:paraId="324A1459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A104B9"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5EFB64E2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6D5A2809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36BEDDBA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安装调试：根据用户要求送到指定地点安装到位，原厂工程师上门安装调试</w:t>
      </w:r>
    </w:p>
    <w:p w14:paraId="534CF72B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提供技术援助：在保修期内工程师定期上门维护保养。</w:t>
      </w:r>
    </w:p>
    <w:p w14:paraId="4AB31B37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培训：由原厂工程师提供培训不少于4次，直至用户熟练使用。</w:t>
      </w:r>
    </w:p>
    <w:p w14:paraId="5427EAB7" w14:textId="77777777" w:rsidR="009F5467" w:rsidRPr="00A104B9" w:rsidRDefault="009F5467" w:rsidP="009F546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A104B9">
        <w:rPr>
          <w:rFonts w:ascii="宋体" w:hAnsi="宋体" w:hint="eastAsia"/>
          <w:bCs/>
          <w:sz w:val="24"/>
          <w:szCs w:val="24"/>
        </w:rPr>
        <w:t>验收方案：完成安装调试，保证整套设备的正常运行。</w:t>
      </w:r>
    </w:p>
    <w:p w14:paraId="1A64513D" w14:textId="77777777" w:rsidR="009F5467" w:rsidRPr="00A104B9" w:rsidRDefault="009F5467" w:rsidP="009F5467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A104B9">
        <w:rPr>
          <w:rFonts w:ascii="宋体" w:hAnsi="宋体" w:hint="eastAsia"/>
          <w:b/>
          <w:sz w:val="24"/>
          <w:szCs w:val="24"/>
        </w:rPr>
        <w:t>（五）售后服务要求</w:t>
      </w:r>
    </w:p>
    <w:p w14:paraId="158D5413" w14:textId="77777777" w:rsidR="009F5467" w:rsidRPr="00A104B9" w:rsidRDefault="009F5467" w:rsidP="009F546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104B9">
        <w:rPr>
          <w:rFonts w:ascii="宋体" w:hAnsi="宋体" w:hint="eastAsia"/>
          <w:sz w:val="24"/>
          <w:szCs w:val="24"/>
        </w:rPr>
        <w:t>响应时间：1小时内响应，2小时内现场服务。</w:t>
      </w:r>
    </w:p>
    <w:p w14:paraId="69DF183E" w14:textId="77777777" w:rsidR="009F5467" w:rsidRPr="00A104B9" w:rsidRDefault="009F5467" w:rsidP="009F546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104B9">
        <w:rPr>
          <w:rFonts w:ascii="宋体" w:hAnsi="宋体" w:hint="eastAsia"/>
          <w:sz w:val="24"/>
          <w:szCs w:val="24"/>
        </w:rPr>
        <w:t>保修年限：原厂质保≥5年</w:t>
      </w:r>
    </w:p>
    <w:p w14:paraId="2EB1FD55" w14:textId="77777777" w:rsidR="009F5467" w:rsidRPr="00A104B9" w:rsidRDefault="009F5467" w:rsidP="009F546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proofErr w:type="gramStart"/>
      <w:r w:rsidRPr="00A104B9">
        <w:rPr>
          <w:rFonts w:ascii="宋体" w:hAnsi="宋体" w:hint="eastAsia"/>
          <w:sz w:val="24"/>
          <w:szCs w:val="24"/>
        </w:rPr>
        <w:t>维保内容</w:t>
      </w:r>
      <w:proofErr w:type="gramEnd"/>
      <w:r w:rsidRPr="00A104B9">
        <w:rPr>
          <w:rFonts w:ascii="宋体" w:hAnsi="宋体" w:hint="eastAsia"/>
          <w:sz w:val="24"/>
          <w:szCs w:val="24"/>
        </w:rPr>
        <w:t>与价格：</w:t>
      </w:r>
      <w:r w:rsidRPr="00A104B9"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7D50748D" w14:textId="77777777" w:rsidR="009F5467" w:rsidRPr="00A104B9" w:rsidRDefault="009F5467" w:rsidP="009F546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104B9">
        <w:rPr>
          <w:rFonts w:ascii="宋体" w:hAnsi="宋体" w:hint="eastAsia"/>
          <w:sz w:val="24"/>
          <w:szCs w:val="24"/>
        </w:rPr>
        <w:t>备品备件供货价格：</w:t>
      </w:r>
      <w:r w:rsidRPr="00A104B9"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1F9963F4" w14:textId="77777777" w:rsidR="005622DE" w:rsidRPr="009F5467" w:rsidRDefault="005622DE">
      <w:pPr>
        <w:rPr>
          <w:rFonts w:hint="eastAsia"/>
        </w:rPr>
      </w:pPr>
    </w:p>
    <w:sectPr w:rsidR="005622DE" w:rsidRPr="009F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B580" w14:textId="77777777" w:rsidR="00E56A72" w:rsidRDefault="00E56A72" w:rsidP="009F5467">
      <w:pPr>
        <w:rPr>
          <w:rFonts w:hint="eastAsia"/>
        </w:rPr>
      </w:pPr>
      <w:r>
        <w:separator/>
      </w:r>
    </w:p>
  </w:endnote>
  <w:endnote w:type="continuationSeparator" w:id="0">
    <w:p w14:paraId="33F40068" w14:textId="77777777" w:rsidR="00E56A72" w:rsidRDefault="00E56A72" w:rsidP="009F54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79A5" w14:textId="77777777" w:rsidR="00E56A72" w:rsidRDefault="00E56A72" w:rsidP="009F5467">
      <w:pPr>
        <w:rPr>
          <w:rFonts w:hint="eastAsia"/>
        </w:rPr>
      </w:pPr>
      <w:r>
        <w:separator/>
      </w:r>
    </w:p>
  </w:footnote>
  <w:footnote w:type="continuationSeparator" w:id="0">
    <w:p w14:paraId="7A0CEAE1" w14:textId="77777777" w:rsidR="00E56A72" w:rsidRDefault="00E56A72" w:rsidP="009F54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1C0B0997"/>
    <w:multiLevelType w:val="multilevel"/>
    <w:tmpl w:val="1C0B099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88301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854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014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2C"/>
    <w:rsid w:val="00093D18"/>
    <w:rsid w:val="00167E05"/>
    <w:rsid w:val="005622DE"/>
    <w:rsid w:val="009B362C"/>
    <w:rsid w:val="009F5467"/>
    <w:rsid w:val="00A46974"/>
    <w:rsid w:val="00AA497F"/>
    <w:rsid w:val="00E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CF7006-F49A-4697-A18D-28AD9F9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46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2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36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36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54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F54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F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F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1378</Characters>
  <Application>Microsoft Office Word</Application>
  <DocSecurity>0</DocSecurity>
  <Lines>106</Lines>
  <Paragraphs>92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2025-04-01T01:05:00Z</dcterms:created>
  <dcterms:modified xsi:type="dcterms:W3CDTF">2025-04-01T01:05:00Z</dcterms:modified>
</cp:coreProperties>
</file>