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998D" w14:textId="77777777" w:rsidR="007E7EF4" w:rsidRPr="00B96CE1" w:rsidRDefault="00DE7A2A">
      <w:pPr>
        <w:widowControl/>
        <w:spacing w:line="360" w:lineRule="auto"/>
        <w:jc w:val="left"/>
        <w:rPr>
          <w:rFonts w:ascii="宋体" w:eastAsia="宋体" w:hAnsi="宋体" w:cs="宋体"/>
          <w:b/>
          <w:kern w:val="0"/>
          <w:sz w:val="24"/>
          <w:szCs w:val="24"/>
          <w:highlight w:val="yellow"/>
        </w:rPr>
      </w:pPr>
      <w:r w:rsidRPr="00B96CE1">
        <w:rPr>
          <w:rFonts w:ascii="宋体" w:eastAsia="宋体" w:hAnsi="宋体" w:cs="宋体" w:hint="eastAsia"/>
          <w:b/>
          <w:kern w:val="0"/>
          <w:sz w:val="24"/>
          <w:szCs w:val="24"/>
          <w:highlight w:val="yellow"/>
        </w:rPr>
        <w:t>一、项目名称</w:t>
      </w:r>
    </w:p>
    <w:p w14:paraId="74DF5EAB" w14:textId="3B6038B1" w:rsidR="007E7EF4" w:rsidRPr="00B96CE1" w:rsidRDefault="004F43FD">
      <w:pPr>
        <w:widowControl/>
        <w:spacing w:line="360" w:lineRule="auto"/>
        <w:jc w:val="left"/>
        <w:rPr>
          <w:rFonts w:ascii="宋体" w:eastAsia="宋体" w:hAnsi="宋体" w:cs="宋体"/>
          <w:b/>
          <w:kern w:val="0"/>
          <w:sz w:val="24"/>
          <w:szCs w:val="24"/>
          <w:highlight w:val="yellow"/>
        </w:rPr>
      </w:pPr>
      <w:r w:rsidRPr="00B96CE1">
        <w:rPr>
          <w:rFonts w:ascii="宋体" w:eastAsia="宋体" w:hAnsi="宋体" w:hint="eastAsia"/>
          <w:sz w:val="24"/>
          <w:szCs w:val="24"/>
        </w:rPr>
        <w:t>上海交通大学医学院附属新华医院全自动微生物鉴定及药敏分析仪采购项目</w:t>
      </w:r>
      <w:r w:rsidR="00DE7A2A" w:rsidRPr="00B96CE1">
        <w:rPr>
          <w:rFonts w:ascii="宋体" w:eastAsia="宋体" w:hAnsi="宋体" w:cs="宋体" w:hint="eastAsia"/>
          <w:b/>
          <w:kern w:val="0"/>
          <w:sz w:val="24"/>
          <w:szCs w:val="24"/>
          <w:highlight w:val="yellow"/>
        </w:rPr>
        <w:t>二、项目参数</w:t>
      </w:r>
    </w:p>
    <w:p w14:paraId="383FBD55" w14:textId="77777777" w:rsidR="007E7EF4" w:rsidRPr="00B96CE1" w:rsidRDefault="00DE7A2A">
      <w:pPr>
        <w:adjustRightInd w:val="0"/>
        <w:snapToGrid w:val="0"/>
        <w:spacing w:line="360" w:lineRule="auto"/>
        <w:rPr>
          <w:rFonts w:ascii="宋体" w:eastAsia="宋体" w:hAnsi="宋体"/>
          <w:b/>
          <w:color w:val="000000" w:themeColor="text1"/>
          <w:sz w:val="24"/>
          <w:szCs w:val="24"/>
        </w:rPr>
      </w:pPr>
      <w:r w:rsidRPr="00B96CE1">
        <w:rPr>
          <w:rFonts w:ascii="宋体" w:eastAsia="宋体" w:hAnsi="宋体" w:hint="eastAsia"/>
          <w:b/>
          <w:color w:val="000000" w:themeColor="text1"/>
          <w:sz w:val="24"/>
          <w:szCs w:val="24"/>
          <w:highlight w:val="cyan"/>
        </w:rPr>
        <w:t>（一）名称</w:t>
      </w:r>
    </w:p>
    <w:p w14:paraId="26DF35E3" w14:textId="0ED74FDB" w:rsidR="007E7EF4" w:rsidRPr="00B96CE1" w:rsidRDefault="004F43FD" w:rsidP="00B63113">
      <w:pPr>
        <w:adjustRightInd w:val="0"/>
        <w:snapToGrid w:val="0"/>
        <w:spacing w:line="360" w:lineRule="auto"/>
        <w:rPr>
          <w:rFonts w:ascii="宋体" w:eastAsia="宋体" w:hAnsi="宋体"/>
          <w:color w:val="000000" w:themeColor="text1"/>
          <w:sz w:val="24"/>
          <w:szCs w:val="24"/>
          <w:highlight w:val="cyan"/>
        </w:rPr>
      </w:pPr>
      <w:r w:rsidRPr="00B96CE1">
        <w:rPr>
          <w:rFonts w:ascii="宋体" w:eastAsia="宋体" w:hAnsi="宋体" w:hint="eastAsia"/>
          <w:color w:val="000000" w:themeColor="text1"/>
          <w:sz w:val="24"/>
          <w:szCs w:val="24"/>
        </w:rPr>
        <w:t>全自动微生物鉴定及药敏分析仪</w:t>
      </w:r>
    </w:p>
    <w:p w14:paraId="71E77F3E" w14:textId="77777777" w:rsidR="007E7EF4" w:rsidRPr="00B96CE1" w:rsidRDefault="00DE7A2A">
      <w:pPr>
        <w:adjustRightInd w:val="0"/>
        <w:snapToGrid w:val="0"/>
        <w:spacing w:line="360" w:lineRule="auto"/>
        <w:rPr>
          <w:rFonts w:ascii="宋体" w:eastAsia="宋体" w:hAnsi="宋体"/>
          <w:b/>
          <w:color w:val="000000" w:themeColor="text1"/>
          <w:sz w:val="24"/>
          <w:szCs w:val="24"/>
          <w:highlight w:val="cyan"/>
        </w:rPr>
      </w:pPr>
      <w:r w:rsidRPr="00B96CE1">
        <w:rPr>
          <w:rFonts w:ascii="宋体" w:eastAsia="宋体" w:hAnsi="宋体" w:hint="eastAsia"/>
          <w:b/>
          <w:color w:val="000000" w:themeColor="text1"/>
          <w:sz w:val="24"/>
          <w:szCs w:val="24"/>
          <w:highlight w:val="cyan"/>
        </w:rPr>
        <w:t>（二）最高限价</w:t>
      </w:r>
    </w:p>
    <w:p w14:paraId="590967E1" w14:textId="6B19AD87" w:rsidR="007E7EF4" w:rsidRPr="00B96CE1" w:rsidRDefault="00DE7A2A">
      <w:pPr>
        <w:adjustRightInd w:val="0"/>
        <w:snapToGrid w:val="0"/>
        <w:spacing w:line="360" w:lineRule="auto"/>
        <w:ind w:firstLineChars="200" w:firstLine="480"/>
        <w:rPr>
          <w:rFonts w:ascii="宋体" w:eastAsia="宋体" w:hAnsi="宋体"/>
          <w:sz w:val="24"/>
          <w:szCs w:val="24"/>
        </w:rPr>
      </w:pPr>
      <w:r w:rsidRPr="00B96CE1">
        <w:rPr>
          <w:rFonts w:ascii="宋体" w:eastAsia="宋体" w:hAnsi="宋体" w:hint="eastAsia"/>
          <w:sz w:val="24"/>
          <w:szCs w:val="24"/>
        </w:rPr>
        <w:t>人民币</w:t>
      </w:r>
      <w:r w:rsidR="004F43FD" w:rsidRPr="00B96CE1">
        <w:rPr>
          <w:rFonts w:ascii="宋体" w:eastAsia="宋体" w:hAnsi="宋体"/>
          <w:sz w:val="24"/>
          <w:szCs w:val="24"/>
        </w:rPr>
        <w:t>40</w:t>
      </w:r>
      <w:r w:rsidR="007E441B" w:rsidRPr="00B96CE1">
        <w:rPr>
          <w:rFonts w:ascii="宋体" w:eastAsia="宋体" w:hAnsi="宋体"/>
          <w:sz w:val="24"/>
          <w:szCs w:val="24"/>
        </w:rPr>
        <w:t>.00</w:t>
      </w:r>
      <w:r w:rsidRPr="00B96CE1">
        <w:rPr>
          <w:rFonts w:ascii="宋体" w:eastAsia="宋体" w:hAnsi="宋体"/>
          <w:sz w:val="24"/>
          <w:szCs w:val="24"/>
        </w:rPr>
        <w:t>万元</w:t>
      </w:r>
    </w:p>
    <w:p w14:paraId="58E31467" w14:textId="77777777" w:rsidR="007E7EF4" w:rsidRPr="00B96CE1" w:rsidRDefault="00DE7A2A">
      <w:pPr>
        <w:adjustRightInd w:val="0"/>
        <w:snapToGrid w:val="0"/>
        <w:spacing w:line="360" w:lineRule="auto"/>
        <w:rPr>
          <w:rFonts w:ascii="宋体" w:eastAsia="宋体" w:hAnsi="宋体"/>
          <w:b/>
          <w:color w:val="000000" w:themeColor="text1"/>
          <w:sz w:val="24"/>
          <w:szCs w:val="24"/>
          <w:highlight w:val="cyan"/>
        </w:rPr>
      </w:pPr>
      <w:r w:rsidRPr="00B96CE1">
        <w:rPr>
          <w:rFonts w:ascii="宋体" w:eastAsia="宋体" w:hAnsi="宋体" w:hint="eastAsia"/>
          <w:b/>
          <w:color w:val="000000" w:themeColor="text1"/>
          <w:sz w:val="24"/>
          <w:szCs w:val="24"/>
          <w:highlight w:val="cyan"/>
        </w:rPr>
        <w:t>（三）资格条件</w:t>
      </w:r>
    </w:p>
    <w:p w14:paraId="5C221A5E" w14:textId="77777777" w:rsidR="004F43FD" w:rsidRPr="00B96CE1" w:rsidRDefault="004F43FD" w:rsidP="004F43FD">
      <w:pPr>
        <w:adjustRightInd w:val="0"/>
        <w:snapToGrid w:val="0"/>
        <w:spacing w:line="360" w:lineRule="auto"/>
        <w:ind w:firstLineChars="200" w:firstLine="480"/>
        <w:rPr>
          <w:rFonts w:ascii="宋体" w:eastAsia="宋体" w:hAnsi="宋体"/>
          <w:sz w:val="24"/>
          <w:szCs w:val="24"/>
        </w:rPr>
      </w:pPr>
      <w:r w:rsidRPr="00B96CE1">
        <w:rPr>
          <w:rFonts w:ascii="宋体" w:eastAsia="宋体" w:hAnsi="宋体" w:hint="eastAsia"/>
          <w:sz w:val="24"/>
          <w:szCs w:val="24"/>
        </w:rPr>
        <w:t>（</w:t>
      </w:r>
      <w:r w:rsidRPr="00B96CE1">
        <w:rPr>
          <w:rFonts w:ascii="宋体" w:eastAsia="宋体" w:hAnsi="宋体"/>
          <w:sz w:val="24"/>
          <w:szCs w:val="24"/>
        </w:rPr>
        <w:t>1）在中华人民共和国境内注册，具有独立承担民事责任能力的独立法人、其他组织；</w:t>
      </w:r>
    </w:p>
    <w:p w14:paraId="235A7ACA" w14:textId="77777777" w:rsidR="004F43FD" w:rsidRPr="00B96CE1" w:rsidRDefault="004F43FD" w:rsidP="004F43FD">
      <w:pPr>
        <w:adjustRightInd w:val="0"/>
        <w:snapToGrid w:val="0"/>
        <w:spacing w:line="360" w:lineRule="auto"/>
        <w:ind w:firstLineChars="200" w:firstLine="480"/>
        <w:rPr>
          <w:rFonts w:ascii="宋体" w:eastAsia="宋体" w:hAnsi="宋体"/>
          <w:sz w:val="24"/>
          <w:szCs w:val="24"/>
        </w:rPr>
      </w:pPr>
      <w:r w:rsidRPr="00B96CE1">
        <w:rPr>
          <w:rFonts w:ascii="宋体" w:eastAsia="宋体" w:hAnsi="宋体" w:hint="eastAsia"/>
          <w:sz w:val="24"/>
          <w:szCs w:val="24"/>
        </w:rPr>
        <w:t>（</w:t>
      </w:r>
      <w:r w:rsidRPr="00B96CE1">
        <w:rPr>
          <w:rFonts w:ascii="宋体" w:eastAsia="宋体" w:hAnsi="宋体"/>
          <w:sz w:val="24"/>
          <w:szCs w:val="24"/>
        </w:rPr>
        <w:t>2）在参加采购活动前三年内，在经营活动中没有重大违法记录；</w:t>
      </w:r>
    </w:p>
    <w:p w14:paraId="61256DC6" w14:textId="77777777" w:rsidR="004F43FD" w:rsidRPr="00B96CE1" w:rsidRDefault="004F43FD" w:rsidP="004F43FD">
      <w:pPr>
        <w:adjustRightInd w:val="0"/>
        <w:snapToGrid w:val="0"/>
        <w:spacing w:line="360" w:lineRule="auto"/>
        <w:ind w:firstLineChars="200" w:firstLine="480"/>
        <w:rPr>
          <w:rFonts w:ascii="宋体" w:eastAsia="宋体" w:hAnsi="宋体"/>
          <w:sz w:val="24"/>
          <w:szCs w:val="24"/>
        </w:rPr>
      </w:pPr>
      <w:r w:rsidRPr="00B96CE1">
        <w:rPr>
          <w:rFonts w:ascii="宋体" w:eastAsia="宋体" w:hAnsi="宋体" w:hint="eastAsia"/>
          <w:sz w:val="24"/>
          <w:szCs w:val="24"/>
        </w:rPr>
        <w:t>（</w:t>
      </w:r>
      <w:r w:rsidRPr="00B96CE1">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14:paraId="73F12F53" w14:textId="77777777" w:rsidR="004F43FD" w:rsidRPr="00B96CE1" w:rsidRDefault="004F43FD" w:rsidP="004F43FD">
      <w:pPr>
        <w:adjustRightInd w:val="0"/>
        <w:snapToGrid w:val="0"/>
        <w:spacing w:line="360" w:lineRule="auto"/>
        <w:ind w:firstLineChars="200" w:firstLine="480"/>
        <w:rPr>
          <w:rFonts w:ascii="宋体" w:eastAsia="宋体" w:hAnsi="宋体"/>
          <w:sz w:val="24"/>
          <w:szCs w:val="24"/>
        </w:rPr>
      </w:pPr>
      <w:r w:rsidRPr="00B96CE1">
        <w:rPr>
          <w:rFonts w:ascii="宋体" w:eastAsia="宋体" w:hAnsi="宋体" w:hint="eastAsia"/>
          <w:sz w:val="24"/>
          <w:szCs w:val="24"/>
        </w:rPr>
        <w:t>（</w:t>
      </w:r>
      <w:r w:rsidRPr="00B96CE1">
        <w:rPr>
          <w:rFonts w:ascii="宋体" w:eastAsia="宋体" w:hAnsi="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14:paraId="06B180A9" w14:textId="77777777" w:rsidR="004F43FD" w:rsidRPr="00B96CE1" w:rsidRDefault="004F43FD" w:rsidP="004F43FD">
      <w:pPr>
        <w:adjustRightInd w:val="0"/>
        <w:snapToGrid w:val="0"/>
        <w:spacing w:line="360" w:lineRule="auto"/>
        <w:ind w:firstLineChars="200" w:firstLine="480"/>
        <w:rPr>
          <w:rFonts w:ascii="宋体" w:eastAsia="宋体" w:hAnsi="宋体"/>
          <w:sz w:val="24"/>
          <w:szCs w:val="24"/>
        </w:rPr>
      </w:pPr>
      <w:r w:rsidRPr="00B96CE1">
        <w:rPr>
          <w:rFonts w:ascii="宋体" w:eastAsia="宋体" w:hAnsi="宋体" w:hint="eastAsia"/>
          <w:sz w:val="24"/>
          <w:szCs w:val="24"/>
        </w:rPr>
        <w:t>（</w:t>
      </w:r>
      <w:r w:rsidRPr="00B96CE1">
        <w:rPr>
          <w:rFonts w:ascii="宋体" w:eastAsia="宋体" w:hAnsi="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62A19076" w14:textId="77777777" w:rsidR="004F43FD" w:rsidRPr="00B96CE1" w:rsidRDefault="004F43FD" w:rsidP="004F43FD">
      <w:pPr>
        <w:adjustRightInd w:val="0"/>
        <w:snapToGrid w:val="0"/>
        <w:spacing w:line="360" w:lineRule="auto"/>
        <w:ind w:firstLineChars="200" w:firstLine="480"/>
        <w:rPr>
          <w:rFonts w:ascii="宋体" w:eastAsia="宋体" w:hAnsi="宋体"/>
          <w:sz w:val="24"/>
          <w:szCs w:val="24"/>
        </w:rPr>
      </w:pPr>
      <w:r w:rsidRPr="00B96CE1">
        <w:rPr>
          <w:rFonts w:ascii="宋体" w:eastAsia="宋体" w:hAnsi="宋体" w:hint="eastAsia"/>
          <w:sz w:val="24"/>
          <w:szCs w:val="24"/>
        </w:rPr>
        <w:t>（</w:t>
      </w:r>
      <w:r w:rsidRPr="00B96CE1">
        <w:rPr>
          <w:rFonts w:ascii="宋体" w:eastAsia="宋体" w:hAnsi="宋体"/>
          <w:sz w:val="24"/>
          <w:szCs w:val="24"/>
        </w:rPr>
        <w:t>6）投标人需为本项目产品的制造厂家，或具备合法代理资质的经营销售企业(提供投标截止日在有效期内的制造厂家授权书或代理证明文件)。</w:t>
      </w:r>
    </w:p>
    <w:p w14:paraId="5EB5C7FF" w14:textId="77777777" w:rsidR="004F43FD" w:rsidRPr="00B96CE1" w:rsidRDefault="004F43FD" w:rsidP="004F43FD">
      <w:pPr>
        <w:adjustRightInd w:val="0"/>
        <w:snapToGrid w:val="0"/>
        <w:spacing w:line="360" w:lineRule="auto"/>
        <w:ind w:firstLineChars="200" w:firstLine="480"/>
        <w:rPr>
          <w:rFonts w:ascii="宋体" w:eastAsia="宋体" w:hAnsi="宋体"/>
          <w:sz w:val="24"/>
          <w:szCs w:val="24"/>
        </w:rPr>
      </w:pPr>
      <w:r w:rsidRPr="00B96CE1">
        <w:rPr>
          <w:rFonts w:ascii="宋体" w:eastAsia="宋体" w:hAnsi="宋体" w:hint="eastAsia"/>
          <w:sz w:val="24"/>
          <w:szCs w:val="24"/>
        </w:rPr>
        <w:t>（</w:t>
      </w:r>
      <w:r w:rsidRPr="00B96CE1">
        <w:rPr>
          <w:rFonts w:ascii="宋体" w:eastAsia="宋体" w:hAnsi="宋体"/>
          <w:sz w:val="24"/>
          <w:szCs w:val="24"/>
        </w:rPr>
        <w:t>7）本项目不接受联合体投标。</w:t>
      </w:r>
    </w:p>
    <w:p w14:paraId="2745B2DC" w14:textId="1ACCE7B4" w:rsidR="004F43FD" w:rsidRPr="00B96CE1" w:rsidRDefault="00DE7A2A" w:rsidP="004F43FD">
      <w:pPr>
        <w:adjustRightInd w:val="0"/>
        <w:snapToGrid w:val="0"/>
        <w:spacing w:line="360" w:lineRule="auto"/>
        <w:ind w:firstLineChars="200" w:firstLine="482"/>
        <w:rPr>
          <w:rFonts w:ascii="宋体" w:eastAsia="宋体" w:hAnsi="宋体"/>
          <w:b/>
          <w:color w:val="000000" w:themeColor="text1"/>
          <w:sz w:val="24"/>
          <w:szCs w:val="24"/>
          <w:highlight w:val="cyan"/>
        </w:rPr>
      </w:pPr>
      <w:r w:rsidRPr="00B96CE1">
        <w:rPr>
          <w:rFonts w:ascii="宋体" w:eastAsia="宋体" w:hAnsi="宋体" w:hint="eastAsia"/>
          <w:b/>
          <w:color w:val="000000" w:themeColor="text1"/>
          <w:sz w:val="24"/>
          <w:szCs w:val="24"/>
          <w:highlight w:val="cyan"/>
        </w:rPr>
        <w:t>（四）功能及技术参数：</w:t>
      </w:r>
    </w:p>
    <w:p w14:paraId="69AEA61F" w14:textId="77777777" w:rsidR="004F43FD" w:rsidRPr="004F43FD" w:rsidRDefault="004F43FD" w:rsidP="004F43FD">
      <w:pPr>
        <w:spacing w:line="360" w:lineRule="auto"/>
        <w:rPr>
          <w:rFonts w:ascii="Times New Roman" w:eastAsia="宋体" w:hAnsi="Times New Roman" w:cs="Times New Roman"/>
          <w:b/>
          <w:sz w:val="24"/>
          <w:szCs w:val="24"/>
        </w:rPr>
      </w:pPr>
      <w:r w:rsidRPr="004F43FD">
        <w:rPr>
          <w:rFonts w:ascii="Times New Roman" w:eastAsia="宋体" w:hAnsi="Times New Roman" w:cs="Times New Roman" w:hint="eastAsia"/>
          <w:b/>
          <w:sz w:val="24"/>
          <w:szCs w:val="24"/>
        </w:rPr>
        <w:t>一、主要功能及工作原理</w:t>
      </w:r>
    </w:p>
    <w:p w14:paraId="6C27ECF1" w14:textId="77777777" w:rsidR="004F43FD" w:rsidRPr="004F43FD" w:rsidRDefault="004F43FD" w:rsidP="004F43FD">
      <w:pPr>
        <w:spacing w:line="360" w:lineRule="auto"/>
        <w:ind w:firstLineChars="200" w:firstLine="480"/>
        <w:rPr>
          <w:rFonts w:ascii="宋体" w:eastAsia="宋体" w:hAnsi="宋体" w:cs="Times New Roman"/>
          <w:sz w:val="24"/>
          <w:szCs w:val="24"/>
        </w:rPr>
      </w:pPr>
      <w:r w:rsidRPr="004F43FD">
        <w:rPr>
          <w:rFonts w:ascii="宋体" w:eastAsia="宋体" w:hAnsi="宋体" w:cs="Times New Roman" w:hint="eastAsia"/>
          <w:sz w:val="24"/>
          <w:szCs w:val="24"/>
        </w:rPr>
        <w:t>通过多波长色谱鉴定技术和动态比浊分析自动进行细菌及真菌的鉴定和药敏试验，并提供快速细菌真菌增菌、快速侵袭性真菌检测、快速病原体鉴定能力。</w:t>
      </w:r>
    </w:p>
    <w:p w14:paraId="52B9D927" w14:textId="77777777" w:rsidR="004F43FD" w:rsidRPr="004F43FD" w:rsidRDefault="004F43FD" w:rsidP="004F43FD">
      <w:pPr>
        <w:spacing w:line="360" w:lineRule="auto"/>
        <w:rPr>
          <w:rFonts w:ascii="Times New Roman" w:eastAsia="宋体" w:hAnsi="Times New Roman" w:cs="Times New Roman"/>
          <w:b/>
          <w:sz w:val="24"/>
          <w:szCs w:val="24"/>
        </w:rPr>
      </w:pPr>
      <w:r w:rsidRPr="004F43FD">
        <w:rPr>
          <w:rFonts w:ascii="Times New Roman" w:eastAsia="宋体" w:hAnsi="Times New Roman" w:cs="Times New Roman"/>
          <w:b/>
          <w:sz w:val="24"/>
          <w:szCs w:val="24"/>
        </w:rPr>
        <w:t>二、应用场景</w:t>
      </w:r>
    </w:p>
    <w:p w14:paraId="3ECC93E5" w14:textId="77777777" w:rsidR="004F43FD" w:rsidRPr="004F43FD" w:rsidRDefault="004F43FD" w:rsidP="004F43FD">
      <w:pPr>
        <w:spacing w:line="360" w:lineRule="auto"/>
        <w:ind w:firstLineChars="200" w:firstLine="480"/>
        <w:rPr>
          <w:rFonts w:ascii="宋体" w:eastAsia="宋体" w:hAnsi="宋体" w:cs="Times New Roman"/>
          <w:sz w:val="24"/>
          <w:szCs w:val="24"/>
        </w:rPr>
      </w:pPr>
      <w:r w:rsidRPr="004F43FD">
        <w:rPr>
          <w:rFonts w:ascii="宋体" w:eastAsia="宋体" w:hAnsi="宋体" w:cs="宋体" w:hint="eastAsia"/>
          <w:kern w:val="0"/>
          <w:sz w:val="24"/>
          <w:szCs w:val="24"/>
        </w:rPr>
        <w:lastRenderedPageBreak/>
        <w:t>检验科微生物实验室。为感染患者提供快速、准确的病原信息和药敏报告，支持临床及时制定精准的抗感染治疗方案，降低患者病死率和医疗成本。</w:t>
      </w:r>
    </w:p>
    <w:p w14:paraId="49529327" w14:textId="77777777" w:rsidR="004F43FD" w:rsidRPr="004F43FD" w:rsidRDefault="004F43FD" w:rsidP="004F43FD">
      <w:pPr>
        <w:spacing w:line="360" w:lineRule="auto"/>
        <w:rPr>
          <w:rFonts w:ascii="Times New Roman" w:eastAsia="宋体" w:hAnsi="Times New Roman" w:cs="Times New Roman"/>
          <w:b/>
          <w:sz w:val="24"/>
          <w:szCs w:val="24"/>
        </w:rPr>
      </w:pPr>
      <w:r w:rsidRPr="004F43FD">
        <w:rPr>
          <w:rFonts w:ascii="Times New Roman" w:eastAsia="宋体" w:hAnsi="Times New Roman" w:cs="Times New Roman"/>
          <w:b/>
          <w:sz w:val="24"/>
          <w:szCs w:val="24"/>
        </w:rPr>
        <w:t>三、技术参数</w:t>
      </w: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967"/>
      </w:tblGrid>
      <w:tr w:rsidR="004F43FD" w:rsidRPr="004F43FD" w14:paraId="34F108CD" w14:textId="77777777" w:rsidTr="00B96CE1">
        <w:trPr>
          <w:trHeight w:val="434"/>
        </w:trPr>
        <w:tc>
          <w:tcPr>
            <w:tcW w:w="846" w:type="dxa"/>
            <w:shd w:val="clear" w:color="auto" w:fill="auto"/>
          </w:tcPr>
          <w:p w14:paraId="7FE42CA2" w14:textId="77777777" w:rsidR="004F43FD" w:rsidRPr="004F43FD" w:rsidRDefault="004F43FD" w:rsidP="004F43FD">
            <w:pPr>
              <w:spacing w:line="360" w:lineRule="auto"/>
              <w:jc w:val="center"/>
              <w:rPr>
                <w:rFonts w:ascii="宋体" w:eastAsia="宋体" w:hAnsi="宋体" w:cs="Times New Roman"/>
                <w:b/>
                <w:sz w:val="24"/>
                <w:szCs w:val="24"/>
              </w:rPr>
            </w:pPr>
            <w:r w:rsidRPr="004F43FD">
              <w:rPr>
                <w:rFonts w:ascii="宋体" w:eastAsia="宋体" w:hAnsi="宋体" w:cs="Times New Roman" w:hint="eastAsia"/>
                <w:b/>
                <w:sz w:val="24"/>
                <w:szCs w:val="24"/>
              </w:rPr>
              <w:t>序号</w:t>
            </w:r>
          </w:p>
        </w:tc>
        <w:tc>
          <w:tcPr>
            <w:tcW w:w="7967" w:type="dxa"/>
            <w:shd w:val="clear" w:color="auto" w:fill="auto"/>
          </w:tcPr>
          <w:p w14:paraId="6F915183" w14:textId="77777777" w:rsidR="004F43FD" w:rsidRPr="004F43FD" w:rsidRDefault="004F43FD" w:rsidP="004F43FD">
            <w:pPr>
              <w:spacing w:line="360" w:lineRule="auto"/>
              <w:jc w:val="center"/>
              <w:rPr>
                <w:rFonts w:ascii="宋体" w:eastAsia="宋体" w:hAnsi="宋体" w:cs="Times New Roman"/>
                <w:b/>
                <w:sz w:val="24"/>
                <w:szCs w:val="24"/>
              </w:rPr>
            </w:pPr>
            <w:r w:rsidRPr="004F43FD">
              <w:rPr>
                <w:rFonts w:ascii="宋体" w:eastAsia="宋体" w:hAnsi="宋体" w:cs="Times New Roman" w:hint="eastAsia"/>
                <w:b/>
                <w:sz w:val="24"/>
                <w:szCs w:val="24"/>
              </w:rPr>
              <w:t>需求描述</w:t>
            </w:r>
          </w:p>
        </w:tc>
      </w:tr>
      <w:tr w:rsidR="004F43FD" w:rsidRPr="004F43FD" w14:paraId="4E2F773C" w14:textId="77777777" w:rsidTr="00B96CE1">
        <w:trPr>
          <w:trHeight w:val="313"/>
        </w:trPr>
        <w:tc>
          <w:tcPr>
            <w:tcW w:w="846" w:type="dxa"/>
            <w:shd w:val="clear" w:color="auto" w:fill="auto"/>
            <w:vAlign w:val="center"/>
          </w:tcPr>
          <w:p w14:paraId="1DEB5DD7"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w:t>
            </w:r>
          </w:p>
        </w:tc>
        <w:tc>
          <w:tcPr>
            <w:tcW w:w="7967" w:type="dxa"/>
            <w:shd w:val="clear" w:color="auto" w:fill="auto"/>
          </w:tcPr>
          <w:p w14:paraId="697BD1E0"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全自动鉴定药敏模块</w:t>
            </w:r>
          </w:p>
        </w:tc>
      </w:tr>
      <w:tr w:rsidR="004F43FD" w:rsidRPr="004F43FD" w14:paraId="78C3A09E" w14:textId="77777777" w:rsidTr="00B96CE1">
        <w:trPr>
          <w:trHeight w:val="614"/>
        </w:trPr>
        <w:tc>
          <w:tcPr>
            <w:tcW w:w="846" w:type="dxa"/>
            <w:shd w:val="clear" w:color="auto" w:fill="auto"/>
            <w:vAlign w:val="center"/>
          </w:tcPr>
          <w:p w14:paraId="0DFE121D"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1.1</w:t>
            </w:r>
          </w:p>
        </w:tc>
        <w:tc>
          <w:tcPr>
            <w:tcW w:w="7967" w:type="dxa"/>
            <w:shd w:val="clear" w:color="auto" w:fill="auto"/>
          </w:tcPr>
          <w:p w14:paraId="6709A9CA"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仪器性能：仪器测试卡位≥</w:t>
            </w:r>
            <w:r w:rsidRPr="004F43FD">
              <w:rPr>
                <w:rFonts w:ascii="宋体" w:eastAsia="宋体" w:hAnsi="宋体" w:cs="Times New Roman"/>
                <w:sz w:val="24"/>
                <w:szCs w:val="24"/>
              </w:rPr>
              <w:t>60个</w:t>
            </w:r>
            <w:r w:rsidRPr="004F43FD">
              <w:rPr>
                <w:rFonts w:ascii="宋体" w:eastAsia="宋体" w:hAnsi="宋体" w:cs="Times New Roman" w:hint="eastAsia"/>
                <w:sz w:val="24"/>
                <w:szCs w:val="24"/>
              </w:rPr>
              <w:t>，每次可同时充填≥</w:t>
            </w:r>
            <w:r w:rsidRPr="004F43FD">
              <w:rPr>
                <w:rFonts w:ascii="宋体" w:eastAsia="宋体" w:hAnsi="宋体" w:cs="Times New Roman"/>
                <w:sz w:val="24"/>
                <w:szCs w:val="24"/>
              </w:rPr>
              <w:t>10个测试板</w:t>
            </w:r>
            <w:r w:rsidRPr="004F43FD">
              <w:rPr>
                <w:rFonts w:ascii="宋体" w:eastAsia="宋体" w:hAnsi="宋体" w:cs="Times New Roman" w:hint="eastAsia"/>
                <w:sz w:val="24"/>
                <w:szCs w:val="24"/>
              </w:rPr>
              <w:t>, 对鉴定及</w:t>
            </w:r>
            <w:r w:rsidRPr="004F43FD">
              <w:rPr>
                <w:rFonts w:ascii="宋体" w:eastAsia="宋体" w:hAnsi="宋体" w:cs="Times New Roman"/>
                <w:sz w:val="24"/>
                <w:szCs w:val="24"/>
              </w:rPr>
              <w:t>药敏试卡自动进行培养和每≤15分钟一次动态读数。</w:t>
            </w:r>
          </w:p>
        </w:tc>
      </w:tr>
      <w:tr w:rsidR="004F43FD" w:rsidRPr="004F43FD" w14:paraId="7A43F56E" w14:textId="77777777" w:rsidTr="00B96CE1">
        <w:trPr>
          <w:trHeight w:val="626"/>
        </w:trPr>
        <w:tc>
          <w:tcPr>
            <w:tcW w:w="846" w:type="dxa"/>
            <w:shd w:val="clear" w:color="auto" w:fill="auto"/>
            <w:vAlign w:val="center"/>
          </w:tcPr>
          <w:p w14:paraId="03F5BF5E"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宋体" w:hint="eastAsia"/>
                <w:kern w:val="0"/>
                <w:sz w:val="24"/>
                <w:szCs w:val="24"/>
              </w:rPr>
              <w:t>▲</w:t>
            </w:r>
            <w:r w:rsidRPr="004F43FD">
              <w:rPr>
                <w:rFonts w:ascii="宋体" w:eastAsia="宋体" w:hAnsi="宋体" w:cs="Times New Roman" w:hint="eastAsia"/>
                <w:sz w:val="24"/>
                <w:szCs w:val="24"/>
              </w:rPr>
              <w:t>1.2</w:t>
            </w:r>
          </w:p>
        </w:tc>
        <w:tc>
          <w:tcPr>
            <w:tcW w:w="7967" w:type="dxa"/>
            <w:shd w:val="clear" w:color="auto" w:fill="auto"/>
          </w:tcPr>
          <w:p w14:paraId="05BB3745"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仪器功能：全自动完成条码扫描、药敏菌悬液稀释、</w:t>
            </w:r>
            <w:bookmarkStart w:id="0" w:name="OLE_LINK19"/>
            <w:r w:rsidRPr="004F43FD">
              <w:rPr>
                <w:rFonts w:ascii="宋体" w:eastAsia="宋体" w:hAnsi="宋体" w:cs="Times New Roman" w:hint="eastAsia"/>
                <w:sz w:val="24"/>
                <w:szCs w:val="24"/>
              </w:rPr>
              <w:t>试</w:t>
            </w:r>
            <w:bookmarkEnd w:id="0"/>
            <w:r w:rsidRPr="004F43FD">
              <w:rPr>
                <w:rFonts w:ascii="宋体" w:eastAsia="宋体" w:hAnsi="宋体" w:cs="Times New Roman" w:hint="eastAsia"/>
                <w:sz w:val="24"/>
                <w:szCs w:val="24"/>
              </w:rPr>
              <w:t>卡热切割封口、自动传载至读数和孵育系统，完成测试后自动卸载试卡至废卡收集装置。</w:t>
            </w:r>
          </w:p>
        </w:tc>
      </w:tr>
      <w:tr w:rsidR="004F43FD" w:rsidRPr="004F43FD" w14:paraId="2E527398" w14:textId="77777777" w:rsidTr="00B96CE1">
        <w:trPr>
          <w:trHeight w:val="313"/>
        </w:trPr>
        <w:tc>
          <w:tcPr>
            <w:tcW w:w="846" w:type="dxa"/>
            <w:shd w:val="clear" w:color="auto" w:fill="auto"/>
            <w:vAlign w:val="center"/>
          </w:tcPr>
          <w:p w14:paraId="1C2B72FA"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1.3</w:t>
            </w:r>
          </w:p>
        </w:tc>
        <w:tc>
          <w:tcPr>
            <w:tcW w:w="7967" w:type="dxa"/>
            <w:shd w:val="clear" w:color="auto" w:fill="auto"/>
          </w:tcPr>
          <w:p w14:paraId="49E69798"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检测原理：采用多波长色谱鉴定技术和动态比浊分析。</w:t>
            </w:r>
          </w:p>
        </w:tc>
      </w:tr>
      <w:tr w:rsidR="004F43FD" w:rsidRPr="004F43FD" w14:paraId="2E62F8FB" w14:textId="77777777" w:rsidTr="00B96CE1">
        <w:trPr>
          <w:trHeight w:val="614"/>
        </w:trPr>
        <w:tc>
          <w:tcPr>
            <w:tcW w:w="846" w:type="dxa"/>
            <w:shd w:val="clear" w:color="auto" w:fill="auto"/>
            <w:vAlign w:val="center"/>
          </w:tcPr>
          <w:p w14:paraId="2C294BBD"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1.4</w:t>
            </w:r>
          </w:p>
        </w:tc>
        <w:tc>
          <w:tcPr>
            <w:tcW w:w="7967" w:type="dxa"/>
            <w:shd w:val="clear" w:color="auto" w:fill="auto"/>
          </w:tcPr>
          <w:p w14:paraId="474B4A02"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试卡：全封闭式附独立条形码测试卡，检测过程中无需额外加试剂。鉴定卡、药敏卡分别独立包装。</w:t>
            </w:r>
          </w:p>
        </w:tc>
      </w:tr>
      <w:tr w:rsidR="004F43FD" w:rsidRPr="004F43FD" w14:paraId="4A4F8442" w14:textId="77777777" w:rsidTr="00B96CE1">
        <w:trPr>
          <w:trHeight w:val="626"/>
        </w:trPr>
        <w:tc>
          <w:tcPr>
            <w:tcW w:w="846" w:type="dxa"/>
            <w:shd w:val="clear" w:color="auto" w:fill="auto"/>
            <w:vAlign w:val="center"/>
          </w:tcPr>
          <w:p w14:paraId="25F68F40"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1.5</w:t>
            </w:r>
          </w:p>
        </w:tc>
        <w:tc>
          <w:tcPr>
            <w:tcW w:w="7967" w:type="dxa"/>
            <w:shd w:val="clear" w:color="auto" w:fill="auto"/>
          </w:tcPr>
          <w:p w14:paraId="7EE24A76"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鉴定性能：可鉴定菌谱＞</w:t>
            </w:r>
            <w:r w:rsidRPr="004F43FD">
              <w:rPr>
                <w:rFonts w:ascii="宋体" w:eastAsia="宋体" w:hAnsi="宋体" w:cs="Times New Roman"/>
                <w:sz w:val="24"/>
                <w:szCs w:val="24"/>
              </w:rPr>
              <w:t>430种</w:t>
            </w:r>
            <w:r w:rsidRPr="004F43FD">
              <w:rPr>
                <w:rFonts w:ascii="宋体" w:eastAsia="宋体" w:hAnsi="宋体" w:cs="Times New Roman" w:hint="eastAsia"/>
                <w:sz w:val="24"/>
                <w:szCs w:val="24"/>
              </w:rPr>
              <w:t>，至少能鉴定革兰阴性杆菌、革兰阳性球菌、真菌、嗜血杆菌及奈瑟氏菌、厌氧及棒状杆菌。</w:t>
            </w:r>
          </w:p>
        </w:tc>
      </w:tr>
      <w:tr w:rsidR="004F43FD" w:rsidRPr="004F43FD" w14:paraId="28ED8E48" w14:textId="77777777" w:rsidTr="00B96CE1">
        <w:trPr>
          <w:trHeight w:val="313"/>
        </w:trPr>
        <w:tc>
          <w:tcPr>
            <w:tcW w:w="846" w:type="dxa"/>
            <w:shd w:val="clear" w:color="auto" w:fill="auto"/>
            <w:vAlign w:val="center"/>
          </w:tcPr>
          <w:p w14:paraId="6791A753"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★1.6</w:t>
            </w:r>
          </w:p>
        </w:tc>
        <w:tc>
          <w:tcPr>
            <w:tcW w:w="7967" w:type="dxa"/>
            <w:shd w:val="clear" w:color="auto" w:fill="auto"/>
          </w:tcPr>
          <w:p w14:paraId="59CD02B4"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药敏检测范围：能完成革兰阴性杆菌、革兰阳性球菌的药敏检测</w:t>
            </w:r>
            <w:r w:rsidRPr="004F43FD">
              <w:rPr>
                <w:rFonts w:ascii="宋体" w:eastAsia="宋体" w:hAnsi="宋体" w:cs="Times New Roman"/>
                <w:sz w:val="24"/>
                <w:szCs w:val="24"/>
              </w:rPr>
              <w:t>。</w:t>
            </w:r>
          </w:p>
        </w:tc>
      </w:tr>
      <w:tr w:rsidR="004F43FD" w:rsidRPr="004F43FD" w14:paraId="12F47898" w14:textId="77777777" w:rsidTr="00B96CE1">
        <w:trPr>
          <w:trHeight w:val="301"/>
        </w:trPr>
        <w:tc>
          <w:tcPr>
            <w:tcW w:w="846" w:type="dxa"/>
            <w:shd w:val="clear" w:color="auto" w:fill="auto"/>
            <w:vAlign w:val="center"/>
          </w:tcPr>
          <w:p w14:paraId="3C78204C"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1.7</w:t>
            </w:r>
          </w:p>
        </w:tc>
        <w:tc>
          <w:tcPr>
            <w:tcW w:w="7967" w:type="dxa"/>
            <w:shd w:val="clear" w:color="auto" w:fill="auto"/>
          </w:tcPr>
          <w:p w14:paraId="677BC9AA"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sz w:val="24"/>
                <w:szCs w:val="24"/>
              </w:rPr>
              <w:t>6－8小时内完成细菌药敏试验，提供20-40种抗生素药敏结果。</w:t>
            </w:r>
          </w:p>
        </w:tc>
      </w:tr>
      <w:tr w:rsidR="004F43FD" w:rsidRPr="004F43FD" w14:paraId="4C8F452B" w14:textId="77777777" w:rsidTr="00B96CE1">
        <w:trPr>
          <w:trHeight w:val="626"/>
        </w:trPr>
        <w:tc>
          <w:tcPr>
            <w:tcW w:w="846" w:type="dxa"/>
            <w:shd w:val="clear" w:color="auto" w:fill="auto"/>
            <w:vAlign w:val="center"/>
          </w:tcPr>
          <w:p w14:paraId="47C32008"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1.8</w:t>
            </w:r>
          </w:p>
        </w:tc>
        <w:tc>
          <w:tcPr>
            <w:tcW w:w="7967" w:type="dxa"/>
            <w:shd w:val="clear" w:color="auto" w:fill="auto"/>
          </w:tcPr>
          <w:p w14:paraId="23B0B151"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药敏确认试验：超广谱</w:t>
            </w:r>
            <w:r w:rsidRPr="004F43FD">
              <w:rPr>
                <w:rFonts w:ascii="宋体" w:eastAsia="宋体" w:hAnsi="宋体" w:cs="Times New Roman"/>
                <w:sz w:val="24"/>
                <w:szCs w:val="24"/>
              </w:rPr>
              <w:t xml:space="preserve"> β-内酰胺酶确证试验要求包含在常规药敏卡片中，并可在6小时内完成。</w:t>
            </w:r>
          </w:p>
        </w:tc>
      </w:tr>
      <w:tr w:rsidR="004F43FD" w:rsidRPr="004F43FD" w14:paraId="4CC58124" w14:textId="77777777" w:rsidTr="00B96CE1">
        <w:trPr>
          <w:trHeight w:val="614"/>
        </w:trPr>
        <w:tc>
          <w:tcPr>
            <w:tcW w:w="846" w:type="dxa"/>
            <w:shd w:val="clear" w:color="auto" w:fill="auto"/>
            <w:vAlign w:val="center"/>
          </w:tcPr>
          <w:p w14:paraId="2F5D6D2C"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宋体" w:hint="eastAsia"/>
                <w:kern w:val="0"/>
                <w:sz w:val="24"/>
                <w:szCs w:val="24"/>
              </w:rPr>
              <w:t>▲</w:t>
            </w:r>
            <w:r w:rsidRPr="004F43FD">
              <w:rPr>
                <w:rFonts w:ascii="宋体" w:eastAsia="宋体" w:hAnsi="宋体" w:cs="Times New Roman" w:hint="eastAsia"/>
                <w:sz w:val="24"/>
                <w:szCs w:val="24"/>
              </w:rPr>
              <w:t>1.9</w:t>
            </w:r>
          </w:p>
        </w:tc>
        <w:tc>
          <w:tcPr>
            <w:tcW w:w="7967" w:type="dxa"/>
            <w:shd w:val="clear" w:color="auto" w:fill="auto"/>
          </w:tcPr>
          <w:p w14:paraId="2E31EFB3" w14:textId="77777777" w:rsidR="004F43FD" w:rsidRPr="004F43FD" w:rsidRDefault="004F43FD" w:rsidP="004F43FD">
            <w:pPr>
              <w:spacing w:line="360" w:lineRule="auto"/>
              <w:rPr>
                <w:rFonts w:ascii="宋体" w:eastAsia="宋体" w:hAnsi="宋体" w:cs="Times New Roman"/>
                <w:bCs/>
                <w:sz w:val="24"/>
                <w:szCs w:val="24"/>
              </w:rPr>
            </w:pPr>
            <w:r w:rsidRPr="004F43FD">
              <w:rPr>
                <w:rFonts w:ascii="宋体" w:eastAsia="宋体" w:hAnsi="宋体" w:cs="Times New Roman" w:hint="eastAsia"/>
                <w:sz w:val="24"/>
                <w:szCs w:val="24"/>
              </w:rPr>
              <w:t>药敏最低抑菌浓度检测范围：</w:t>
            </w:r>
            <w:r w:rsidRPr="004F43FD">
              <w:rPr>
                <w:rFonts w:ascii="宋体" w:eastAsia="宋体" w:hAnsi="宋体" w:cs="Times New Roman" w:hint="eastAsia"/>
                <w:bCs/>
                <w:sz w:val="24"/>
                <w:szCs w:val="24"/>
              </w:rPr>
              <w:t>针对临床新耐药和低水平耐药提供</w:t>
            </w:r>
            <w:bookmarkStart w:id="1" w:name="OLE_LINK25"/>
            <w:r w:rsidRPr="004F43FD">
              <w:rPr>
                <w:rFonts w:ascii="宋体" w:eastAsia="宋体" w:hAnsi="宋体" w:cs="Times New Roman" w:hint="eastAsia"/>
                <w:sz w:val="24"/>
                <w:szCs w:val="24"/>
              </w:rPr>
              <w:t>最低抑菌浓度</w:t>
            </w:r>
            <w:r w:rsidRPr="004F43FD">
              <w:rPr>
                <w:rFonts w:ascii="宋体" w:eastAsia="宋体" w:hAnsi="宋体" w:cs="Times New Roman" w:hint="eastAsia"/>
                <w:bCs/>
                <w:sz w:val="24"/>
                <w:szCs w:val="24"/>
              </w:rPr>
              <w:t>检测范围</w:t>
            </w:r>
            <w:bookmarkEnd w:id="1"/>
            <w:r w:rsidRPr="004F43FD">
              <w:rPr>
                <w:rFonts w:ascii="宋体" w:eastAsia="宋体" w:hAnsi="宋体" w:cs="Times New Roman" w:hint="eastAsia"/>
                <w:bCs/>
                <w:sz w:val="24"/>
                <w:szCs w:val="24"/>
              </w:rPr>
              <w:t>（</w:t>
            </w:r>
            <w:bookmarkStart w:id="2" w:name="OLE_LINK28"/>
            <w:r w:rsidRPr="004F43FD">
              <w:rPr>
                <w:rFonts w:ascii="宋体" w:eastAsia="宋体" w:hAnsi="宋体" w:cs="Times New Roman" w:hint="eastAsia"/>
                <w:bCs/>
                <w:sz w:val="24"/>
                <w:szCs w:val="24"/>
              </w:rPr>
              <w:t>≥</w:t>
            </w:r>
            <w:bookmarkEnd w:id="2"/>
            <w:r w:rsidRPr="004F43FD">
              <w:rPr>
                <w:rFonts w:ascii="宋体" w:eastAsia="宋体" w:hAnsi="宋体" w:cs="Times New Roman" w:hint="eastAsia"/>
                <w:bCs/>
                <w:sz w:val="24"/>
                <w:szCs w:val="24"/>
              </w:rPr>
              <w:t>5个</w:t>
            </w:r>
            <w:r w:rsidRPr="004F43FD">
              <w:rPr>
                <w:rFonts w:ascii="宋体" w:eastAsia="宋体" w:hAnsi="宋体" w:cs="Times New Roman" w:hint="eastAsia"/>
                <w:sz w:val="24"/>
                <w:szCs w:val="24"/>
              </w:rPr>
              <w:t>最低抑菌浓度</w:t>
            </w:r>
            <w:r w:rsidRPr="004F43FD">
              <w:rPr>
                <w:rFonts w:ascii="宋体" w:eastAsia="宋体" w:hAnsi="宋体" w:cs="Times New Roman" w:hint="eastAsia"/>
                <w:bCs/>
                <w:sz w:val="24"/>
                <w:szCs w:val="24"/>
              </w:rPr>
              <w:t>）。</w:t>
            </w:r>
          </w:p>
        </w:tc>
      </w:tr>
      <w:tr w:rsidR="004F43FD" w:rsidRPr="004F43FD" w14:paraId="25F97E63" w14:textId="77777777" w:rsidTr="00B96CE1">
        <w:trPr>
          <w:trHeight w:val="939"/>
        </w:trPr>
        <w:tc>
          <w:tcPr>
            <w:tcW w:w="846" w:type="dxa"/>
            <w:shd w:val="clear" w:color="auto" w:fill="auto"/>
            <w:vAlign w:val="center"/>
          </w:tcPr>
          <w:p w14:paraId="4FF8171F"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1.10</w:t>
            </w:r>
          </w:p>
        </w:tc>
        <w:tc>
          <w:tcPr>
            <w:tcW w:w="7967" w:type="dxa"/>
            <w:shd w:val="clear" w:color="auto" w:fill="auto"/>
          </w:tcPr>
          <w:p w14:paraId="7B9BE051"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专家分析系统：要求以最低抑菌浓度为基础，分析至少包含耐甲氧西林金黄色葡萄球菌、超广谱</w:t>
            </w:r>
            <w:r w:rsidRPr="004F43FD">
              <w:rPr>
                <w:rFonts w:ascii="宋体" w:eastAsia="宋体" w:hAnsi="宋体" w:cs="Times New Roman"/>
                <w:sz w:val="24"/>
                <w:szCs w:val="24"/>
              </w:rPr>
              <w:t xml:space="preserve"> β-内酰胺酶、耐万古霉素肠球菌耐药表型在内的≥2000种耐药表型</w:t>
            </w:r>
          </w:p>
        </w:tc>
      </w:tr>
      <w:tr w:rsidR="004F43FD" w:rsidRPr="004F43FD" w14:paraId="13FE1172" w14:textId="77777777" w:rsidTr="00B96CE1">
        <w:trPr>
          <w:trHeight w:val="313"/>
        </w:trPr>
        <w:tc>
          <w:tcPr>
            <w:tcW w:w="846" w:type="dxa"/>
            <w:shd w:val="clear" w:color="auto" w:fill="auto"/>
            <w:vAlign w:val="center"/>
          </w:tcPr>
          <w:p w14:paraId="6F725249"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2</w:t>
            </w:r>
          </w:p>
        </w:tc>
        <w:tc>
          <w:tcPr>
            <w:tcW w:w="7967" w:type="dxa"/>
            <w:shd w:val="clear" w:color="auto" w:fill="auto"/>
          </w:tcPr>
          <w:p w14:paraId="0FCBAED0"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快速细菌真菌增菌模块</w:t>
            </w:r>
          </w:p>
        </w:tc>
      </w:tr>
      <w:tr w:rsidR="004F43FD" w:rsidRPr="004F43FD" w14:paraId="6B826B0F" w14:textId="77777777" w:rsidTr="00B96CE1">
        <w:trPr>
          <w:trHeight w:val="614"/>
        </w:trPr>
        <w:tc>
          <w:tcPr>
            <w:tcW w:w="846" w:type="dxa"/>
            <w:shd w:val="clear" w:color="auto" w:fill="auto"/>
            <w:vAlign w:val="center"/>
          </w:tcPr>
          <w:p w14:paraId="14EFF884"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2.1</w:t>
            </w:r>
          </w:p>
        </w:tc>
        <w:tc>
          <w:tcPr>
            <w:tcW w:w="7967" w:type="dxa"/>
            <w:shd w:val="clear" w:color="auto" w:fill="auto"/>
            <w:vAlign w:val="center"/>
          </w:tcPr>
          <w:p w14:paraId="551D98F9"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主要用途：对血液及无菌体液细菌和真菌进行增菌，以提高鉴定药敏的灵敏度。</w:t>
            </w:r>
          </w:p>
        </w:tc>
      </w:tr>
      <w:tr w:rsidR="004F43FD" w:rsidRPr="004F43FD" w14:paraId="630C0EAD" w14:textId="77777777" w:rsidTr="00B96CE1">
        <w:trPr>
          <w:trHeight w:val="626"/>
        </w:trPr>
        <w:tc>
          <w:tcPr>
            <w:tcW w:w="846" w:type="dxa"/>
            <w:shd w:val="clear" w:color="auto" w:fill="auto"/>
            <w:vAlign w:val="center"/>
          </w:tcPr>
          <w:p w14:paraId="05522027"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2.2</w:t>
            </w:r>
          </w:p>
        </w:tc>
        <w:tc>
          <w:tcPr>
            <w:tcW w:w="7967" w:type="dxa"/>
            <w:shd w:val="clear" w:color="auto" w:fill="auto"/>
          </w:tcPr>
          <w:p w14:paraId="3AA83BD4"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模块性能：具备≥400个增菌培养基装载孔位。通过机械臂和自动传送带可全自动装载卸载增菌培养基，全过程无须打开箱体以保证温度及光学稳定性。</w:t>
            </w:r>
          </w:p>
        </w:tc>
      </w:tr>
      <w:tr w:rsidR="004F43FD" w:rsidRPr="004F43FD" w14:paraId="04050B1D" w14:textId="77777777" w:rsidTr="00B96CE1">
        <w:trPr>
          <w:trHeight w:val="626"/>
        </w:trPr>
        <w:tc>
          <w:tcPr>
            <w:tcW w:w="846" w:type="dxa"/>
            <w:shd w:val="clear" w:color="auto" w:fill="auto"/>
            <w:vAlign w:val="center"/>
          </w:tcPr>
          <w:p w14:paraId="609BFACE"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lastRenderedPageBreak/>
              <w:t>2.3</w:t>
            </w:r>
          </w:p>
        </w:tc>
        <w:tc>
          <w:tcPr>
            <w:tcW w:w="7967" w:type="dxa"/>
            <w:shd w:val="clear" w:color="auto" w:fill="auto"/>
            <w:vAlign w:val="center"/>
          </w:tcPr>
          <w:p w14:paraId="5AF1A99E"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模块功能：可以自动监测增菌培养基采集量</w:t>
            </w:r>
            <w:r w:rsidRPr="004F43FD">
              <w:rPr>
                <w:rFonts w:ascii="宋体" w:eastAsia="宋体" w:hAnsi="宋体" w:cs="Times New Roman"/>
                <w:sz w:val="24"/>
                <w:szCs w:val="24"/>
              </w:rPr>
              <w:t>,并对不符合</w:t>
            </w:r>
            <w:r w:rsidRPr="004F43FD">
              <w:rPr>
                <w:rFonts w:ascii="宋体" w:eastAsia="宋体" w:hAnsi="宋体" w:cs="Times New Roman" w:hint="eastAsia"/>
                <w:sz w:val="24"/>
                <w:szCs w:val="24"/>
              </w:rPr>
              <w:t>采集量</w:t>
            </w:r>
            <w:r w:rsidRPr="004F43FD">
              <w:rPr>
                <w:rFonts w:ascii="宋体" w:eastAsia="宋体" w:hAnsi="宋体" w:cs="Times New Roman"/>
                <w:sz w:val="24"/>
                <w:szCs w:val="24"/>
              </w:rPr>
              <w:t>要求的</w:t>
            </w:r>
            <w:r w:rsidRPr="004F43FD">
              <w:rPr>
                <w:rFonts w:ascii="宋体" w:eastAsia="宋体" w:hAnsi="宋体" w:cs="Times New Roman" w:hint="eastAsia"/>
                <w:sz w:val="24"/>
                <w:szCs w:val="24"/>
              </w:rPr>
              <w:t>培养基</w:t>
            </w:r>
            <w:r w:rsidRPr="004F43FD">
              <w:rPr>
                <w:rFonts w:ascii="宋体" w:eastAsia="宋体" w:hAnsi="宋体" w:cs="Times New Roman"/>
                <w:sz w:val="24"/>
                <w:szCs w:val="24"/>
              </w:rPr>
              <w:t>进行自动报警</w:t>
            </w:r>
            <w:r w:rsidRPr="004F43FD">
              <w:rPr>
                <w:rFonts w:ascii="宋体" w:eastAsia="宋体" w:hAnsi="宋体" w:cs="Times New Roman" w:hint="eastAsia"/>
                <w:sz w:val="24"/>
                <w:szCs w:val="24"/>
              </w:rPr>
              <w:t>。</w:t>
            </w:r>
          </w:p>
        </w:tc>
      </w:tr>
      <w:tr w:rsidR="004F43FD" w:rsidRPr="004F43FD" w14:paraId="23ED9455" w14:textId="77777777" w:rsidTr="00B96CE1">
        <w:trPr>
          <w:trHeight w:val="301"/>
        </w:trPr>
        <w:tc>
          <w:tcPr>
            <w:tcW w:w="846" w:type="dxa"/>
            <w:shd w:val="clear" w:color="auto" w:fill="auto"/>
            <w:vAlign w:val="center"/>
          </w:tcPr>
          <w:p w14:paraId="5087FC8D"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2.4</w:t>
            </w:r>
          </w:p>
        </w:tc>
        <w:tc>
          <w:tcPr>
            <w:tcW w:w="7967" w:type="dxa"/>
            <w:shd w:val="clear" w:color="auto" w:fill="auto"/>
          </w:tcPr>
          <w:p w14:paraId="0BF07CBA"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投标产品至少配置快速细菌真菌增菌模块一套。</w:t>
            </w:r>
          </w:p>
        </w:tc>
      </w:tr>
      <w:tr w:rsidR="004F43FD" w:rsidRPr="004F43FD" w14:paraId="7D55E9FC" w14:textId="77777777" w:rsidTr="00B96CE1">
        <w:trPr>
          <w:trHeight w:val="313"/>
        </w:trPr>
        <w:tc>
          <w:tcPr>
            <w:tcW w:w="846" w:type="dxa"/>
            <w:shd w:val="clear" w:color="auto" w:fill="auto"/>
            <w:vAlign w:val="center"/>
          </w:tcPr>
          <w:p w14:paraId="6C605386"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w:t>
            </w:r>
          </w:p>
        </w:tc>
        <w:tc>
          <w:tcPr>
            <w:tcW w:w="7967" w:type="dxa"/>
            <w:shd w:val="clear" w:color="auto" w:fill="auto"/>
          </w:tcPr>
          <w:p w14:paraId="467122EE" w14:textId="77777777" w:rsidR="004F43FD" w:rsidRPr="004F43FD" w:rsidRDefault="004F43FD" w:rsidP="004F43FD">
            <w:pPr>
              <w:spacing w:line="360" w:lineRule="auto"/>
              <w:rPr>
                <w:rFonts w:ascii="宋体" w:eastAsia="宋体" w:hAnsi="宋体" w:cs="Times New Roman"/>
                <w:sz w:val="24"/>
                <w:szCs w:val="24"/>
              </w:rPr>
            </w:pPr>
            <w:bookmarkStart w:id="3" w:name="OLE_LINK35"/>
            <w:r w:rsidRPr="004F43FD">
              <w:rPr>
                <w:rFonts w:ascii="宋体" w:eastAsia="宋体" w:hAnsi="宋体" w:cs="Times New Roman" w:hint="eastAsia"/>
                <w:sz w:val="24"/>
                <w:szCs w:val="24"/>
              </w:rPr>
              <w:t>快速侵袭性真菌检测模块</w:t>
            </w:r>
            <w:bookmarkEnd w:id="3"/>
          </w:p>
        </w:tc>
      </w:tr>
      <w:tr w:rsidR="004F43FD" w:rsidRPr="004F43FD" w14:paraId="36845A7A" w14:textId="77777777" w:rsidTr="00B96CE1">
        <w:trPr>
          <w:trHeight w:val="626"/>
        </w:trPr>
        <w:tc>
          <w:tcPr>
            <w:tcW w:w="846" w:type="dxa"/>
            <w:shd w:val="clear" w:color="auto" w:fill="auto"/>
            <w:vAlign w:val="center"/>
          </w:tcPr>
          <w:p w14:paraId="63FE6D78"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3.1</w:t>
            </w:r>
          </w:p>
        </w:tc>
        <w:tc>
          <w:tcPr>
            <w:tcW w:w="7967" w:type="dxa"/>
            <w:shd w:val="clear" w:color="auto" w:fill="auto"/>
          </w:tcPr>
          <w:p w14:paraId="32BA776D"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检测范围：革兰阴性菌脂多糖</w:t>
            </w:r>
            <w:r w:rsidRPr="004F43FD">
              <w:rPr>
                <w:rFonts w:ascii="宋体" w:eastAsia="宋体" w:hAnsi="宋体" w:cs="Times New Roman"/>
                <w:sz w:val="24"/>
                <w:szCs w:val="24"/>
              </w:rPr>
              <w:t>0.1pg/ml～10000 pg/ml</w:t>
            </w:r>
            <w:r w:rsidRPr="004F43FD">
              <w:rPr>
                <w:rFonts w:ascii="宋体" w:eastAsia="宋体" w:hAnsi="宋体" w:cs="Times New Roman" w:hint="eastAsia"/>
                <w:sz w:val="24"/>
                <w:szCs w:val="24"/>
              </w:rPr>
              <w:t>，真菌（</w:t>
            </w:r>
            <w:r w:rsidRPr="004F43FD">
              <w:rPr>
                <w:rFonts w:ascii="宋体" w:eastAsia="宋体" w:hAnsi="宋体" w:cs="Times New Roman"/>
                <w:sz w:val="24"/>
                <w:szCs w:val="24"/>
              </w:rPr>
              <w:t>1,3）-β-D葡聚糖 0.1 pg/ml～10000pg/ml</w:t>
            </w:r>
          </w:p>
        </w:tc>
      </w:tr>
      <w:tr w:rsidR="004F43FD" w:rsidRPr="004F43FD" w14:paraId="15BC149A" w14:textId="77777777" w:rsidTr="00B96CE1">
        <w:trPr>
          <w:trHeight w:val="313"/>
        </w:trPr>
        <w:tc>
          <w:tcPr>
            <w:tcW w:w="846" w:type="dxa"/>
            <w:shd w:val="clear" w:color="auto" w:fill="auto"/>
            <w:vAlign w:val="center"/>
          </w:tcPr>
          <w:p w14:paraId="0E8FD7E9"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3.2</w:t>
            </w:r>
          </w:p>
        </w:tc>
        <w:tc>
          <w:tcPr>
            <w:tcW w:w="7967" w:type="dxa"/>
            <w:shd w:val="clear" w:color="auto" w:fill="auto"/>
          </w:tcPr>
          <w:p w14:paraId="3F5AB41A"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模块性能：可做到样本随到随检，紧急样本优先处理。</w:t>
            </w:r>
          </w:p>
        </w:tc>
      </w:tr>
      <w:tr w:rsidR="004F43FD" w:rsidRPr="004F43FD" w14:paraId="39288C5C" w14:textId="77777777" w:rsidTr="00B96CE1">
        <w:trPr>
          <w:trHeight w:val="313"/>
        </w:trPr>
        <w:tc>
          <w:tcPr>
            <w:tcW w:w="846" w:type="dxa"/>
            <w:shd w:val="clear" w:color="auto" w:fill="auto"/>
            <w:vAlign w:val="center"/>
          </w:tcPr>
          <w:p w14:paraId="6B6F1289"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3.3</w:t>
            </w:r>
          </w:p>
        </w:tc>
        <w:tc>
          <w:tcPr>
            <w:tcW w:w="7967" w:type="dxa"/>
            <w:shd w:val="clear" w:color="auto" w:fill="auto"/>
          </w:tcPr>
          <w:p w14:paraId="1F27139F"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移液泵性能：移液泵可支持自主退吸头和液面探测功能。</w:t>
            </w:r>
          </w:p>
        </w:tc>
      </w:tr>
      <w:tr w:rsidR="004F43FD" w:rsidRPr="004F43FD" w14:paraId="7033FC4D" w14:textId="77777777" w:rsidTr="00B96CE1">
        <w:trPr>
          <w:trHeight w:val="313"/>
        </w:trPr>
        <w:tc>
          <w:tcPr>
            <w:tcW w:w="846" w:type="dxa"/>
            <w:shd w:val="clear" w:color="auto" w:fill="auto"/>
            <w:vAlign w:val="center"/>
          </w:tcPr>
          <w:p w14:paraId="639D77D7"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3.4</w:t>
            </w:r>
          </w:p>
        </w:tc>
        <w:tc>
          <w:tcPr>
            <w:tcW w:w="7967" w:type="dxa"/>
            <w:shd w:val="clear" w:color="auto" w:fill="auto"/>
          </w:tcPr>
          <w:p w14:paraId="2B0B6BD1"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数据处理能力：每个孔道具有独立的光源管，可单独读取检测结果。</w:t>
            </w:r>
          </w:p>
        </w:tc>
      </w:tr>
      <w:tr w:rsidR="004F43FD" w:rsidRPr="004F43FD" w14:paraId="42A0FA2A" w14:textId="77777777" w:rsidTr="00B96CE1">
        <w:trPr>
          <w:trHeight w:val="301"/>
        </w:trPr>
        <w:tc>
          <w:tcPr>
            <w:tcW w:w="846" w:type="dxa"/>
            <w:shd w:val="clear" w:color="auto" w:fill="auto"/>
            <w:vAlign w:val="center"/>
          </w:tcPr>
          <w:p w14:paraId="15630BD6"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3.5</w:t>
            </w:r>
          </w:p>
        </w:tc>
        <w:tc>
          <w:tcPr>
            <w:tcW w:w="7967" w:type="dxa"/>
            <w:shd w:val="clear" w:color="auto" w:fill="auto"/>
          </w:tcPr>
          <w:p w14:paraId="13C9DFF2"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投标产品至少配置快速侵袭性真菌检测模块一套。</w:t>
            </w:r>
          </w:p>
        </w:tc>
      </w:tr>
      <w:tr w:rsidR="004F43FD" w:rsidRPr="004F43FD" w14:paraId="6D774EF1" w14:textId="77777777" w:rsidTr="00B96CE1">
        <w:trPr>
          <w:trHeight w:val="313"/>
        </w:trPr>
        <w:tc>
          <w:tcPr>
            <w:tcW w:w="846" w:type="dxa"/>
            <w:shd w:val="clear" w:color="auto" w:fill="auto"/>
            <w:vAlign w:val="center"/>
          </w:tcPr>
          <w:p w14:paraId="34AA0064"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4</w:t>
            </w:r>
          </w:p>
        </w:tc>
        <w:tc>
          <w:tcPr>
            <w:tcW w:w="7967" w:type="dxa"/>
            <w:shd w:val="clear" w:color="auto" w:fill="auto"/>
          </w:tcPr>
          <w:p w14:paraId="78DDBBB7" w14:textId="77777777" w:rsidR="004F43FD" w:rsidRPr="004F43FD" w:rsidRDefault="004F43FD" w:rsidP="004F43FD">
            <w:pPr>
              <w:spacing w:line="360" w:lineRule="auto"/>
              <w:rPr>
                <w:rFonts w:ascii="宋体" w:eastAsia="宋体" w:hAnsi="宋体" w:cs="Times New Roman"/>
                <w:sz w:val="24"/>
                <w:szCs w:val="24"/>
              </w:rPr>
            </w:pPr>
            <w:bookmarkStart w:id="4" w:name="OLE_LINK41"/>
            <w:r w:rsidRPr="004F43FD">
              <w:rPr>
                <w:rFonts w:ascii="宋体" w:eastAsia="宋体" w:hAnsi="宋体" w:cs="Times New Roman" w:hint="eastAsia"/>
                <w:sz w:val="24"/>
                <w:szCs w:val="24"/>
              </w:rPr>
              <w:t>快速病原体鉴定模块</w:t>
            </w:r>
            <w:bookmarkEnd w:id="4"/>
          </w:p>
        </w:tc>
      </w:tr>
      <w:tr w:rsidR="004F43FD" w:rsidRPr="004F43FD" w14:paraId="3BFBC54F" w14:textId="77777777" w:rsidTr="00B96CE1">
        <w:trPr>
          <w:trHeight w:val="626"/>
        </w:trPr>
        <w:tc>
          <w:tcPr>
            <w:tcW w:w="846" w:type="dxa"/>
            <w:shd w:val="clear" w:color="auto" w:fill="auto"/>
            <w:vAlign w:val="center"/>
          </w:tcPr>
          <w:p w14:paraId="151C704F"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4.1</w:t>
            </w:r>
          </w:p>
        </w:tc>
        <w:tc>
          <w:tcPr>
            <w:tcW w:w="7967" w:type="dxa"/>
            <w:shd w:val="clear" w:color="auto" w:fill="auto"/>
          </w:tcPr>
          <w:p w14:paraId="7F0D4ACE"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模块功能：集全自动加样、提取、反应体系配置、扩增分析及数据传输</w:t>
            </w:r>
            <w:r w:rsidRPr="004F43FD">
              <w:rPr>
                <w:rFonts w:ascii="宋体" w:eastAsia="宋体" w:hAnsi="宋体" w:cs="Times New Roman"/>
                <w:sz w:val="24"/>
                <w:szCs w:val="24"/>
              </w:rPr>
              <w:t>等功能于一体</w:t>
            </w:r>
            <w:r w:rsidRPr="004F43FD">
              <w:rPr>
                <w:rFonts w:ascii="宋体" w:eastAsia="宋体" w:hAnsi="宋体" w:cs="Times New Roman" w:hint="eastAsia"/>
                <w:sz w:val="24"/>
                <w:szCs w:val="24"/>
              </w:rPr>
              <w:t>，支持原始管直接上机。</w:t>
            </w:r>
          </w:p>
        </w:tc>
      </w:tr>
      <w:tr w:rsidR="004F43FD" w:rsidRPr="004F43FD" w14:paraId="0023AC5B" w14:textId="77777777" w:rsidTr="00B96CE1">
        <w:trPr>
          <w:trHeight w:val="927"/>
        </w:trPr>
        <w:tc>
          <w:tcPr>
            <w:tcW w:w="846" w:type="dxa"/>
            <w:shd w:val="clear" w:color="auto" w:fill="auto"/>
            <w:vAlign w:val="center"/>
          </w:tcPr>
          <w:p w14:paraId="44CD46EF"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4.2</w:t>
            </w:r>
          </w:p>
        </w:tc>
        <w:tc>
          <w:tcPr>
            <w:tcW w:w="7967" w:type="dxa"/>
            <w:shd w:val="clear" w:color="auto" w:fill="auto"/>
          </w:tcPr>
          <w:p w14:paraId="1227137F"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适用范围：采用核酸提取技术和实时荧光</w:t>
            </w:r>
            <w:r w:rsidRPr="004F43FD">
              <w:rPr>
                <w:rFonts w:ascii="宋体" w:eastAsia="宋体" w:hAnsi="宋体" w:cs="Times New Roman"/>
                <w:sz w:val="24"/>
                <w:szCs w:val="24"/>
              </w:rPr>
              <w:t>PCR检测原理</w:t>
            </w:r>
            <w:r w:rsidRPr="004F43FD">
              <w:rPr>
                <w:rFonts w:ascii="宋体" w:eastAsia="宋体" w:hAnsi="宋体" w:cs="Times New Roman" w:hint="eastAsia"/>
                <w:sz w:val="24"/>
                <w:szCs w:val="24"/>
              </w:rPr>
              <w:t>。对来源于人体生殖道分泌物、呼吸道拭子、血清</w:t>
            </w:r>
            <w:r w:rsidRPr="004F43FD">
              <w:rPr>
                <w:rFonts w:ascii="宋体" w:eastAsia="宋体" w:hAnsi="宋体" w:cs="Times New Roman"/>
                <w:sz w:val="24"/>
                <w:szCs w:val="24"/>
              </w:rPr>
              <w:t>/血浆、粪便、尿液样本中的靶核酸（DNA/RNA）进行定性、定量检测。</w:t>
            </w:r>
          </w:p>
        </w:tc>
      </w:tr>
      <w:tr w:rsidR="004F43FD" w:rsidRPr="004F43FD" w14:paraId="3E11D97D" w14:textId="77777777" w:rsidTr="00B96CE1">
        <w:trPr>
          <w:trHeight w:val="626"/>
        </w:trPr>
        <w:tc>
          <w:tcPr>
            <w:tcW w:w="846" w:type="dxa"/>
            <w:shd w:val="clear" w:color="auto" w:fill="auto"/>
            <w:vAlign w:val="center"/>
          </w:tcPr>
          <w:p w14:paraId="7397E1E4"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4.3</w:t>
            </w:r>
          </w:p>
        </w:tc>
        <w:tc>
          <w:tcPr>
            <w:tcW w:w="7967" w:type="dxa"/>
            <w:shd w:val="clear" w:color="auto" w:fill="auto"/>
            <w:vAlign w:val="center"/>
          </w:tcPr>
          <w:p w14:paraId="24C1E8EF"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模块性能：约90分钟完成检测，配备≥</w:t>
            </w:r>
            <w:r w:rsidRPr="004F43FD">
              <w:rPr>
                <w:rFonts w:ascii="宋体" w:eastAsia="宋体" w:hAnsi="宋体" w:cs="Times New Roman"/>
                <w:sz w:val="24"/>
                <w:szCs w:val="24"/>
              </w:rPr>
              <w:t>12个独立温控</w:t>
            </w:r>
            <w:r w:rsidRPr="004F43FD">
              <w:rPr>
                <w:rFonts w:ascii="宋体" w:eastAsia="宋体" w:hAnsi="宋体" w:cs="Times New Roman" w:hint="eastAsia"/>
                <w:sz w:val="24"/>
                <w:szCs w:val="24"/>
              </w:rPr>
              <w:t>扩增</w:t>
            </w:r>
            <w:r w:rsidRPr="004F43FD">
              <w:rPr>
                <w:rFonts w:ascii="宋体" w:eastAsia="宋体" w:hAnsi="宋体" w:cs="Times New Roman"/>
                <w:sz w:val="24"/>
                <w:szCs w:val="24"/>
              </w:rPr>
              <w:t>模块，每个模块</w:t>
            </w:r>
            <w:r w:rsidRPr="004F43FD">
              <w:rPr>
                <w:rFonts w:ascii="宋体" w:eastAsia="宋体" w:hAnsi="宋体" w:cs="Times New Roman" w:hint="eastAsia"/>
                <w:sz w:val="24"/>
                <w:szCs w:val="24"/>
              </w:rPr>
              <w:t>≥</w:t>
            </w:r>
            <w:r w:rsidRPr="004F43FD">
              <w:rPr>
                <w:rFonts w:ascii="宋体" w:eastAsia="宋体" w:hAnsi="宋体" w:cs="Times New Roman"/>
                <w:sz w:val="24"/>
                <w:szCs w:val="24"/>
              </w:rPr>
              <w:t>4个检测孔位</w:t>
            </w:r>
            <w:r w:rsidRPr="004F43FD">
              <w:rPr>
                <w:rFonts w:ascii="宋体" w:eastAsia="宋体" w:hAnsi="宋体" w:cs="Times New Roman" w:hint="eastAsia"/>
                <w:sz w:val="24"/>
                <w:szCs w:val="24"/>
              </w:rPr>
              <w:t>。</w:t>
            </w:r>
          </w:p>
        </w:tc>
      </w:tr>
      <w:tr w:rsidR="004F43FD" w:rsidRPr="004F43FD" w14:paraId="381084CB" w14:textId="77777777" w:rsidTr="00B96CE1">
        <w:trPr>
          <w:trHeight w:val="313"/>
        </w:trPr>
        <w:tc>
          <w:tcPr>
            <w:tcW w:w="846" w:type="dxa"/>
            <w:shd w:val="clear" w:color="auto" w:fill="auto"/>
            <w:vAlign w:val="center"/>
          </w:tcPr>
          <w:p w14:paraId="4DD160E2"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4.4</w:t>
            </w:r>
          </w:p>
        </w:tc>
        <w:tc>
          <w:tcPr>
            <w:tcW w:w="7967" w:type="dxa"/>
            <w:shd w:val="clear" w:color="auto" w:fill="auto"/>
          </w:tcPr>
          <w:p w14:paraId="747E9B16" w14:textId="77777777" w:rsidR="004F43FD" w:rsidRPr="004F43FD" w:rsidRDefault="004F43FD" w:rsidP="004F43FD">
            <w:pPr>
              <w:spacing w:line="360" w:lineRule="auto"/>
              <w:rPr>
                <w:rFonts w:ascii="宋体" w:eastAsia="宋体" w:hAnsi="宋体" w:cs="Times New Roman"/>
                <w:sz w:val="24"/>
                <w:szCs w:val="24"/>
              </w:rPr>
            </w:pPr>
            <w:r w:rsidRPr="004F43FD">
              <w:rPr>
                <w:rFonts w:ascii="宋体" w:eastAsia="宋体" w:hAnsi="宋体" w:cs="Times New Roman" w:hint="eastAsia"/>
                <w:sz w:val="24"/>
                <w:szCs w:val="24"/>
              </w:rPr>
              <w:t>投标产品至少配置快速病原体鉴定模块一套。</w:t>
            </w:r>
          </w:p>
        </w:tc>
      </w:tr>
      <w:tr w:rsidR="004F43FD" w:rsidRPr="004F43FD" w14:paraId="05BE54EF" w14:textId="77777777" w:rsidTr="00B96CE1">
        <w:trPr>
          <w:trHeight w:val="626"/>
        </w:trPr>
        <w:tc>
          <w:tcPr>
            <w:tcW w:w="846" w:type="dxa"/>
            <w:shd w:val="clear" w:color="auto" w:fill="auto"/>
            <w:vAlign w:val="center"/>
          </w:tcPr>
          <w:p w14:paraId="6CC32580"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★4.5</w:t>
            </w:r>
          </w:p>
        </w:tc>
        <w:tc>
          <w:tcPr>
            <w:tcW w:w="7967" w:type="dxa"/>
            <w:shd w:val="clear" w:color="auto" w:fill="auto"/>
            <w:vAlign w:val="center"/>
          </w:tcPr>
          <w:p w14:paraId="4FD3A719" w14:textId="32C54AD3" w:rsidR="004F43FD" w:rsidRPr="004F43FD" w:rsidRDefault="004F43FD" w:rsidP="00B96CE1">
            <w:pPr>
              <w:spacing w:line="360" w:lineRule="auto"/>
              <w:rPr>
                <w:rFonts w:ascii="宋体" w:eastAsia="宋体" w:hAnsi="宋体" w:cs="Times New Roman"/>
                <w:b/>
                <w:sz w:val="24"/>
                <w:szCs w:val="24"/>
              </w:rPr>
            </w:pPr>
            <w:r w:rsidRPr="004F43FD">
              <w:rPr>
                <w:rFonts w:ascii="宋体" w:eastAsia="宋体" w:hAnsi="宋体" w:cs="Times New Roman" w:hint="eastAsia"/>
                <w:sz w:val="24"/>
                <w:szCs w:val="24"/>
              </w:rPr>
              <w:t>该设备所有涉及与院内LIS、HIS等信息系统对接，所产生的信息服务费用，由卖方承担。</w:t>
            </w:r>
            <w:r w:rsidRPr="004F43FD">
              <w:rPr>
                <w:rFonts w:ascii="宋体" w:eastAsia="宋体" w:hAnsi="宋体" w:cs="Times New Roman"/>
                <w:b/>
                <w:sz w:val="24"/>
                <w:szCs w:val="24"/>
              </w:rPr>
              <w:t>（以承诺函为准）</w:t>
            </w:r>
          </w:p>
        </w:tc>
      </w:tr>
    </w:tbl>
    <w:p w14:paraId="71CD090C" w14:textId="77777777" w:rsidR="004F43FD" w:rsidRPr="004F43FD" w:rsidRDefault="004F43FD" w:rsidP="004F43FD">
      <w:pPr>
        <w:spacing w:line="360" w:lineRule="auto"/>
        <w:rPr>
          <w:rFonts w:ascii="Times New Roman" w:eastAsia="宋体" w:hAnsi="Times New Roman" w:cs="Times New Roman"/>
          <w:b/>
          <w:sz w:val="24"/>
          <w:szCs w:val="24"/>
        </w:rPr>
      </w:pPr>
      <w:r w:rsidRPr="004F43FD">
        <w:rPr>
          <w:rFonts w:ascii="Times New Roman" w:eastAsia="宋体" w:hAnsi="Times New Roman" w:cs="Times New Roman" w:hint="eastAsia"/>
          <w:b/>
          <w:sz w:val="24"/>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3124"/>
        <w:gridCol w:w="3871"/>
      </w:tblGrid>
      <w:tr w:rsidR="004F43FD" w:rsidRPr="004F43FD" w14:paraId="31777A41" w14:textId="77777777" w:rsidTr="001D303E">
        <w:trPr>
          <w:trHeight w:val="443"/>
          <w:jc w:val="center"/>
        </w:trPr>
        <w:tc>
          <w:tcPr>
            <w:tcW w:w="1379" w:type="dxa"/>
            <w:shd w:val="clear" w:color="auto" w:fill="auto"/>
          </w:tcPr>
          <w:p w14:paraId="61E10259"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序号</w:t>
            </w:r>
          </w:p>
        </w:tc>
        <w:tc>
          <w:tcPr>
            <w:tcW w:w="3370" w:type="dxa"/>
            <w:shd w:val="clear" w:color="auto" w:fill="auto"/>
          </w:tcPr>
          <w:p w14:paraId="10240D3E"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项目名称</w:t>
            </w:r>
          </w:p>
        </w:tc>
        <w:tc>
          <w:tcPr>
            <w:tcW w:w="4187" w:type="dxa"/>
            <w:shd w:val="clear" w:color="auto" w:fill="auto"/>
          </w:tcPr>
          <w:p w14:paraId="521CAF22"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数量</w:t>
            </w:r>
          </w:p>
        </w:tc>
      </w:tr>
      <w:tr w:rsidR="004F43FD" w:rsidRPr="004F43FD" w14:paraId="2863EED5" w14:textId="77777777" w:rsidTr="001D303E">
        <w:trPr>
          <w:trHeight w:val="431"/>
          <w:jc w:val="center"/>
        </w:trPr>
        <w:tc>
          <w:tcPr>
            <w:tcW w:w="1379" w:type="dxa"/>
            <w:shd w:val="clear" w:color="auto" w:fill="auto"/>
          </w:tcPr>
          <w:p w14:paraId="4F99CD5B"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w:t>
            </w:r>
          </w:p>
        </w:tc>
        <w:tc>
          <w:tcPr>
            <w:tcW w:w="3370" w:type="dxa"/>
            <w:shd w:val="clear" w:color="auto" w:fill="auto"/>
          </w:tcPr>
          <w:p w14:paraId="5A67E94F"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全自动鉴定药敏模块</w:t>
            </w:r>
          </w:p>
        </w:tc>
        <w:tc>
          <w:tcPr>
            <w:tcW w:w="4187" w:type="dxa"/>
            <w:shd w:val="clear" w:color="auto" w:fill="auto"/>
          </w:tcPr>
          <w:p w14:paraId="5F6E5FF4"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至少1套</w:t>
            </w:r>
          </w:p>
        </w:tc>
      </w:tr>
      <w:tr w:rsidR="004F43FD" w:rsidRPr="004F43FD" w14:paraId="3AA4D1C2" w14:textId="77777777" w:rsidTr="001D303E">
        <w:trPr>
          <w:trHeight w:val="431"/>
          <w:jc w:val="center"/>
        </w:trPr>
        <w:tc>
          <w:tcPr>
            <w:tcW w:w="1379" w:type="dxa"/>
            <w:shd w:val="clear" w:color="auto" w:fill="auto"/>
          </w:tcPr>
          <w:p w14:paraId="1CCE1708"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2</w:t>
            </w:r>
          </w:p>
        </w:tc>
        <w:tc>
          <w:tcPr>
            <w:tcW w:w="3370" w:type="dxa"/>
            <w:shd w:val="clear" w:color="auto" w:fill="auto"/>
          </w:tcPr>
          <w:p w14:paraId="2956437B"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快速细菌真菌增菌模块</w:t>
            </w:r>
          </w:p>
        </w:tc>
        <w:tc>
          <w:tcPr>
            <w:tcW w:w="4187" w:type="dxa"/>
            <w:shd w:val="clear" w:color="auto" w:fill="auto"/>
          </w:tcPr>
          <w:p w14:paraId="6D679AA6"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至少1套</w:t>
            </w:r>
          </w:p>
        </w:tc>
      </w:tr>
      <w:tr w:rsidR="004F43FD" w:rsidRPr="004F43FD" w14:paraId="53DA5F58" w14:textId="77777777" w:rsidTr="001D303E">
        <w:trPr>
          <w:trHeight w:val="431"/>
          <w:jc w:val="center"/>
        </w:trPr>
        <w:tc>
          <w:tcPr>
            <w:tcW w:w="1379" w:type="dxa"/>
            <w:shd w:val="clear" w:color="auto" w:fill="auto"/>
          </w:tcPr>
          <w:p w14:paraId="600FD844"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w:t>
            </w:r>
          </w:p>
        </w:tc>
        <w:tc>
          <w:tcPr>
            <w:tcW w:w="3370" w:type="dxa"/>
            <w:shd w:val="clear" w:color="auto" w:fill="auto"/>
          </w:tcPr>
          <w:p w14:paraId="5AE88BE8"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快速侵袭性真菌检测模块</w:t>
            </w:r>
          </w:p>
        </w:tc>
        <w:tc>
          <w:tcPr>
            <w:tcW w:w="4187" w:type="dxa"/>
            <w:shd w:val="clear" w:color="auto" w:fill="auto"/>
          </w:tcPr>
          <w:p w14:paraId="264C3001"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至少1套</w:t>
            </w:r>
          </w:p>
        </w:tc>
      </w:tr>
      <w:tr w:rsidR="004F43FD" w:rsidRPr="004F43FD" w14:paraId="25F18B21" w14:textId="77777777" w:rsidTr="001D303E">
        <w:trPr>
          <w:trHeight w:val="443"/>
          <w:jc w:val="center"/>
        </w:trPr>
        <w:tc>
          <w:tcPr>
            <w:tcW w:w="1379" w:type="dxa"/>
            <w:shd w:val="clear" w:color="auto" w:fill="auto"/>
          </w:tcPr>
          <w:p w14:paraId="7B8889A8"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4</w:t>
            </w:r>
          </w:p>
        </w:tc>
        <w:tc>
          <w:tcPr>
            <w:tcW w:w="3370" w:type="dxa"/>
            <w:shd w:val="clear" w:color="auto" w:fill="auto"/>
          </w:tcPr>
          <w:p w14:paraId="4015F84E"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快速病原体鉴定模块</w:t>
            </w:r>
          </w:p>
        </w:tc>
        <w:tc>
          <w:tcPr>
            <w:tcW w:w="4187" w:type="dxa"/>
            <w:shd w:val="clear" w:color="auto" w:fill="auto"/>
          </w:tcPr>
          <w:p w14:paraId="25E38EFF"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至少1套</w:t>
            </w:r>
          </w:p>
        </w:tc>
      </w:tr>
      <w:tr w:rsidR="004F43FD" w:rsidRPr="004F43FD" w14:paraId="5D853C9D" w14:textId="77777777" w:rsidTr="001D303E">
        <w:trPr>
          <w:trHeight w:val="431"/>
          <w:jc w:val="center"/>
        </w:trPr>
        <w:tc>
          <w:tcPr>
            <w:tcW w:w="1379" w:type="dxa"/>
            <w:shd w:val="clear" w:color="auto" w:fill="auto"/>
          </w:tcPr>
          <w:p w14:paraId="3E733732"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5</w:t>
            </w:r>
          </w:p>
        </w:tc>
        <w:tc>
          <w:tcPr>
            <w:tcW w:w="3370" w:type="dxa"/>
            <w:shd w:val="clear" w:color="auto" w:fill="auto"/>
          </w:tcPr>
          <w:p w14:paraId="65195A92"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细菌涂布模块</w:t>
            </w:r>
          </w:p>
        </w:tc>
        <w:tc>
          <w:tcPr>
            <w:tcW w:w="4187" w:type="dxa"/>
            <w:shd w:val="clear" w:color="auto" w:fill="auto"/>
          </w:tcPr>
          <w:p w14:paraId="18B471FA"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2个</w:t>
            </w:r>
          </w:p>
        </w:tc>
      </w:tr>
      <w:tr w:rsidR="004F43FD" w:rsidRPr="004F43FD" w14:paraId="1971C305" w14:textId="77777777" w:rsidTr="001D303E">
        <w:trPr>
          <w:trHeight w:val="443"/>
          <w:jc w:val="center"/>
        </w:trPr>
        <w:tc>
          <w:tcPr>
            <w:tcW w:w="1379" w:type="dxa"/>
            <w:shd w:val="clear" w:color="auto" w:fill="auto"/>
          </w:tcPr>
          <w:p w14:paraId="5B734719"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6</w:t>
            </w:r>
          </w:p>
        </w:tc>
        <w:tc>
          <w:tcPr>
            <w:tcW w:w="3370" w:type="dxa"/>
            <w:shd w:val="clear" w:color="auto" w:fill="auto"/>
          </w:tcPr>
          <w:p w14:paraId="707B71C8"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药敏纸片分配器</w:t>
            </w:r>
          </w:p>
        </w:tc>
        <w:tc>
          <w:tcPr>
            <w:tcW w:w="4187" w:type="dxa"/>
            <w:shd w:val="clear" w:color="auto" w:fill="auto"/>
          </w:tcPr>
          <w:p w14:paraId="4AC8EE7B"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4个</w:t>
            </w:r>
          </w:p>
        </w:tc>
      </w:tr>
      <w:tr w:rsidR="004F43FD" w:rsidRPr="004F43FD" w14:paraId="5B4B3E3C" w14:textId="77777777" w:rsidTr="001D303E">
        <w:trPr>
          <w:trHeight w:val="431"/>
          <w:jc w:val="center"/>
        </w:trPr>
        <w:tc>
          <w:tcPr>
            <w:tcW w:w="1379" w:type="dxa"/>
            <w:shd w:val="clear" w:color="auto" w:fill="auto"/>
          </w:tcPr>
          <w:p w14:paraId="3C536498"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7</w:t>
            </w:r>
          </w:p>
        </w:tc>
        <w:tc>
          <w:tcPr>
            <w:tcW w:w="3370" w:type="dxa"/>
            <w:shd w:val="clear" w:color="auto" w:fill="auto"/>
          </w:tcPr>
          <w:p w14:paraId="6646E386"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试剂冷藏模块</w:t>
            </w:r>
          </w:p>
        </w:tc>
        <w:tc>
          <w:tcPr>
            <w:tcW w:w="4187" w:type="dxa"/>
            <w:shd w:val="clear" w:color="auto" w:fill="auto"/>
          </w:tcPr>
          <w:p w14:paraId="48937062"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1个</w:t>
            </w:r>
          </w:p>
        </w:tc>
      </w:tr>
      <w:tr w:rsidR="004F43FD" w:rsidRPr="004F43FD" w14:paraId="13B36271" w14:textId="77777777" w:rsidTr="001D303E">
        <w:trPr>
          <w:trHeight w:val="431"/>
          <w:jc w:val="center"/>
        </w:trPr>
        <w:tc>
          <w:tcPr>
            <w:tcW w:w="1379" w:type="dxa"/>
            <w:shd w:val="clear" w:color="auto" w:fill="auto"/>
          </w:tcPr>
          <w:p w14:paraId="709F6D71"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8</w:t>
            </w:r>
          </w:p>
        </w:tc>
        <w:tc>
          <w:tcPr>
            <w:tcW w:w="3370" w:type="dxa"/>
            <w:shd w:val="clear" w:color="auto" w:fill="auto"/>
          </w:tcPr>
          <w:p w14:paraId="2F368C9A"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微生物孵育模块</w:t>
            </w:r>
          </w:p>
        </w:tc>
        <w:tc>
          <w:tcPr>
            <w:tcW w:w="4187" w:type="dxa"/>
            <w:shd w:val="clear" w:color="auto" w:fill="auto"/>
          </w:tcPr>
          <w:p w14:paraId="5ABCAFDC"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3个</w:t>
            </w:r>
          </w:p>
        </w:tc>
      </w:tr>
      <w:tr w:rsidR="004F43FD" w:rsidRPr="004F43FD" w14:paraId="57B9F275" w14:textId="77777777" w:rsidTr="001D303E">
        <w:trPr>
          <w:trHeight w:val="431"/>
          <w:jc w:val="center"/>
        </w:trPr>
        <w:tc>
          <w:tcPr>
            <w:tcW w:w="1379" w:type="dxa"/>
            <w:shd w:val="clear" w:color="auto" w:fill="auto"/>
          </w:tcPr>
          <w:p w14:paraId="63D44285"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9</w:t>
            </w:r>
          </w:p>
        </w:tc>
        <w:tc>
          <w:tcPr>
            <w:tcW w:w="3370" w:type="dxa"/>
            <w:shd w:val="clear" w:color="auto" w:fill="auto"/>
          </w:tcPr>
          <w:p w14:paraId="6108CE5E"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漩涡振荡组件</w:t>
            </w:r>
          </w:p>
        </w:tc>
        <w:tc>
          <w:tcPr>
            <w:tcW w:w="4187" w:type="dxa"/>
            <w:shd w:val="clear" w:color="auto" w:fill="auto"/>
          </w:tcPr>
          <w:p w14:paraId="29E1D520"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3个</w:t>
            </w:r>
          </w:p>
        </w:tc>
      </w:tr>
      <w:tr w:rsidR="004F43FD" w:rsidRPr="004F43FD" w14:paraId="606CD754" w14:textId="77777777" w:rsidTr="001D303E">
        <w:trPr>
          <w:trHeight w:val="431"/>
          <w:jc w:val="center"/>
        </w:trPr>
        <w:tc>
          <w:tcPr>
            <w:tcW w:w="1379" w:type="dxa"/>
            <w:shd w:val="clear" w:color="auto" w:fill="auto"/>
          </w:tcPr>
          <w:p w14:paraId="1397576F"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10</w:t>
            </w:r>
          </w:p>
        </w:tc>
        <w:tc>
          <w:tcPr>
            <w:tcW w:w="3370" w:type="dxa"/>
            <w:shd w:val="clear" w:color="auto" w:fill="auto"/>
          </w:tcPr>
          <w:p w14:paraId="30020A80"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盐水分配器</w:t>
            </w:r>
          </w:p>
        </w:tc>
        <w:tc>
          <w:tcPr>
            <w:tcW w:w="4187" w:type="dxa"/>
            <w:shd w:val="clear" w:color="auto" w:fill="auto"/>
          </w:tcPr>
          <w:p w14:paraId="5959ADC9"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3个</w:t>
            </w:r>
          </w:p>
        </w:tc>
      </w:tr>
      <w:tr w:rsidR="004F43FD" w:rsidRPr="004F43FD" w14:paraId="4EF8913E" w14:textId="77777777" w:rsidTr="001D303E">
        <w:trPr>
          <w:trHeight w:val="443"/>
          <w:jc w:val="center"/>
        </w:trPr>
        <w:tc>
          <w:tcPr>
            <w:tcW w:w="1379" w:type="dxa"/>
            <w:shd w:val="clear" w:color="auto" w:fill="auto"/>
          </w:tcPr>
          <w:p w14:paraId="4A8D8D27"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11</w:t>
            </w:r>
          </w:p>
        </w:tc>
        <w:tc>
          <w:tcPr>
            <w:tcW w:w="3370" w:type="dxa"/>
            <w:shd w:val="clear" w:color="auto" w:fill="auto"/>
          </w:tcPr>
          <w:p w14:paraId="336CF0A1" w14:textId="77777777" w:rsidR="004F43FD" w:rsidRPr="004F43FD" w:rsidRDefault="004F43FD" w:rsidP="004F43FD">
            <w:pPr>
              <w:spacing w:line="360" w:lineRule="auto"/>
              <w:jc w:val="center"/>
              <w:rPr>
                <w:rFonts w:ascii="宋体" w:eastAsia="宋体" w:hAnsi="宋体" w:cs="Times New Roman"/>
                <w:sz w:val="24"/>
                <w:szCs w:val="24"/>
              </w:rPr>
            </w:pPr>
            <w:r w:rsidRPr="004F43FD">
              <w:rPr>
                <w:rFonts w:ascii="宋体" w:eastAsia="宋体" w:hAnsi="宋体" w:cs="Times New Roman" w:hint="eastAsia"/>
                <w:sz w:val="24"/>
                <w:szCs w:val="24"/>
              </w:rPr>
              <w:t>红外灭菌组件</w:t>
            </w:r>
          </w:p>
        </w:tc>
        <w:tc>
          <w:tcPr>
            <w:tcW w:w="4187" w:type="dxa"/>
            <w:shd w:val="clear" w:color="auto" w:fill="auto"/>
          </w:tcPr>
          <w:p w14:paraId="755813B2" w14:textId="77777777" w:rsidR="004F43FD" w:rsidRPr="004F43FD" w:rsidRDefault="004F43FD" w:rsidP="004F43FD">
            <w:pPr>
              <w:spacing w:line="360" w:lineRule="auto"/>
              <w:jc w:val="center"/>
              <w:rPr>
                <w:rFonts w:ascii="宋体" w:eastAsia="宋体" w:hAnsi="宋体" w:cs="Times New Roman"/>
                <w:sz w:val="24"/>
                <w:szCs w:val="24"/>
              </w:rPr>
            </w:pPr>
            <w:bookmarkStart w:id="5" w:name="_GoBack"/>
            <w:bookmarkEnd w:id="5"/>
            <w:r w:rsidRPr="004F43FD">
              <w:rPr>
                <w:rFonts w:ascii="宋体" w:eastAsia="宋体" w:hAnsi="宋体" w:cs="Times New Roman" w:hint="eastAsia"/>
                <w:sz w:val="24"/>
                <w:szCs w:val="24"/>
              </w:rPr>
              <w:t>3个</w:t>
            </w:r>
          </w:p>
        </w:tc>
      </w:tr>
    </w:tbl>
    <w:p w14:paraId="30E8E1D9" w14:textId="77777777" w:rsidR="004F43FD" w:rsidRPr="004F43FD" w:rsidRDefault="004F43FD" w:rsidP="004F43FD">
      <w:pPr>
        <w:spacing w:line="360" w:lineRule="auto"/>
        <w:rPr>
          <w:rFonts w:ascii="Times New Roman" w:eastAsia="宋体" w:hAnsi="Times New Roman" w:cs="Times New Roman"/>
          <w:b/>
          <w:sz w:val="24"/>
          <w:szCs w:val="24"/>
        </w:rPr>
      </w:pPr>
      <w:r w:rsidRPr="004F43FD">
        <w:rPr>
          <w:rFonts w:ascii="Times New Roman" w:eastAsia="宋体" w:hAnsi="Times New Roman" w:cs="Times New Roman" w:hint="eastAsia"/>
          <w:b/>
          <w:sz w:val="24"/>
          <w:szCs w:val="24"/>
        </w:rPr>
        <w:t xml:space="preserve"> </w:t>
      </w:r>
      <w:r w:rsidRPr="004F43FD">
        <w:rPr>
          <w:rFonts w:ascii="Times New Roman" w:eastAsia="宋体" w:hAnsi="Times New Roman" w:cs="Times New Roman"/>
          <w:b/>
          <w:sz w:val="24"/>
          <w:szCs w:val="24"/>
        </w:rPr>
        <w:t xml:space="preserve"> </w:t>
      </w:r>
      <w:r w:rsidRPr="004F43FD">
        <w:rPr>
          <w:rFonts w:ascii="Times New Roman" w:eastAsia="宋体" w:hAnsi="Times New Roman" w:cs="Times New Roman"/>
          <w:b/>
          <w:sz w:val="24"/>
          <w:szCs w:val="24"/>
        </w:rPr>
        <w:t>五、其他</w:t>
      </w:r>
    </w:p>
    <w:p w14:paraId="712D1201" w14:textId="25A5E609" w:rsidR="004F43FD" w:rsidRPr="00565035" w:rsidRDefault="004F43FD" w:rsidP="004F43FD">
      <w:pPr>
        <w:spacing w:line="360" w:lineRule="auto"/>
        <w:ind w:firstLineChars="200" w:firstLine="482"/>
        <w:rPr>
          <w:rFonts w:ascii="Times New Roman" w:eastAsia="宋体" w:hAnsi="Times New Roman" w:cs="Times New Roman"/>
          <w:b/>
          <w:sz w:val="24"/>
          <w:szCs w:val="24"/>
        </w:rPr>
      </w:pPr>
      <w:r w:rsidRPr="00565035">
        <w:rPr>
          <w:rFonts w:ascii="Times New Roman" w:eastAsia="宋体" w:hAnsi="Times New Roman" w:cs="Times New Roman" w:hint="eastAsia"/>
          <w:b/>
          <w:sz w:val="24"/>
          <w:szCs w:val="24"/>
        </w:rPr>
        <w:t>★如本次招标采购相关设备有配套诊断试剂</w:t>
      </w:r>
      <w:r w:rsidRPr="00565035">
        <w:rPr>
          <w:rFonts w:ascii="Times New Roman" w:eastAsia="宋体" w:hAnsi="Times New Roman" w:cs="Times New Roman" w:hint="eastAsia"/>
          <w:b/>
          <w:sz w:val="24"/>
          <w:szCs w:val="24"/>
        </w:rPr>
        <w:t>/</w:t>
      </w:r>
      <w:r w:rsidRPr="00565035">
        <w:rPr>
          <w:rFonts w:ascii="Times New Roman" w:eastAsia="宋体" w:hAnsi="Times New Roman" w:cs="Times New Roman" w:hint="eastAsia"/>
          <w:b/>
          <w:sz w:val="24"/>
          <w:szCs w:val="24"/>
        </w:rPr>
        <w:t>试剂盒，</w:t>
      </w:r>
      <w:r w:rsidR="001E6C17" w:rsidRPr="00565035">
        <w:rPr>
          <w:rFonts w:ascii="Times New Roman" w:eastAsia="宋体" w:hAnsi="Times New Roman" w:cs="Times New Roman" w:hint="eastAsia"/>
          <w:b/>
          <w:sz w:val="24"/>
          <w:szCs w:val="24"/>
        </w:rPr>
        <w:t>须在投标文件中</w:t>
      </w:r>
      <w:r w:rsidR="00565035" w:rsidRPr="00565035">
        <w:rPr>
          <w:rFonts w:ascii="Times New Roman" w:eastAsia="宋体" w:hAnsi="Times New Roman" w:cs="Times New Roman" w:hint="eastAsia"/>
          <w:b/>
          <w:sz w:val="24"/>
          <w:szCs w:val="24"/>
        </w:rPr>
        <w:t>注明</w:t>
      </w:r>
      <w:r w:rsidRPr="00565035">
        <w:rPr>
          <w:rFonts w:ascii="Times New Roman" w:eastAsia="宋体" w:hAnsi="Times New Roman" w:cs="Times New Roman" w:hint="eastAsia"/>
          <w:b/>
          <w:sz w:val="24"/>
          <w:szCs w:val="24"/>
        </w:rPr>
        <w:t>收费项目名称、配套诊断试剂</w:t>
      </w:r>
      <w:r w:rsidRPr="00565035">
        <w:rPr>
          <w:rFonts w:ascii="Times New Roman" w:eastAsia="宋体" w:hAnsi="Times New Roman" w:cs="Times New Roman" w:hint="eastAsia"/>
          <w:b/>
          <w:sz w:val="24"/>
          <w:szCs w:val="24"/>
        </w:rPr>
        <w:t>/</w:t>
      </w:r>
      <w:r w:rsidRPr="00565035">
        <w:rPr>
          <w:rFonts w:ascii="Times New Roman" w:eastAsia="宋体" w:hAnsi="Times New Roman" w:cs="Times New Roman" w:hint="eastAsia"/>
          <w:b/>
          <w:sz w:val="24"/>
          <w:szCs w:val="24"/>
        </w:rPr>
        <w:t>试剂盒名称及医保收费编码，并提供配套诊断试剂</w:t>
      </w:r>
      <w:r w:rsidRPr="00565035">
        <w:rPr>
          <w:rFonts w:ascii="Times New Roman" w:eastAsia="宋体" w:hAnsi="Times New Roman" w:cs="Times New Roman" w:hint="eastAsia"/>
          <w:b/>
          <w:sz w:val="24"/>
          <w:szCs w:val="24"/>
        </w:rPr>
        <w:t>/</w:t>
      </w:r>
      <w:r w:rsidRPr="00565035">
        <w:rPr>
          <w:rFonts w:ascii="Times New Roman" w:eastAsia="宋体" w:hAnsi="Times New Roman" w:cs="Times New Roman" w:hint="eastAsia"/>
          <w:b/>
          <w:sz w:val="24"/>
          <w:szCs w:val="24"/>
        </w:rPr>
        <w:t>试剂盒相应注册证；相关试剂</w:t>
      </w:r>
      <w:r w:rsidR="001E6C17" w:rsidRPr="00565035">
        <w:rPr>
          <w:rFonts w:ascii="Times New Roman" w:eastAsia="宋体" w:hAnsi="Times New Roman" w:cs="Times New Roman" w:hint="eastAsia"/>
          <w:b/>
          <w:sz w:val="24"/>
          <w:szCs w:val="24"/>
        </w:rPr>
        <w:t>/</w:t>
      </w:r>
      <w:r w:rsidR="001E6C17" w:rsidRPr="00565035">
        <w:rPr>
          <w:rFonts w:ascii="Times New Roman" w:eastAsia="宋体" w:hAnsi="Times New Roman" w:cs="Times New Roman" w:hint="eastAsia"/>
          <w:b/>
          <w:sz w:val="24"/>
          <w:szCs w:val="24"/>
        </w:rPr>
        <w:t>试剂盒</w:t>
      </w:r>
      <w:r w:rsidRPr="00565035">
        <w:rPr>
          <w:rFonts w:ascii="Times New Roman" w:eastAsia="宋体" w:hAnsi="Times New Roman" w:cs="Times New Roman" w:hint="eastAsia"/>
          <w:b/>
          <w:sz w:val="24"/>
          <w:szCs w:val="24"/>
        </w:rPr>
        <w:t>的报价不超过医保收费价格的</w:t>
      </w:r>
      <w:r w:rsidRPr="00565035">
        <w:rPr>
          <w:rFonts w:ascii="Times New Roman" w:eastAsia="宋体" w:hAnsi="Times New Roman" w:cs="Times New Roman" w:hint="eastAsia"/>
          <w:b/>
          <w:sz w:val="24"/>
          <w:szCs w:val="24"/>
        </w:rPr>
        <w:t>30%</w:t>
      </w:r>
      <w:r w:rsidRPr="00565035">
        <w:rPr>
          <w:rFonts w:ascii="Times New Roman" w:eastAsia="宋体" w:hAnsi="Times New Roman" w:cs="Times New Roman" w:hint="eastAsia"/>
          <w:b/>
          <w:sz w:val="24"/>
          <w:szCs w:val="24"/>
        </w:rPr>
        <w:t>，如超过则视为本次投标无效；如该设备无配套诊断试剂</w:t>
      </w:r>
      <w:r w:rsidRPr="00565035">
        <w:rPr>
          <w:rFonts w:ascii="Times New Roman" w:eastAsia="宋体" w:hAnsi="Times New Roman" w:cs="Times New Roman" w:hint="eastAsia"/>
          <w:b/>
          <w:sz w:val="24"/>
          <w:szCs w:val="24"/>
        </w:rPr>
        <w:t>/</w:t>
      </w:r>
      <w:r w:rsidRPr="00565035">
        <w:rPr>
          <w:rFonts w:ascii="Times New Roman" w:eastAsia="宋体" w:hAnsi="Times New Roman" w:cs="Times New Roman" w:hint="eastAsia"/>
          <w:b/>
          <w:sz w:val="24"/>
          <w:szCs w:val="24"/>
        </w:rPr>
        <w:t>试剂盒，则须明确“本设备无配套诊断试剂</w:t>
      </w:r>
      <w:r w:rsidRPr="00565035">
        <w:rPr>
          <w:rFonts w:ascii="Times New Roman" w:eastAsia="宋体" w:hAnsi="Times New Roman" w:cs="Times New Roman" w:hint="eastAsia"/>
          <w:b/>
          <w:sz w:val="24"/>
          <w:szCs w:val="24"/>
        </w:rPr>
        <w:t>/</w:t>
      </w:r>
      <w:r w:rsidRPr="00565035">
        <w:rPr>
          <w:rFonts w:ascii="Times New Roman" w:eastAsia="宋体" w:hAnsi="Times New Roman" w:cs="Times New Roman" w:hint="eastAsia"/>
          <w:b/>
          <w:sz w:val="24"/>
          <w:szCs w:val="24"/>
        </w:rPr>
        <w:t>试剂盒”。</w:t>
      </w:r>
    </w:p>
    <w:p w14:paraId="060D7704" w14:textId="77777777" w:rsidR="004F43FD" w:rsidRPr="00B96CE1" w:rsidRDefault="004F43FD" w:rsidP="001E2BDB">
      <w:pPr>
        <w:adjustRightInd w:val="0"/>
        <w:snapToGrid w:val="0"/>
        <w:spacing w:line="360" w:lineRule="auto"/>
        <w:rPr>
          <w:rFonts w:ascii="宋体" w:eastAsia="宋体" w:hAnsi="宋体"/>
          <w:b/>
          <w:color w:val="000000" w:themeColor="text1"/>
          <w:sz w:val="24"/>
          <w:szCs w:val="24"/>
          <w:highlight w:val="cyan"/>
        </w:rPr>
      </w:pPr>
    </w:p>
    <w:p w14:paraId="31400CE8" w14:textId="77777777" w:rsidR="001E2BDB" w:rsidRPr="00B96CE1" w:rsidRDefault="00DE7A2A" w:rsidP="004F43FD">
      <w:pPr>
        <w:adjustRightInd w:val="0"/>
        <w:snapToGrid w:val="0"/>
        <w:spacing w:line="360" w:lineRule="auto"/>
        <w:ind w:firstLineChars="200" w:firstLine="482"/>
        <w:rPr>
          <w:rFonts w:ascii="宋体" w:eastAsia="宋体" w:hAnsi="宋体"/>
          <w:b/>
          <w:color w:val="000000" w:themeColor="text1"/>
          <w:sz w:val="24"/>
          <w:szCs w:val="24"/>
        </w:rPr>
      </w:pPr>
      <w:r w:rsidRPr="00B96CE1">
        <w:rPr>
          <w:rFonts w:ascii="宋体" w:eastAsia="宋体" w:hAnsi="宋体" w:hint="eastAsia"/>
          <w:b/>
          <w:color w:val="000000" w:themeColor="text1"/>
          <w:sz w:val="24"/>
          <w:szCs w:val="24"/>
          <w:highlight w:val="cyan"/>
        </w:rPr>
        <w:t>（五）商务要求</w:t>
      </w:r>
    </w:p>
    <w:p w14:paraId="333443F6" w14:textId="77777777" w:rsidR="004F43FD" w:rsidRPr="004F43FD" w:rsidRDefault="004F43FD" w:rsidP="004F43FD">
      <w:pPr>
        <w:spacing w:line="360" w:lineRule="auto"/>
        <w:ind w:firstLineChars="200" w:firstLine="482"/>
        <w:rPr>
          <w:rFonts w:ascii="宋体" w:eastAsia="宋体" w:hAnsi="宋体" w:cs="宋体"/>
          <w:b/>
          <w:sz w:val="24"/>
          <w:szCs w:val="24"/>
        </w:rPr>
      </w:pPr>
      <w:r w:rsidRPr="004F43FD">
        <w:rPr>
          <w:rFonts w:ascii="宋体" w:eastAsia="宋体" w:hAnsi="宋体" w:cs="宋体" w:hint="eastAsia"/>
          <w:b/>
          <w:sz w:val="24"/>
          <w:szCs w:val="24"/>
        </w:rPr>
        <w:t>一</w:t>
      </w:r>
      <w:r w:rsidRPr="004F43FD">
        <w:rPr>
          <w:rFonts w:ascii="宋体" w:eastAsia="宋体" w:hAnsi="宋体" w:cs="宋体"/>
          <w:b/>
          <w:sz w:val="24"/>
          <w:szCs w:val="24"/>
        </w:rPr>
        <w:t>、技术服务商务要求</w:t>
      </w:r>
    </w:p>
    <w:p w14:paraId="772012A0" w14:textId="77777777" w:rsidR="004F43FD" w:rsidRPr="004F43FD" w:rsidRDefault="004F43FD" w:rsidP="004F43FD">
      <w:pPr>
        <w:spacing w:line="360" w:lineRule="auto"/>
        <w:ind w:firstLineChars="200" w:firstLine="482"/>
        <w:rPr>
          <w:rFonts w:ascii="宋体" w:eastAsia="宋体" w:hAnsi="宋体" w:cs="宋体"/>
          <w:b/>
          <w:sz w:val="24"/>
          <w:szCs w:val="24"/>
        </w:rPr>
      </w:pPr>
      <w:r w:rsidRPr="004F43FD">
        <w:rPr>
          <w:rFonts w:ascii="宋体" w:eastAsia="宋体" w:hAnsi="宋体" w:cs="宋体"/>
          <w:b/>
          <w:sz w:val="24"/>
          <w:szCs w:val="24"/>
        </w:rPr>
        <w:t>（一）售后服务要求</w:t>
      </w:r>
    </w:p>
    <w:p w14:paraId="2477714C"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hint="eastAsia"/>
          <w:sz w:val="24"/>
          <w:szCs w:val="24"/>
        </w:rPr>
        <w:t>★</w:t>
      </w:r>
      <w:r w:rsidRPr="004F43FD">
        <w:rPr>
          <w:rFonts w:ascii="宋体" w:eastAsia="宋体" w:hAnsi="宋体" w:cs="宋体"/>
          <w:sz w:val="24"/>
          <w:szCs w:val="24"/>
        </w:rPr>
        <w:t>1.</w:t>
      </w:r>
      <w:r w:rsidRPr="004F43FD">
        <w:rPr>
          <w:rFonts w:ascii="宋体" w:eastAsia="宋体" w:hAnsi="宋体" w:cs="宋体" w:hint="eastAsia"/>
          <w:sz w:val="24"/>
          <w:szCs w:val="24"/>
        </w:rPr>
        <w:t xml:space="preserve"> 原厂整机质保：≥5年，提供售后服务承诺函响应。</w:t>
      </w:r>
    </w:p>
    <w:p w14:paraId="15423D1D"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sz w:val="24"/>
          <w:szCs w:val="24"/>
        </w:rPr>
        <w:t>2.</w:t>
      </w:r>
      <w:r w:rsidRPr="004F43FD">
        <w:rPr>
          <w:rFonts w:ascii="宋体" w:eastAsia="宋体" w:hAnsi="宋体" w:cs="宋体" w:hint="eastAsia"/>
          <w:sz w:val="24"/>
          <w:szCs w:val="24"/>
        </w:rPr>
        <w:t>维修及服务响应时间7</w:t>
      </w:r>
      <w:r w:rsidRPr="004F43FD">
        <w:rPr>
          <w:rFonts w:ascii="宋体" w:eastAsia="宋体" w:hAnsi="宋体" w:cs="宋体"/>
          <w:sz w:val="24"/>
          <w:szCs w:val="24"/>
        </w:rPr>
        <w:t>*</w:t>
      </w:r>
      <w:r w:rsidRPr="004F43FD">
        <w:rPr>
          <w:rFonts w:ascii="宋体" w:eastAsia="宋体" w:hAnsi="宋体" w:cs="宋体" w:hint="eastAsia"/>
          <w:sz w:val="24"/>
          <w:szCs w:val="24"/>
        </w:rPr>
        <w:t>24小时，2小时电话响应；</w:t>
      </w:r>
      <w:r w:rsidRPr="004F43FD">
        <w:rPr>
          <w:rFonts w:ascii="宋体" w:eastAsia="宋体" w:hAnsi="宋体" w:cs="宋体"/>
          <w:sz w:val="24"/>
          <w:szCs w:val="24"/>
        </w:rPr>
        <w:t>24</w:t>
      </w:r>
      <w:r w:rsidRPr="004F43FD">
        <w:rPr>
          <w:rFonts w:ascii="宋体" w:eastAsia="宋体" w:hAnsi="宋体" w:cs="宋体" w:hint="eastAsia"/>
          <w:sz w:val="24"/>
          <w:szCs w:val="24"/>
        </w:rPr>
        <w:t>小时内现场响应。投标人在国内必须具有专业的维修工程师，能有效保证售后维修服务。产品免费升级，免费安装、调试。</w:t>
      </w:r>
    </w:p>
    <w:p w14:paraId="292F4679" w14:textId="77777777" w:rsidR="004F43FD" w:rsidRPr="004F43FD" w:rsidRDefault="004F43FD" w:rsidP="004F43FD">
      <w:pPr>
        <w:spacing w:line="360" w:lineRule="auto"/>
        <w:ind w:firstLineChars="200" w:firstLine="480"/>
        <w:rPr>
          <w:rFonts w:ascii="宋体" w:eastAsia="宋体" w:hAnsi="宋体" w:cs="宋体"/>
          <w:kern w:val="0"/>
          <w:sz w:val="24"/>
          <w:szCs w:val="24"/>
        </w:rPr>
      </w:pPr>
      <w:r w:rsidRPr="004F43FD">
        <w:rPr>
          <w:rFonts w:ascii="宋体" w:eastAsia="宋体" w:hAnsi="宋体" w:cs="宋体" w:hint="eastAsia"/>
          <w:kern w:val="0"/>
          <w:sz w:val="24"/>
          <w:szCs w:val="24"/>
        </w:rPr>
        <w:t>3.维保内容与价格：质保期后，维保费用以双方最终认定价格为准，原则上不超过设备总价的5%。以双方最终认定价格为准，且采购人有权更换服务方。</w:t>
      </w:r>
    </w:p>
    <w:p w14:paraId="15AF47A2" w14:textId="77777777" w:rsidR="004F43FD" w:rsidRPr="004F43FD" w:rsidRDefault="004F43FD" w:rsidP="004F43FD">
      <w:pPr>
        <w:spacing w:line="360" w:lineRule="auto"/>
        <w:ind w:firstLineChars="200" w:firstLine="480"/>
        <w:rPr>
          <w:rFonts w:ascii="宋体" w:eastAsia="宋体" w:hAnsi="宋体" w:cs="宋体"/>
          <w:kern w:val="0"/>
          <w:sz w:val="24"/>
          <w:szCs w:val="24"/>
        </w:rPr>
      </w:pPr>
      <w:r w:rsidRPr="004F43FD">
        <w:rPr>
          <w:rFonts w:ascii="宋体" w:eastAsia="宋体" w:hAnsi="宋体" w:cs="宋体" w:hint="eastAsia"/>
          <w:kern w:val="0"/>
          <w:sz w:val="24"/>
          <w:szCs w:val="24"/>
        </w:rPr>
        <w:t>4.备品备件供货价格：不得超过市场价格的</w:t>
      </w:r>
      <w:r w:rsidRPr="004F43FD">
        <w:rPr>
          <w:rFonts w:ascii="宋体" w:eastAsia="宋体" w:hAnsi="宋体" w:cs="宋体"/>
          <w:kern w:val="0"/>
          <w:sz w:val="24"/>
          <w:szCs w:val="24"/>
        </w:rPr>
        <w:t>5</w:t>
      </w:r>
      <w:r w:rsidRPr="004F43FD">
        <w:rPr>
          <w:rFonts w:ascii="宋体" w:eastAsia="宋体" w:hAnsi="宋体" w:cs="宋体" w:hint="eastAsia"/>
          <w:kern w:val="0"/>
          <w:sz w:val="24"/>
          <w:szCs w:val="24"/>
        </w:rPr>
        <w:t>0%。投标时需填写上述价格，出质保期后，上述产品供货价格以双方最终认定价格为准，且采购人有权更换供货方。</w:t>
      </w:r>
    </w:p>
    <w:p w14:paraId="005BC3C2" w14:textId="77777777" w:rsidR="004F43FD" w:rsidRPr="004F43FD" w:rsidRDefault="004F43FD" w:rsidP="004F43FD">
      <w:pPr>
        <w:spacing w:line="360" w:lineRule="auto"/>
        <w:ind w:firstLineChars="200" w:firstLine="482"/>
        <w:rPr>
          <w:rFonts w:ascii="宋体" w:eastAsia="宋体" w:hAnsi="宋体" w:cs="宋体"/>
          <w:b/>
          <w:sz w:val="24"/>
          <w:szCs w:val="24"/>
        </w:rPr>
      </w:pPr>
      <w:r w:rsidRPr="004F43FD">
        <w:rPr>
          <w:rFonts w:ascii="宋体" w:eastAsia="宋体" w:hAnsi="宋体" w:cs="宋体"/>
          <w:b/>
          <w:sz w:val="24"/>
          <w:szCs w:val="24"/>
        </w:rPr>
        <w:t>（二）伴随服务要求</w:t>
      </w:r>
    </w:p>
    <w:p w14:paraId="5B719BE7"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hint="eastAsia"/>
          <w:sz w:val="24"/>
          <w:szCs w:val="24"/>
        </w:rPr>
        <w:t>1</w:t>
      </w:r>
      <w:r w:rsidRPr="004F43FD">
        <w:rPr>
          <w:rFonts w:ascii="宋体" w:eastAsia="宋体" w:hAnsi="宋体" w:cs="宋体"/>
          <w:sz w:val="24"/>
          <w:szCs w:val="24"/>
        </w:rPr>
        <w:t>.</w:t>
      </w:r>
      <w:r w:rsidRPr="004F43FD">
        <w:rPr>
          <w:rFonts w:ascii="Times New Roman" w:eastAsia="宋体" w:hAnsi="Times New Roman" w:cs="Times New Roman" w:hint="eastAsia"/>
          <w:sz w:val="24"/>
          <w:szCs w:val="24"/>
        </w:rPr>
        <w:t xml:space="preserve"> </w:t>
      </w:r>
      <w:r w:rsidRPr="004F43FD">
        <w:rPr>
          <w:rFonts w:ascii="宋体" w:eastAsia="宋体" w:hAnsi="宋体" w:cs="宋体" w:hint="eastAsia"/>
          <w:sz w:val="24"/>
          <w:szCs w:val="24"/>
        </w:rPr>
        <w:t>产品附件要求：参考配置清单提供所有使用设备需要的附件。</w:t>
      </w:r>
    </w:p>
    <w:p w14:paraId="3076D020" w14:textId="77777777" w:rsidR="004F43FD" w:rsidRPr="004F43FD" w:rsidRDefault="004F43FD" w:rsidP="004F43FD">
      <w:pPr>
        <w:spacing w:line="360" w:lineRule="auto"/>
        <w:ind w:firstLineChars="200" w:firstLine="480"/>
        <w:rPr>
          <w:rFonts w:ascii="宋体" w:eastAsia="宋体" w:hAnsi="宋体" w:cs="宋体"/>
          <w:kern w:val="0"/>
          <w:sz w:val="24"/>
          <w:szCs w:val="24"/>
        </w:rPr>
      </w:pPr>
      <w:r w:rsidRPr="004F43FD">
        <w:rPr>
          <w:rFonts w:ascii="宋体" w:eastAsia="宋体" w:hAnsi="宋体" w:cs="宋体"/>
          <w:sz w:val="24"/>
          <w:szCs w:val="24"/>
        </w:rPr>
        <w:t>2.</w:t>
      </w:r>
      <w:r w:rsidRPr="004F43FD">
        <w:rPr>
          <w:rFonts w:ascii="Times New Roman" w:eastAsia="宋体" w:hAnsi="Times New Roman" w:cs="Times New Roman" w:hint="eastAsia"/>
          <w:sz w:val="24"/>
          <w:szCs w:val="24"/>
        </w:rPr>
        <w:t xml:space="preserve"> </w:t>
      </w:r>
      <w:r w:rsidRPr="004F43FD">
        <w:rPr>
          <w:rFonts w:ascii="宋体" w:eastAsia="宋体" w:hAnsi="宋体" w:cs="宋体" w:hint="eastAsia"/>
          <w:sz w:val="24"/>
          <w:szCs w:val="24"/>
        </w:rPr>
        <w:t>产品升级服务要求：</w:t>
      </w:r>
      <w:r w:rsidRPr="004F43FD">
        <w:rPr>
          <w:rFonts w:ascii="宋体" w:eastAsia="宋体" w:hAnsi="宋体" w:cs="宋体" w:hint="eastAsia"/>
          <w:kern w:val="0"/>
          <w:sz w:val="24"/>
          <w:szCs w:val="24"/>
        </w:rPr>
        <w:t>保证仪器软件持续按照临床和实验室标准协会等指南的药敏折点进行更新。</w:t>
      </w:r>
    </w:p>
    <w:p w14:paraId="591B305E"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sz w:val="24"/>
          <w:szCs w:val="24"/>
        </w:rPr>
        <w:t>3</w:t>
      </w:r>
      <w:r w:rsidRPr="004F43FD">
        <w:rPr>
          <w:rFonts w:ascii="宋体" w:eastAsia="宋体" w:hAnsi="宋体" w:cs="宋体" w:hint="eastAsia"/>
          <w:sz w:val="24"/>
          <w:szCs w:val="24"/>
        </w:rPr>
        <w:t>. 安装：</w:t>
      </w:r>
      <w:r w:rsidRPr="004F43FD">
        <w:rPr>
          <w:rFonts w:ascii="宋体" w:eastAsia="宋体" w:hAnsi="宋体" w:cs="宋体" w:hint="eastAsia"/>
          <w:kern w:val="0"/>
          <w:sz w:val="24"/>
          <w:szCs w:val="24"/>
        </w:rPr>
        <w:t>按使用科室要求在指定时间内完成设备免费安装。</w:t>
      </w:r>
    </w:p>
    <w:p w14:paraId="031B70B3"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sz w:val="24"/>
          <w:szCs w:val="24"/>
        </w:rPr>
        <w:t>4</w:t>
      </w:r>
      <w:r w:rsidRPr="004F43FD">
        <w:rPr>
          <w:rFonts w:ascii="宋体" w:eastAsia="宋体" w:hAnsi="宋体" w:cs="宋体" w:hint="eastAsia"/>
          <w:sz w:val="24"/>
          <w:szCs w:val="24"/>
        </w:rPr>
        <w:t>. 调试：</w:t>
      </w:r>
      <w:r w:rsidRPr="004F43FD">
        <w:rPr>
          <w:rFonts w:ascii="宋体" w:eastAsia="宋体" w:hAnsi="宋体" w:cs="宋体" w:hint="eastAsia"/>
          <w:kern w:val="0"/>
          <w:sz w:val="24"/>
          <w:szCs w:val="24"/>
        </w:rPr>
        <w:t>设备免费调试，长期提供提供定期预防性保养等调试服务。</w:t>
      </w:r>
    </w:p>
    <w:p w14:paraId="4EBF41BE" w14:textId="77777777" w:rsidR="004F43FD" w:rsidRPr="004F43FD" w:rsidRDefault="004F43FD" w:rsidP="004F43FD">
      <w:pPr>
        <w:spacing w:line="360" w:lineRule="auto"/>
        <w:ind w:firstLineChars="200" w:firstLine="480"/>
        <w:rPr>
          <w:rFonts w:ascii="宋体" w:eastAsia="宋体" w:hAnsi="宋体" w:cs="宋体"/>
          <w:kern w:val="0"/>
          <w:sz w:val="24"/>
          <w:szCs w:val="24"/>
        </w:rPr>
      </w:pPr>
      <w:r w:rsidRPr="004F43FD">
        <w:rPr>
          <w:rFonts w:ascii="宋体" w:eastAsia="宋体" w:hAnsi="宋体" w:cs="宋体"/>
          <w:sz w:val="24"/>
          <w:szCs w:val="24"/>
        </w:rPr>
        <w:t>5.</w:t>
      </w:r>
      <w:r w:rsidRPr="004F43FD">
        <w:rPr>
          <w:rFonts w:ascii="Times New Roman" w:eastAsia="宋体" w:hAnsi="Times New Roman" w:cs="Times New Roman" w:hint="eastAsia"/>
          <w:sz w:val="24"/>
          <w:szCs w:val="24"/>
        </w:rPr>
        <w:t xml:space="preserve"> </w:t>
      </w:r>
      <w:r w:rsidRPr="004F43FD">
        <w:rPr>
          <w:rFonts w:ascii="宋体" w:eastAsia="宋体" w:hAnsi="宋体" w:cs="宋体" w:hint="eastAsia"/>
          <w:sz w:val="24"/>
          <w:szCs w:val="24"/>
        </w:rPr>
        <w:t>提供技术援助：</w:t>
      </w:r>
      <w:r w:rsidRPr="004F43FD">
        <w:rPr>
          <w:rFonts w:ascii="宋体" w:eastAsia="宋体" w:hAnsi="宋体" w:cs="宋体" w:hint="eastAsia"/>
          <w:kern w:val="0"/>
          <w:sz w:val="24"/>
          <w:szCs w:val="24"/>
        </w:rPr>
        <w:t>提供安装调试服务、试剂调试服务、资料提供服务、仪器保养服务、仪器维修服务、应用问题服务、人员培训服务、技术提高服务、仪器回访服务。</w:t>
      </w:r>
    </w:p>
    <w:p w14:paraId="1A49F124"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sz w:val="24"/>
          <w:szCs w:val="24"/>
        </w:rPr>
        <w:t>6</w:t>
      </w:r>
      <w:r w:rsidRPr="004F43FD">
        <w:rPr>
          <w:rFonts w:ascii="宋体" w:eastAsia="宋体" w:hAnsi="宋体" w:cs="宋体" w:hint="eastAsia"/>
          <w:sz w:val="24"/>
          <w:szCs w:val="24"/>
        </w:rPr>
        <w:t>. 培训：</w:t>
      </w:r>
      <w:r w:rsidRPr="004F43FD">
        <w:rPr>
          <w:rFonts w:ascii="宋体" w:eastAsia="宋体" w:hAnsi="宋体" w:cs="宋体" w:hint="eastAsia"/>
          <w:kern w:val="0"/>
          <w:sz w:val="24"/>
          <w:szCs w:val="24"/>
        </w:rPr>
        <w:t>提供每年不少于2次的设备使用及人员技能培训。</w:t>
      </w:r>
    </w:p>
    <w:p w14:paraId="21B4B7C3"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sz w:val="24"/>
          <w:szCs w:val="24"/>
        </w:rPr>
        <w:t>7</w:t>
      </w:r>
      <w:r w:rsidRPr="004F43FD">
        <w:rPr>
          <w:rFonts w:ascii="宋体" w:eastAsia="宋体" w:hAnsi="宋体" w:cs="宋体" w:hint="eastAsia"/>
          <w:sz w:val="24"/>
          <w:szCs w:val="24"/>
        </w:rPr>
        <w:t>. 验收方案：使用科室验收。</w:t>
      </w:r>
    </w:p>
    <w:p w14:paraId="2CFA8AD5" w14:textId="77777777" w:rsidR="004F43FD" w:rsidRPr="004F43FD" w:rsidRDefault="004F43FD" w:rsidP="004F43FD">
      <w:pPr>
        <w:spacing w:line="360" w:lineRule="auto"/>
        <w:ind w:firstLineChars="200" w:firstLine="482"/>
        <w:rPr>
          <w:rFonts w:ascii="宋体" w:eastAsia="宋体" w:hAnsi="宋体" w:cs="宋体"/>
          <w:b/>
          <w:sz w:val="24"/>
          <w:szCs w:val="24"/>
        </w:rPr>
      </w:pPr>
      <w:r w:rsidRPr="004F43FD">
        <w:rPr>
          <w:rFonts w:ascii="宋体" w:eastAsia="宋体" w:hAnsi="宋体" w:cs="宋体" w:hint="eastAsia"/>
          <w:b/>
          <w:sz w:val="24"/>
          <w:szCs w:val="24"/>
        </w:rPr>
        <w:t>二、商务条款</w:t>
      </w:r>
    </w:p>
    <w:p w14:paraId="22ACE2CD"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hint="eastAsia"/>
          <w:sz w:val="24"/>
          <w:szCs w:val="24"/>
        </w:rPr>
        <w:t>1</w:t>
      </w:r>
      <w:r w:rsidRPr="004F43FD">
        <w:rPr>
          <w:rFonts w:ascii="宋体" w:eastAsia="宋体" w:hAnsi="宋体" w:cs="宋体"/>
          <w:sz w:val="24"/>
          <w:szCs w:val="24"/>
        </w:rPr>
        <w:t>.</w:t>
      </w:r>
      <w:r w:rsidRPr="004F43FD">
        <w:rPr>
          <w:rFonts w:ascii="宋体" w:eastAsia="宋体" w:hAnsi="宋体" w:cs="宋体" w:hint="eastAsia"/>
          <w:sz w:val="24"/>
          <w:szCs w:val="24"/>
        </w:rPr>
        <w:t xml:space="preserve">交货期：收到院方要求送货后1个月内进行供货       </w:t>
      </w:r>
    </w:p>
    <w:p w14:paraId="5D8588A5"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hint="eastAsia"/>
          <w:sz w:val="24"/>
          <w:szCs w:val="24"/>
        </w:rPr>
        <w:t>2</w:t>
      </w:r>
      <w:r w:rsidRPr="004F43FD">
        <w:rPr>
          <w:rFonts w:ascii="宋体" w:eastAsia="宋体" w:hAnsi="宋体" w:cs="宋体"/>
          <w:sz w:val="24"/>
          <w:szCs w:val="24"/>
        </w:rPr>
        <w:t>.</w:t>
      </w:r>
      <w:r w:rsidRPr="004F43FD">
        <w:rPr>
          <w:rFonts w:ascii="宋体" w:eastAsia="宋体" w:hAnsi="宋体" w:cs="宋体" w:hint="eastAsia"/>
          <w:sz w:val="24"/>
          <w:szCs w:val="24"/>
        </w:rPr>
        <w:t xml:space="preserve">交货地点（合同履约地点）：中标方根据采购方要求送到指定地点。 </w:t>
      </w:r>
    </w:p>
    <w:p w14:paraId="66D8084B" w14:textId="77777777" w:rsidR="004F43FD" w:rsidRPr="004F43FD" w:rsidRDefault="004F43FD" w:rsidP="004F43FD">
      <w:pPr>
        <w:spacing w:line="360" w:lineRule="auto"/>
        <w:ind w:firstLineChars="200" w:firstLine="480"/>
        <w:rPr>
          <w:rFonts w:ascii="宋体" w:eastAsia="宋体" w:hAnsi="宋体" w:cs="宋体"/>
          <w:sz w:val="24"/>
          <w:szCs w:val="24"/>
        </w:rPr>
      </w:pPr>
      <w:r w:rsidRPr="004F43FD">
        <w:rPr>
          <w:rFonts w:ascii="宋体" w:eastAsia="宋体" w:hAnsi="宋体" w:cs="宋体" w:hint="eastAsia"/>
          <w:sz w:val="24"/>
          <w:szCs w:val="24"/>
        </w:rPr>
        <w:t>3</w:t>
      </w:r>
      <w:r w:rsidRPr="004F43FD">
        <w:rPr>
          <w:rFonts w:ascii="宋体" w:eastAsia="宋体" w:hAnsi="宋体" w:cs="宋体"/>
          <w:sz w:val="24"/>
          <w:szCs w:val="24"/>
        </w:rPr>
        <w:t>.</w:t>
      </w:r>
      <w:r w:rsidRPr="004F43FD">
        <w:rPr>
          <w:rFonts w:ascii="宋体" w:eastAsia="宋体" w:hAnsi="宋体" w:cs="宋体" w:hint="eastAsia"/>
          <w:sz w:val="24"/>
          <w:szCs w:val="24"/>
        </w:rPr>
        <w:t>付款方式：采购人在设备验收合格后三个月内付清全款。该项目仅使用财政资金结算。</w:t>
      </w:r>
    </w:p>
    <w:p w14:paraId="3203250F" w14:textId="77777777" w:rsidR="007E7EF4" w:rsidRPr="00B96CE1" w:rsidRDefault="007E7EF4">
      <w:pPr>
        <w:rPr>
          <w:rFonts w:ascii="宋体" w:eastAsia="宋体" w:hAnsi="宋体"/>
          <w:b/>
          <w:sz w:val="24"/>
          <w:szCs w:val="24"/>
        </w:rPr>
      </w:pPr>
    </w:p>
    <w:sectPr w:rsidR="007E7EF4" w:rsidRPr="00B96CE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19ECEA" w16cex:dateUtc="2025-03-24T09:09:00Z"/>
  <w16cex:commentExtensible w16cex:durableId="326571D1" w16cex:dateUtc="2025-03-24T09:09:00Z"/>
  <w16cex:commentExtensible w16cex:durableId="58859E05" w16cex:dateUtc="2025-03-24T09:10:00Z"/>
  <w16cex:commentExtensible w16cex:durableId="1EFDF53C" w16cex:dateUtc="2025-03-24T09:10:00Z"/>
  <w16cex:commentExtensible w16cex:durableId="2BD2FE91" w16cex:dateUtc="2025-03-24T09:10:00Z"/>
  <w16cex:commentExtensible w16cex:durableId="7B2B2471" w16cex:dateUtc="2025-03-24T09:10:00Z"/>
  <w16cex:commentExtensible w16cex:durableId="46004550" w16cex:dateUtc="2025-03-24T09:10:00Z"/>
  <w16cex:commentExtensible w16cex:durableId="78FF9D40" w16cex:dateUtc="2025-03-24T09:11:00Z"/>
  <w16cex:commentExtensible w16cex:durableId="6E4BDE58" w16cex:dateUtc="2025-03-24T09:11:00Z"/>
  <w16cex:commentExtensible w16cex:durableId="4C4CA3A7" w16cex:dateUtc="2025-03-24T09:11:00Z"/>
  <w16cex:commentExtensible w16cex:durableId="06B7F2FD" w16cex:dateUtc="2025-03-24T09:11:00Z"/>
  <w16cex:commentExtensible w16cex:durableId="78FF9DB6" w16cex:dateUtc="2025-03-24T09:11:00Z"/>
  <w16cex:commentExtensible w16cex:durableId="16989C9B" w16cex:dateUtc="2025-03-24T09:11:00Z"/>
  <w16cex:commentExtensible w16cex:durableId="0981EC62" w16cex:dateUtc="2025-03-24T09:12:00Z"/>
  <w16cex:commentExtensible w16cex:durableId="38CA8E61" w16cex:dateUtc="2025-03-24T09:12:00Z"/>
  <w16cex:commentExtensible w16cex:durableId="055E6F23" w16cex:dateUtc="2025-03-24T09:12:00Z"/>
  <w16cex:commentExtensible w16cex:durableId="3828BC4D" w16cex:dateUtc="2025-03-24T09:13:00Z"/>
  <w16cex:commentExtensible w16cex:durableId="046F46A9" w16cex:dateUtc="2025-03-24T09:13:00Z"/>
  <w16cex:commentExtensible w16cex:durableId="09C79221" w16cex:dateUtc="2025-03-24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CA8278" w16cid:durableId="22CA8278"/>
  <w16cid:commentId w16cid:paraId="4D06CBCF" w16cid:durableId="3419ECEA"/>
  <w16cid:commentId w16cid:paraId="608501E6" w16cid:durableId="608501E6"/>
  <w16cid:commentId w16cid:paraId="79B54906" w16cid:durableId="326571D1"/>
  <w16cid:commentId w16cid:paraId="455CA408" w16cid:durableId="455CA408"/>
  <w16cid:commentId w16cid:paraId="0864B634" w16cid:durableId="58859E05"/>
  <w16cid:commentId w16cid:paraId="1F49402E" w16cid:durableId="1F49402E"/>
  <w16cid:commentId w16cid:paraId="78C9B5C3" w16cid:durableId="1EFDF53C"/>
  <w16cid:commentId w16cid:paraId="197D159D" w16cid:durableId="197D159D"/>
  <w16cid:commentId w16cid:paraId="7342A66B" w16cid:durableId="2BD2FE91"/>
  <w16cid:commentId w16cid:paraId="7ADCFC99" w16cid:durableId="7ADCFC99"/>
  <w16cid:commentId w16cid:paraId="21DE83B4" w16cid:durableId="7B2B2471"/>
  <w16cid:commentId w16cid:paraId="1236ACB0" w16cid:durableId="1236ACB0"/>
  <w16cid:commentId w16cid:paraId="0A21402F" w16cid:durableId="46004550"/>
  <w16cid:commentId w16cid:paraId="15DD8069" w16cid:durableId="15DD8069"/>
  <w16cid:commentId w16cid:paraId="4FCC3E79" w16cid:durableId="78FF9D40"/>
  <w16cid:commentId w16cid:paraId="4600FB50" w16cid:durableId="4600FB50"/>
  <w16cid:commentId w16cid:paraId="63F91948" w16cid:durableId="6E4BDE58"/>
  <w16cid:commentId w16cid:paraId="7F2A0A97" w16cid:durableId="7F2A0A97"/>
  <w16cid:commentId w16cid:paraId="348AA8C7" w16cid:durableId="4C4CA3A7"/>
  <w16cid:commentId w16cid:paraId="49F4F347" w16cid:durableId="49F4F347"/>
  <w16cid:commentId w16cid:paraId="46FC3A06" w16cid:durableId="06B7F2FD"/>
  <w16cid:commentId w16cid:paraId="15C0E70A" w16cid:durableId="15C0E70A"/>
  <w16cid:commentId w16cid:paraId="58E3367D" w16cid:durableId="78FF9DB6"/>
  <w16cid:commentId w16cid:paraId="3628C960" w16cid:durableId="3628C960"/>
  <w16cid:commentId w16cid:paraId="41FF021C" w16cid:durableId="16989C9B"/>
  <w16cid:commentId w16cid:paraId="3806ABDE" w16cid:durableId="3806ABDE"/>
  <w16cid:commentId w16cid:paraId="623C460B" w16cid:durableId="0981EC62"/>
  <w16cid:commentId w16cid:paraId="4B06BDBB" w16cid:durableId="4B06BDBB"/>
  <w16cid:commentId w16cid:paraId="247BCD1E" w16cid:durableId="38CA8E61"/>
  <w16cid:commentId w16cid:paraId="2A6F2894" w16cid:durableId="2A6F2894"/>
  <w16cid:commentId w16cid:paraId="0CEA962F" w16cid:durableId="055E6F23"/>
  <w16cid:commentId w16cid:paraId="23D02EF7" w16cid:durableId="23D02EF7"/>
  <w16cid:commentId w16cid:paraId="51512172" w16cid:durableId="3828BC4D"/>
  <w16cid:commentId w16cid:paraId="4C18A04D" w16cid:durableId="4C18A04D"/>
  <w16cid:commentId w16cid:paraId="078D4DE6" w16cid:durableId="046F46A9"/>
  <w16cid:commentId w16cid:paraId="70D72F19" w16cid:durableId="70D72F19"/>
  <w16cid:commentId w16cid:paraId="43D5DADC" w16cid:durableId="09C792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9E1A4" w14:textId="77777777" w:rsidR="00946D9F" w:rsidRDefault="00946D9F" w:rsidP="00646AA5">
      <w:r>
        <w:separator/>
      </w:r>
    </w:p>
  </w:endnote>
  <w:endnote w:type="continuationSeparator" w:id="0">
    <w:p w14:paraId="3C9E94C9" w14:textId="77777777" w:rsidR="00946D9F" w:rsidRDefault="00946D9F" w:rsidP="0064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E777B" w14:textId="77777777" w:rsidR="00946D9F" w:rsidRDefault="00946D9F" w:rsidP="00646AA5">
      <w:r>
        <w:separator/>
      </w:r>
    </w:p>
  </w:footnote>
  <w:footnote w:type="continuationSeparator" w:id="0">
    <w:p w14:paraId="0E0D8EF1" w14:textId="77777777" w:rsidR="00946D9F" w:rsidRDefault="00946D9F" w:rsidP="0064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6DF58A"/>
    <w:multiLevelType w:val="multilevel"/>
    <w:tmpl w:val="AB6DF58A"/>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03F4542E"/>
    <w:multiLevelType w:val="hybridMultilevel"/>
    <w:tmpl w:val="F2AEA48E"/>
    <w:lvl w:ilvl="0" w:tplc="763C4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3859ED"/>
    <w:multiLevelType w:val="hybridMultilevel"/>
    <w:tmpl w:val="F19CB6DC"/>
    <w:lvl w:ilvl="0" w:tplc="A92EB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8109B"/>
    <w:multiLevelType w:val="multilevel"/>
    <w:tmpl w:val="05B8109B"/>
    <w:lvl w:ilvl="0">
      <w:start w:val="1"/>
      <w:numFmt w:val="decimal"/>
      <w:lvlText w:val="%1、"/>
      <w:lvlJc w:val="left"/>
      <w:pPr>
        <w:ind w:left="360" w:hanging="360"/>
      </w:pPr>
      <w:rPr>
        <w:rFonts w:ascii="宋体" w:eastAsia="宋体" w:hAnsi="宋体" w:hint="default"/>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0071BDE"/>
    <w:multiLevelType w:val="hybridMultilevel"/>
    <w:tmpl w:val="90D4A82E"/>
    <w:lvl w:ilvl="0" w:tplc="1CC898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3CBD6A8C"/>
    <w:multiLevelType w:val="hybridMultilevel"/>
    <w:tmpl w:val="E9306AC2"/>
    <w:lvl w:ilvl="0" w:tplc="00200DA0">
      <w:start w:val="1"/>
      <w:numFmt w:val="decimal"/>
      <w:pStyle w:val="a"/>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3D4A8C"/>
    <w:multiLevelType w:val="hybridMultilevel"/>
    <w:tmpl w:val="1D62BD0E"/>
    <w:lvl w:ilvl="0" w:tplc="8D0EF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D938A2"/>
    <w:multiLevelType w:val="hybridMultilevel"/>
    <w:tmpl w:val="D90679D8"/>
    <w:lvl w:ilvl="0" w:tplc="CA1C53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3F957B3"/>
    <w:multiLevelType w:val="hybridMultilevel"/>
    <w:tmpl w:val="365A6634"/>
    <w:lvl w:ilvl="0" w:tplc="B17A323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754700A5"/>
    <w:multiLevelType w:val="hybridMultilevel"/>
    <w:tmpl w:val="FD7AC94C"/>
    <w:lvl w:ilvl="0" w:tplc="BAD6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A42133D"/>
    <w:multiLevelType w:val="multilevel"/>
    <w:tmpl w:val="7A42133D"/>
    <w:lvl w:ilvl="0">
      <w:start w:val="1"/>
      <w:numFmt w:val="decimal"/>
      <w:pStyle w:val="a0"/>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7E3634B3"/>
    <w:multiLevelType w:val="hybridMultilevel"/>
    <w:tmpl w:val="ED80D3BC"/>
    <w:lvl w:ilvl="0" w:tplc="E70070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2"/>
  </w:num>
  <w:num w:numId="4">
    <w:abstractNumId w:val="7"/>
  </w:num>
  <w:num w:numId="5">
    <w:abstractNumId w:val="1"/>
  </w:num>
  <w:num w:numId="6">
    <w:abstractNumId w:val="5"/>
  </w:num>
  <w:num w:numId="7">
    <w:abstractNumId w:val="0"/>
  </w:num>
  <w:num w:numId="8">
    <w:abstractNumId w:val="3"/>
  </w:num>
  <w:num w:numId="9">
    <w:abstractNumId w:val="4"/>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802568"/>
    <w:rsid w:val="00032821"/>
    <w:rsid w:val="00033BD5"/>
    <w:rsid w:val="000369AA"/>
    <w:rsid w:val="00037A37"/>
    <w:rsid w:val="00045B0A"/>
    <w:rsid w:val="00045EAE"/>
    <w:rsid w:val="00047F5E"/>
    <w:rsid w:val="00053576"/>
    <w:rsid w:val="000729E6"/>
    <w:rsid w:val="00085544"/>
    <w:rsid w:val="00086398"/>
    <w:rsid w:val="000950C1"/>
    <w:rsid w:val="00097888"/>
    <w:rsid w:val="000B0FB0"/>
    <w:rsid w:val="000B54ED"/>
    <w:rsid w:val="000C3559"/>
    <w:rsid w:val="000C7C90"/>
    <w:rsid w:val="000E159E"/>
    <w:rsid w:val="001027C6"/>
    <w:rsid w:val="00105C8A"/>
    <w:rsid w:val="00115069"/>
    <w:rsid w:val="001160B6"/>
    <w:rsid w:val="001214AB"/>
    <w:rsid w:val="001347AF"/>
    <w:rsid w:val="001348F1"/>
    <w:rsid w:val="001367C7"/>
    <w:rsid w:val="00165E1F"/>
    <w:rsid w:val="001854FD"/>
    <w:rsid w:val="001B1BAB"/>
    <w:rsid w:val="001C3981"/>
    <w:rsid w:val="001D1C86"/>
    <w:rsid w:val="001D2BFB"/>
    <w:rsid w:val="001E2BDB"/>
    <w:rsid w:val="001E39AC"/>
    <w:rsid w:val="001E5DB2"/>
    <w:rsid w:val="001E6C17"/>
    <w:rsid w:val="001F198B"/>
    <w:rsid w:val="00201182"/>
    <w:rsid w:val="00211EF1"/>
    <w:rsid w:val="002353D0"/>
    <w:rsid w:val="002419C4"/>
    <w:rsid w:val="002448CC"/>
    <w:rsid w:val="00283592"/>
    <w:rsid w:val="002A06FC"/>
    <w:rsid w:val="002C0DFE"/>
    <w:rsid w:val="002D59F4"/>
    <w:rsid w:val="002E581F"/>
    <w:rsid w:val="002F0A64"/>
    <w:rsid w:val="002F1563"/>
    <w:rsid w:val="0030176C"/>
    <w:rsid w:val="00315531"/>
    <w:rsid w:val="003313E3"/>
    <w:rsid w:val="00333A92"/>
    <w:rsid w:val="00335653"/>
    <w:rsid w:val="00347C21"/>
    <w:rsid w:val="00353076"/>
    <w:rsid w:val="00363045"/>
    <w:rsid w:val="0037183E"/>
    <w:rsid w:val="003A3786"/>
    <w:rsid w:val="003A635B"/>
    <w:rsid w:val="003A6D68"/>
    <w:rsid w:val="003B1757"/>
    <w:rsid w:val="003C28B3"/>
    <w:rsid w:val="003C6D37"/>
    <w:rsid w:val="003D0908"/>
    <w:rsid w:val="003D4DCC"/>
    <w:rsid w:val="003E04C5"/>
    <w:rsid w:val="003E2D48"/>
    <w:rsid w:val="003E2F88"/>
    <w:rsid w:val="003F18F3"/>
    <w:rsid w:val="003F683C"/>
    <w:rsid w:val="00400DE4"/>
    <w:rsid w:val="004115F3"/>
    <w:rsid w:val="00412387"/>
    <w:rsid w:val="00445841"/>
    <w:rsid w:val="00451956"/>
    <w:rsid w:val="00452A5C"/>
    <w:rsid w:val="004658CB"/>
    <w:rsid w:val="004676B7"/>
    <w:rsid w:val="00476B41"/>
    <w:rsid w:val="004863D6"/>
    <w:rsid w:val="00496B61"/>
    <w:rsid w:val="004A11ED"/>
    <w:rsid w:val="004A2E6F"/>
    <w:rsid w:val="004A453A"/>
    <w:rsid w:val="004D3056"/>
    <w:rsid w:val="004E6462"/>
    <w:rsid w:val="004F43FD"/>
    <w:rsid w:val="00500BCF"/>
    <w:rsid w:val="00502409"/>
    <w:rsid w:val="00510671"/>
    <w:rsid w:val="00511616"/>
    <w:rsid w:val="005136F3"/>
    <w:rsid w:val="005162CC"/>
    <w:rsid w:val="00523492"/>
    <w:rsid w:val="005417AE"/>
    <w:rsid w:val="0054368E"/>
    <w:rsid w:val="005453DA"/>
    <w:rsid w:val="00565035"/>
    <w:rsid w:val="00583F6A"/>
    <w:rsid w:val="0058473D"/>
    <w:rsid w:val="00592ECE"/>
    <w:rsid w:val="005A7CB4"/>
    <w:rsid w:val="005B2561"/>
    <w:rsid w:val="005B303C"/>
    <w:rsid w:val="005E24B4"/>
    <w:rsid w:val="005F2E80"/>
    <w:rsid w:val="005F3E91"/>
    <w:rsid w:val="006266AE"/>
    <w:rsid w:val="00646AA5"/>
    <w:rsid w:val="0064703E"/>
    <w:rsid w:val="006545A3"/>
    <w:rsid w:val="006722D4"/>
    <w:rsid w:val="00672A0A"/>
    <w:rsid w:val="00684732"/>
    <w:rsid w:val="0069231D"/>
    <w:rsid w:val="006A7DBA"/>
    <w:rsid w:val="006B0786"/>
    <w:rsid w:val="006B1199"/>
    <w:rsid w:val="006B513C"/>
    <w:rsid w:val="006B743E"/>
    <w:rsid w:val="006C6E69"/>
    <w:rsid w:val="006C7423"/>
    <w:rsid w:val="006D10EF"/>
    <w:rsid w:val="006D1CF2"/>
    <w:rsid w:val="00733B72"/>
    <w:rsid w:val="007465A2"/>
    <w:rsid w:val="007620B7"/>
    <w:rsid w:val="0077236E"/>
    <w:rsid w:val="007A2E73"/>
    <w:rsid w:val="007B24D2"/>
    <w:rsid w:val="007C50BA"/>
    <w:rsid w:val="007D0BCB"/>
    <w:rsid w:val="007D3BC1"/>
    <w:rsid w:val="007E1314"/>
    <w:rsid w:val="007E441B"/>
    <w:rsid w:val="007E7EF4"/>
    <w:rsid w:val="00802568"/>
    <w:rsid w:val="00823D79"/>
    <w:rsid w:val="00852894"/>
    <w:rsid w:val="00857CF4"/>
    <w:rsid w:val="0086241F"/>
    <w:rsid w:val="00866763"/>
    <w:rsid w:val="008671C8"/>
    <w:rsid w:val="008954AA"/>
    <w:rsid w:val="00896DDB"/>
    <w:rsid w:val="00896E88"/>
    <w:rsid w:val="008A2C5F"/>
    <w:rsid w:val="008A3578"/>
    <w:rsid w:val="008A3B46"/>
    <w:rsid w:val="008A4060"/>
    <w:rsid w:val="008C10BD"/>
    <w:rsid w:val="008C2E01"/>
    <w:rsid w:val="008D1316"/>
    <w:rsid w:val="008E61D5"/>
    <w:rsid w:val="008F7452"/>
    <w:rsid w:val="0090336E"/>
    <w:rsid w:val="00904217"/>
    <w:rsid w:val="00907590"/>
    <w:rsid w:val="009154D4"/>
    <w:rsid w:val="00916E34"/>
    <w:rsid w:val="0092075E"/>
    <w:rsid w:val="00944369"/>
    <w:rsid w:val="00946D9F"/>
    <w:rsid w:val="00954320"/>
    <w:rsid w:val="00965DB1"/>
    <w:rsid w:val="0097640A"/>
    <w:rsid w:val="009A2CED"/>
    <w:rsid w:val="009B3F7D"/>
    <w:rsid w:val="009C009E"/>
    <w:rsid w:val="009C1221"/>
    <w:rsid w:val="009D50C6"/>
    <w:rsid w:val="009E3CF9"/>
    <w:rsid w:val="009E6D18"/>
    <w:rsid w:val="00A0096C"/>
    <w:rsid w:val="00A07522"/>
    <w:rsid w:val="00A365C7"/>
    <w:rsid w:val="00A44217"/>
    <w:rsid w:val="00A56295"/>
    <w:rsid w:val="00A704D5"/>
    <w:rsid w:val="00A81BBA"/>
    <w:rsid w:val="00A91FE4"/>
    <w:rsid w:val="00AA6FAF"/>
    <w:rsid w:val="00AB1178"/>
    <w:rsid w:val="00AB2F33"/>
    <w:rsid w:val="00AD155A"/>
    <w:rsid w:val="00AD43FC"/>
    <w:rsid w:val="00AE3733"/>
    <w:rsid w:val="00B03610"/>
    <w:rsid w:val="00B044F6"/>
    <w:rsid w:val="00B321B6"/>
    <w:rsid w:val="00B40233"/>
    <w:rsid w:val="00B43BBE"/>
    <w:rsid w:val="00B53B74"/>
    <w:rsid w:val="00B55977"/>
    <w:rsid w:val="00B63113"/>
    <w:rsid w:val="00B708E1"/>
    <w:rsid w:val="00B750C8"/>
    <w:rsid w:val="00B80AD7"/>
    <w:rsid w:val="00B860D2"/>
    <w:rsid w:val="00B96CE1"/>
    <w:rsid w:val="00B976DA"/>
    <w:rsid w:val="00BA27E0"/>
    <w:rsid w:val="00BA5E6B"/>
    <w:rsid w:val="00BD5D69"/>
    <w:rsid w:val="00BD5F0E"/>
    <w:rsid w:val="00BE0D86"/>
    <w:rsid w:val="00C007F5"/>
    <w:rsid w:val="00C016FE"/>
    <w:rsid w:val="00C07F00"/>
    <w:rsid w:val="00C154F8"/>
    <w:rsid w:val="00C30279"/>
    <w:rsid w:val="00C43A12"/>
    <w:rsid w:val="00C47DE8"/>
    <w:rsid w:val="00C51387"/>
    <w:rsid w:val="00C5266D"/>
    <w:rsid w:val="00C62B1B"/>
    <w:rsid w:val="00C706DA"/>
    <w:rsid w:val="00C77A61"/>
    <w:rsid w:val="00C941F5"/>
    <w:rsid w:val="00CC35E5"/>
    <w:rsid w:val="00CC4A0B"/>
    <w:rsid w:val="00CC6BC9"/>
    <w:rsid w:val="00CC7B42"/>
    <w:rsid w:val="00CD3CBE"/>
    <w:rsid w:val="00CE7488"/>
    <w:rsid w:val="00D02AA5"/>
    <w:rsid w:val="00D205D2"/>
    <w:rsid w:val="00D21D31"/>
    <w:rsid w:val="00D26585"/>
    <w:rsid w:val="00D317C2"/>
    <w:rsid w:val="00D46436"/>
    <w:rsid w:val="00D61758"/>
    <w:rsid w:val="00D869AB"/>
    <w:rsid w:val="00D91FF3"/>
    <w:rsid w:val="00DA1DA3"/>
    <w:rsid w:val="00DA4BFE"/>
    <w:rsid w:val="00DA6C43"/>
    <w:rsid w:val="00DD71FC"/>
    <w:rsid w:val="00DE57FC"/>
    <w:rsid w:val="00DE5A3F"/>
    <w:rsid w:val="00DE68DB"/>
    <w:rsid w:val="00DE7A2A"/>
    <w:rsid w:val="00DF22AF"/>
    <w:rsid w:val="00DF7FAD"/>
    <w:rsid w:val="00E138EC"/>
    <w:rsid w:val="00E25A3B"/>
    <w:rsid w:val="00E31D79"/>
    <w:rsid w:val="00E40657"/>
    <w:rsid w:val="00E5695D"/>
    <w:rsid w:val="00E73EF0"/>
    <w:rsid w:val="00E745FA"/>
    <w:rsid w:val="00ED0E5D"/>
    <w:rsid w:val="00ED4AB1"/>
    <w:rsid w:val="00EF04DB"/>
    <w:rsid w:val="00F07C2A"/>
    <w:rsid w:val="00F12557"/>
    <w:rsid w:val="00F13417"/>
    <w:rsid w:val="00F17C8C"/>
    <w:rsid w:val="00F214AD"/>
    <w:rsid w:val="00F2398F"/>
    <w:rsid w:val="00F24147"/>
    <w:rsid w:val="00F25FB9"/>
    <w:rsid w:val="00F37BA0"/>
    <w:rsid w:val="00F4212D"/>
    <w:rsid w:val="00F478B6"/>
    <w:rsid w:val="00F52125"/>
    <w:rsid w:val="00F61293"/>
    <w:rsid w:val="00F62BEE"/>
    <w:rsid w:val="00F85F3D"/>
    <w:rsid w:val="00F944F0"/>
    <w:rsid w:val="00FB675D"/>
    <w:rsid w:val="00FB7E32"/>
    <w:rsid w:val="00FD0149"/>
    <w:rsid w:val="00FD427C"/>
    <w:rsid w:val="00FE1E0A"/>
    <w:rsid w:val="00FF6215"/>
    <w:rsid w:val="079C6F13"/>
    <w:rsid w:val="159E5A9B"/>
    <w:rsid w:val="184D778D"/>
    <w:rsid w:val="197073A1"/>
    <w:rsid w:val="1CB52DE9"/>
    <w:rsid w:val="25FD1729"/>
    <w:rsid w:val="356E06DE"/>
    <w:rsid w:val="3940361A"/>
    <w:rsid w:val="3E6F65C5"/>
    <w:rsid w:val="487D69DA"/>
    <w:rsid w:val="4FB90945"/>
    <w:rsid w:val="50935715"/>
    <w:rsid w:val="5B157D68"/>
    <w:rsid w:val="70B41C9D"/>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763C6"/>
  <w15:docId w15:val="{FC03ED7C-04ED-4994-B3C8-B95A4DF8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autoRedefine/>
    <w:uiPriority w:val="9"/>
    <w:qFormat/>
    <w:pPr>
      <w:keepNext/>
      <w:keepLines/>
      <w:spacing w:before="340" w:after="330" w:line="578" w:lineRule="auto"/>
      <w:outlineLvl w:val="0"/>
    </w:pPr>
    <w:rPr>
      <w:b/>
      <w:bCs/>
      <w:kern w:val="44"/>
      <w:sz w:val="30"/>
      <w:szCs w:val="44"/>
    </w:rPr>
  </w:style>
  <w:style w:type="paragraph" w:styleId="2">
    <w:name w:val="heading 2"/>
    <w:basedOn w:val="a1"/>
    <w:next w:val="a1"/>
    <w:link w:val="2Char"/>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autoRedefine/>
    <w:uiPriority w:val="99"/>
    <w:unhideWhenUsed/>
    <w:qFormat/>
    <w:rsid w:val="00033BD5"/>
    <w:pPr>
      <w:jc w:val="left"/>
    </w:pPr>
    <w:rPr>
      <w:rFonts w:ascii="宋体" w:eastAsia="宋体" w:hAnsi="宋体"/>
    </w:rPr>
  </w:style>
  <w:style w:type="paragraph" w:styleId="a6">
    <w:name w:val="Body Text Indent"/>
    <w:basedOn w:val="a1"/>
    <w:link w:val="Char0"/>
    <w:autoRedefine/>
    <w:uiPriority w:val="99"/>
    <w:unhideWhenUsed/>
    <w:qFormat/>
    <w:pPr>
      <w:spacing w:after="120" w:line="360" w:lineRule="auto"/>
    </w:pPr>
    <w:rPr>
      <w:rFonts w:ascii="宋体" w:eastAsia="宋体" w:hAnsi="宋体"/>
      <w:b/>
      <w:sz w:val="24"/>
      <w:szCs w:val="24"/>
    </w:rPr>
  </w:style>
  <w:style w:type="paragraph" w:styleId="a7">
    <w:name w:val="Balloon Text"/>
    <w:basedOn w:val="a1"/>
    <w:link w:val="Char1"/>
    <w:autoRedefine/>
    <w:uiPriority w:val="99"/>
    <w:semiHidden/>
    <w:unhideWhenUsed/>
    <w:qFormat/>
    <w:rPr>
      <w:sz w:val="18"/>
      <w:szCs w:val="18"/>
    </w:rPr>
  </w:style>
  <w:style w:type="paragraph" w:styleId="a8">
    <w:name w:val="footer"/>
    <w:basedOn w:val="a1"/>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1"/>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4"/>
    <w:autoRedefine/>
    <w:uiPriority w:val="99"/>
    <w:semiHidden/>
    <w:unhideWhenUsed/>
    <w:qFormat/>
    <w:rPr>
      <w:b/>
      <w:bCs/>
    </w:rPr>
  </w:style>
  <w:style w:type="table" w:styleId="ab">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autoRedefine/>
    <w:uiPriority w:val="99"/>
    <w:unhideWhenUsed/>
    <w:qFormat/>
    <w:rPr>
      <w:sz w:val="21"/>
      <w:szCs w:val="21"/>
    </w:rPr>
  </w:style>
  <w:style w:type="character" w:customStyle="1" w:styleId="Char3">
    <w:name w:val="页眉 Char"/>
    <w:basedOn w:val="a2"/>
    <w:link w:val="a9"/>
    <w:autoRedefine/>
    <w:uiPriority w:val="99"/>
    <w:qFormat/>
    <w:rPr>
      <w:sz w:val="18"/>
      <w:szCs w:val="18"/>
    </w:rPr>
  </w:style>
  <w:style w:type="character" w:customStyle="1" w:styleId="Char2">
    <w:name w:val="页脚 Char"/>
    <w:basedOn w:val="a2"/>
    <w:link w:val="a8"/>
    <w:autoRedefine/>
    <w:uiPriority w:val="99"/>
    <w:qFormat/>
    <w:rPr>
      <w:sz w:val="18"/>
      <w:szCs w:val="18"/>
    </w:rPr>
  </w:style>
  <w:style w:type="character" w:customStyle="1" w:styleId="NormalCharacter">
    <w:name w:val="NormalCharacter"/>
    <w:autoRedefine/>
    <w:semiHidden/>
    <w:qFormat/>
  </w:style>
  <w:style w:type="character" w:customStyle="1" w:styleId="2Char">
    <w:name w:val="标题 2 Char"/>
    <w:basedOn w:val="a2"/>
    <w:link w:val="2"/>
    <w:autoRedefine/>
    <w:qFormat/>
    <w:rPr>
      <w:rFonts w:ascii="宋体" w:eastAsia="宋体" w:hAnsi="宋体" w:cs="宋体"/>
      <w:b/>
      <w:kern w:val="0"/>
      <w:sz w:val="28"/>
      <w:szCs w:val="24"/>
    </w:rPr>
  </w:style>
  <w:style w:type="paragraph" w:styleId="a0">
    <w:name w:val="List Paragraph"/>
    <w:basedOn w:val="a1"/>
    <w:autoRedefine/>
    <w:uiPriority w:val="34"/>
    <w:qFormat/>
    <w:pPr>
      <w:numPr>
        <w:numId w:val="1"/>
      </w:numPr>
      <w:adjustRightInd w:val="0"/>
      <w:snapToGrid w:val="0"/>
      <w:spacing w:line="360" w:lineRule="auto"/>
    </w:pPr>
    <w:rPr>
      <w:sz w:val="24"/>
      <w:szCs w:val="24"/>
    </w:rPr>
  </w:style>
  <w:style w:type="character" w:customStyle="1" w:styleId="Char">
    <w:name w:val="批注文字 Char"/>
    <w:basedOn w:val="a2"/>
    <w:link w:val="a5"/>
    <w:autoRedefine/>
    <w:uiPriority w:val="99"/>
    <w:qFormat/>
    <w:rsid w:val="00033BD5"/>
    <w:rPr>
      <w:rFonts w:ascii="宋体" w:hAnsi="宋体" w:cstheme="minorBidi"/>
      <w:kern w:val="2"/>
      <w:sz w:val="21"/>
      <w:szCs w:val="22"/>
    </w:rPr>
  </w:style>
  <w:style w:type="character" w:customStyle="1" w:styleId="Char4">
    <w:name w:val="批注主题 Char"/>
    <w:basedOn w:val="Char"/>
    <w:link w:val="aa"/>
    <w:autoRedefine/>
    <w:uiPriority w:val="99"/>
    <w:semiHidden/>
    <w:qFormat/>
    <w:rPr>
      <w:rFonts w:ascii="宋体" w:hAnsi="宋体" w:cstheme="minorBidi"/>
      <w:b/>
      <w:bCs/>
      <w:kern w:val="2"/>
      <w:sz w:val="21"/>
      <w:szCs w:val="22"/>
    </w:rPr>
  </w:style>
  <w:style w:type="character" w:customStyle="1" w:styleId="Char1">
    <w:name w:val="批注框文本 Char"/>
    <w:basedOn w:val="a2"/>
    <w:link w:val="a7"/>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styleId="a">
    <w:name w:val="No Spacing"/>
    <w:autoRedefine/>
    <w:uiPriority w:val="1"/>
    <w:qFormat/>
    <w:rsid w:val="00B708E1"/>
    <w:pPr>
      <w:widowControl w:val="0"/>
      <w:numPr>
        <w:numId w:val="6"/>
      </w:numPr>
      <w:spacing w:line="360" w:lineRule="auto"/>
      <w:jc w:val="center"/>
    </w:pPr>
    <w:rPr>
      <w:rFonts w:ascii="宋体" w:hAnsi="宋体"/>
      <w:kern w:val="2"/>
      <w:sz w:val="24"/>
      <w:szCs w:val="24"/>
    </w:rPr>
  </w:style>
  <w:style w:type="paragraph" w:customStyle="1" w:styleId="3">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2"/>
    <w:link w:val="1"/>
    <w:autoRedefine/>
    <w:uiPriority w:val="9"/>
    <w:qFormat/>
    <w:rPr>
      <w:rFonts w:asciiTheme="minorHAnsi" w:eastAsiaTheme="minorEastAsia" w:hAnsiTheme="minorHAnsi" w:cstheme="minorBidi"/>
      <w:b/>
      <w:bCs/>
      <w:kern w:val="44"/>
      <w:sz w:val="30"/>
      <w:szCs w:val="44"/>
    </w:rPr>
  </w:style>
  <w:style w:type="paragraph" w:customStyle="1" w:styleId="11">
    <w:name w:val="列表段落1"/>
    <w:basedOn w:val="a1"/>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1"/>
    <w:autoRedefine/>
    <w:qFormat/>
    <w:pPr>
      <w:spacing w:line="360" w:lineRule="auto"/>
      <w:ind w:firstLineChars="200" w:firstLine="200"/>
    </w:pPr>
    <w:rPr>
      <w:rFonts w:ascii="Calibri" w:eastAsia="等线" w:hAnsi="Calibri" w:cs="Times New Roman"/>
      <w:sz w:val="24"/>
      <w:szCs w:val="24"/>
    </w:rPr>
  </w:style>
  <w:style w:type="character" w:customStyle="1" w:styleId="Char0">
    <w:name w:val="正文文本缩进 Char"/>
    <w:basedOn w:val="a2"/>
    <w:link w:val="a6"/>
    <w:uiPriority w:val="99"/>
    <w:qFormat/>
    <w:rPr>
      <w:rFonts w:ascii="宋体" w:hAnsi="宋体" w:cstheme="minorBidi"/>
      <w:b/>
      <w:kern w:val="2"/>
      <w:sz w:val="24"/>
      <w:szCs w:val="24"/>
    </w:rPr>
  </w:style>
  <w:style w:type="paragraph" w:customStyle="1" w:styleId="p15">
    <w:name w:val="p15"/>
    <w:basedOn w:val="a1"/>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1"/>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1"/>
    <w:autoRedefine/>
    <w:qFormat/>
    <w:pPr>
      <w:widowControl/>
      <w:jc w:val="right"/>
    </w:pPr>
    <w:rPr>
      <w:rFonts w:ascii="Univers" w:eastAsia="宋体" w:hAnsi="Univers" w:cs="宋体"/>
      <w:b/>
      <w:bCs/>
      <w:kern w:val="0"/>
      <w:sz w:val="22"/>
    </w:rPr>
  </w:style>
  <w:style w:type="paragraph" w:customStyle="1" w:styleId="att">
    <w:name w:val="att"/>
    <w:basedOn w:val="a1"/>
    <w:qFormat/>
    <w:pPr>
      <w:spacing w:line="360" w:lineRule="auto"/>
    </w:pPr>
    <w:rPr>
      <w:rFonts w:ascii="Times New Roman" w:eastAsia="楷体_GB2312" w:hAnsi="Times New Roman" w:cs="Times New Roman"/>
      <w:sz w:val="24"/>
      <w:szCs w:val="20"/>
    </w:rPr>
  </w:style>
  <w:style w:type="paragraph" w:styleId="ad">
    <w:name w:val="Revision"/>
    <w:hidden/>
    <w:uiPriority w:val="99"/>
    <w:semiHidden/>
    <w:rsid w:val="00733B72"/>
    <w:rPr>
      <w:rFonts w:asciiTheme="minorHAnsi" w:eastAsiaTheme="minorEastAsia" w:hAnsiTheme="minorHAnsi" w:cstheme="minorBidi"/>
      <w:kern w:val="2"/>
      <w:sz w:val="21"/>
      <w:szCs w:val="22"/>
    </w:rPr>
  </w:style>
  <w:style w:type="character" w:customStyle="1" w:styleId="font11">
    <w:name w:val="font11"/>
    <w:basedOn w:val="a2"/>
    <w:qFormat/>
    <w:rsid w:val="001E2BDB"/>
    <w:rPr>
      <w:rFonts w:ascii="宋体" w:eastAsia="宋体" w:hAnsi="宋体" w:cs="宋体" w:hint="eastAsia"/>
      <w:color w:val="000000"/>
      <w:sz w:val="21"/>
      <w:szCs w:val="21"/>
      <w:u w:val="none"/>
    </w:rPr>
  </w:style>
  <w:style w:type="character" w:customStyle="1" w:styleId="font31">
    <w:name w:val="font31"/>
    <w:basedOn w:val="a2"/>
    <w:qFormat/>
    <w:rsid w:val="001E2BDB"/>
    <w:rPr>
      <w:rFonts w:ascii="宋体" w:eastAsia="宋体" w:hAnsi="宋体" w:cs="宋体" w:hint="eastAsia"/>
      <w:color w:val="000000"/>
      <w:sz w:val="21"/>
      <w:szCs w:val="21"/>
      <w:u w:val="none"/>
    </w:rPr>
  </w:style>
  <w:style w:type="character" w:customStyle="1" w:styleId="font51">
    <w:name w:val="font51"/>
    <w:basedOn w:val="a2"/>
    <w:qFormat/>
    <w:rsid w:val="001E2BDB"/>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9333">
      <w:bodyDiv w:val="1"/>
      <w:marLeft w:val="0"/>
      <w:marRight w:val="0"/>
      <w:marTop w:val="0"/>
      <w:marBottom w:val="0"/>
      <w:divBdr>
        <w:top w:val="none" w:sz="0" w:space="0" w:color="auto"/>
        <w:left w:val="none" w:sz="0" w:space="0" w:color="auto"/>
        <w:bottom w:val="none" w:sz="0" w:space="0" w:color="auto"/>
        <w:right w:val="none" w:sz="0" w:space="0" w:color="auto"/>
      </w:divBdr>
      <w:divsChild>
        <w:div w:id="484249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458</Words>
  <Characters>2616</Characters>
  <Application>Microsoft Office Word</Application>
  <DocSecurity>0</DocSecurity>
  <Lines>21</Lines>
  <Paragraphs>6</Paragraphs>
  <ScaleCrop>false</ScaleCrop>
  <Company>Organization</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45</cp:revision>
  <dcterms:created xsi:type="dcterms:W3CDTF">2024-08-29T01:44:00Z</dcterms:created>
  <dcterms:modified xsi:type="dcterms:W3CDTF">2025-04-03T08:02:00Z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70E806282C4A40BD9F214454DC5283A9_13</vt:lpwstr>
  </property>
</Properties>
</file>