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2998D" w14:textId="77777777" w:rsidR="0029534E" w:rsidRDefault="005B0D89">
      <w:pPr>
        <w:widowControl/>
        <w:spacing w:line="360" w:lineRule="auto"/>
        <w:jc w:val="left"/>
        <w:rPr>
          <w:rFonts w:ascii="宋体" w:eastAsia="宋体" w:hAnsi="宋体" w:cs="宋体"/>
          <w:b/>
          <w:kern w:val="0"/>
          <w:sz w:val="24"/>
          <w:szCs w:val="24"/>
          <w:highlight w:val="yellow"/>
        </w:rPr>
      </w:pPr>
      <w:r>
        <w:rPr>
          <w:rFonts w:ascii="宋体" w:eastAsia="宋体" w:hAnsi="宋体" w:cs="宋体" w:hint="eastAsia"/>
          <w:b/>
          <w:kern w:val="0"/>
          <w:sz w:val="24"/>
          <w:szCs w:val="24"/>
          <w:highlight w:val="yellow"/>
        </w:rPr>
        <w:t>一、项目名称</w:t>
      </w:r>
    </w:p>
    <w:p w14:paraId="7E8CA693" w14:textId="77777777" w:rsidR="0029534E" w:rsidRDefault="005B0D89">
      <w:pPr>
        <w:spacing w:line="360" w:lineRule="auto"/>
        <w:rPr>
          <w:rFonts w:ascii="宋体" w:eastAsia="宋体" w:hAnsi="宋体"/>
          <w:color w:val="000000" w:themeColor="text1"/>
          <w:sz w:val="24"/>
          <w:szCs w:val="24"/>
        </w:rPr>
      </w:pPr>
      <w:r>
        <w:rPr>
          <w:rFonts w:ascii="宋体" w:eastAsia="宋体" w:hAnsi="宋体" w:hint="eastAsia"/>
          <w:sz w:val="24"/>
          <w:szCs w:val="24"/>
        </w:rPr>
        <w:t>上海交通大学医学院附属新华医院智慧业财建设项目</w:t>
      </w:r>
    </w:p>
    <w:p w14:paraId="74DF5EAB" w14:textId="77777777" w:rsidR="0029534E" w:rsidRDefault="005B0D89">
      <w:pPr>
        <w:widowControl/>
        <w:spacing w:line="360" w:lineRule="auto"/>
        <w:jc w:val="left"/>
        <w:rPr>
          <w:rFonts w:ascii="宋体" w:eastAsia="宋体" w:hAnsi="宋体" w:cs="宋体"/>
          <w:b/>
          <w:kern w:val="0"/>
          <w:sz w:val="24"/>
          <w:szCs w:val="24"/>
          <w:highlight w:val="yellow"/>
        </w:rPr>
      </w:pPr>
      <w:r>
        <w:rPr>
          <w:rFonts w:ascii="宋体" w:eastAsia="宋体" w:hAnsi="宋体" w:cs="宋体" w:hint="eastAsia"/>
          <w:b/>
          <w:kern w:val="0"/>
          <w:sz w:val="24"/>
          <w:szCs w:val="24"/>
          <w:highlight w:val="yellow"/>
        </w:rPr>
        <w:t>二、项目参数</w:t>
      </w:r>
    </w:p>
    <w:p w14:paraId="383FBD55" w14:textId="77777777" w:rsidR="0029534E" w:rsidRDefault="005B0D89">
      <w:pPr>
        <w:adjustRightInd w:val="0"/>
        <w:snapToGrid w:val="0"/>
        <w:spacing w:line="360" w:lineRule="auto"/>
        <w:rPr>
          <w:rFonts w:ascii="宋体" w:eastAsia="宋体" w:hAnsi="宋体"/>
          <w:b/>
          <w:color w:val="000000" w:themeColor="text1"/>
          <w:sz w:val="24"/>
          <w:szCs w:val="24"/>
        </w:rPr>
      </w:pPr>
      <w:r>
        <w:rPr>
          <w:rFonts w:ascii="宋体" w:eastAsia="宋体" w:hAnsi="宋体" w:hint="eastAsia"/>
          <w:b/>
          <w:color w:val="000000" w:themeColor="text1"/>
          <w:sz w:val="24"/>
          <w:szCs w:val="24"/>
          <w:highlight w:val="cyan"/>
        </w:rPr>
        <w:t>（一）名称</w:t>
      </w:r>
    </w:p>
    <w:p w14:paraId="26DF35E3" w14:textId="77777777" w:rsidR="0029534E" w:rsidRDefault="005B0D89">
      <w:pPr>
        <w:adjustRightInd w:val="0"/>
        <w:snapToGrid w:val="0"/>
        <w:spacing w:line="360" w:lineRule="auto"/>
        <w:rPr>
          <w:rFonts w:ascii="宋体" w:eastAsia="宋体" w:hAnsi="宋体"/>
          <w:color w:val="000000" w:themeColor="text1"/>
          <w:sz w:val="24"/>
          <w:szCs w:val="24"/>
          <w:highlight w:val="cyan"/>
        </w:rPr>
      </w:pPr>
      <w:r>
        <w:rPr>
          <w:rFonts w:ascii="宋体" w:eastAsia="宋体" w:hAnsi="宋体" w:hint="eastAsia"/>
          <w:color w:val="000000" w:themeColor="text1"/>
          <w:sz w:val="24"/>
          <w:szCs w:val="24"/>
        </w:rPr>
        <w:t>智慧业财建设</w:t>
      </w:r>
    </w:p>
    <w:p w14:paraId="71E77F3E" w14:textId="77777777" w:rsidR="0029534E" w:rsidRDefault="005B0D89">
      <w:pPr>
        <w:adjustRightInd w:val="0"/>
        <w:snapToGrid w:val="0"/>
        <w:spacing w:line="360" w:lineRule="auto"/>
        <w:rPr>
          <w:rFonts w:ascii="宋体" w:eastAsia="宋体" w:hAnsi="宋体"/>
          <w:b/>
          <w:color w:val="000000" w:themeColor="text1"/>
          <w:sz w:val="24"/>
          <w:szCs w:val="24"/>
          <w:highlight w:val="cyan"/>
        </w:rPr>
      </w:pPr>
      <w:r>
        <w:rPr>
          <w:rFonts w:ascii="宋体" w:eastAsia="宋体" w:hAnsi="宋体" w:hint="eastAsia"/>
          <w:b/>
          <w:color w:val="000000" w:themeColor="text1"/>
          <w:sz w:val="24"/>
          <w:szCs w:val="24"/>
          <w:highlight w:val="cyan"/>
        </w:rPr>
        <w:t>（二）最高限价</w:t>
      </w:r>
    </w:p>
    <w:p w14:paraId="590967E1" w14:textId="77777777" w:rsidR="0029534E" w:rsidRDefault="005B0D89">
      <w:pPr>
        <w:adjustRightInd w:val="0"/>
        <w:snapToGrid w:val="0"/>
        <w:spacing w:line="360" w:lineRule="auto"/>
        <w:rPr>
          <w:rFonts w:ascii="宋体" w:eastAsia="宋体" w:hAnsi="宋体"/>
          <w:sz w:val="24"/>
          <w:szCs w:val="24"/>
        </w:rPr>
      </w:pPr>
      <w:r>
        <w:rPr>
          <w:rFonts w:ascii="宋体" w:eastAsia="宋体" w:hAnsi="宋体" w:hint="eastAsia"/>
          <w:sz w:val="24"/>
          <w:szCs w:val="24"/>
        </w:rPr>
        <w:t>人民币</w:t>
      </w:r>
      <w:r>
        <w:rPr>
          <w:rFonts w:ascii="宋体" w:eastAsia="宋体" w:hAnsi="宋体"/>
          <w:sz w:val="24"/>
          <w:szCs w:val="24"/>
        </w:rPr>
        <w:t xml:space="preserve"> 292.50万元</w:t>
      </w:r>
    </w:p>
    <w:p w14:paraId="58E31467" w14:textId="77777777" w:rsidR="0029534E" w:rsidRDefault="005B0D89">
      <w:pPr>
        <w:adjustRightInd w:val="0"/>
        <w:snapToGrid w:val="0"/>
        <w:spacing w:line="360" w:lineRule="auto"/>
        <w:rPr>
          <w:rFonts w:ascii="宋体" w:eastAsia="宋体" w:hAnsi="宋体"/>
          <w:b/>
          <w:color w:val="000000" w:themeColor="text1"/>
          <w:sz w:val="24"/>
          <w:szCs w:val="24"/>
          <w:highlight w:val="cyan"/>
        </w:rPr>
      </w:pPr>
      <w:r>
        <w:rPr>
          <w:rFonts w:ascii="宋体" w:eastAsia="宋体" w:hAnsi="宋体" w:hint="eastAsia"/>
          <w:b/>
          <w:color w:val="000000" w:themeColor="text1"/>
          <w:sz w:val="24"/>
          <w:szCs w:val="24"/>
          <w:highlight w:val="cyan"/>
        </w:rPr>
        <w:t>（三）资格条件</w:t>
      </w:r>
    </w:p>
    <w:p w14:paraId="1A92A250" w14:textId="77777777" w:rsidR="0029534E" w:rsidRDefault="005B0D89">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r>
        <w:rPr>
          <w:rFonts w:ascii="宋体" w:eastAsia="宋体" w:hAnsi="宋体" w:hint="eastAsia"/>
          <w:sz w:val="24"/>
          <w:szCs w:val="24"/>
        </w:rPr>
        <w:t>投标人</w:t>
      </w:r>
      <w:r>
        <w:rPr>
          <w:rFonts w:ascii="宋体" w:eastAsia="宋体" w:hAnsi="宋体"/>
          <w:sz w:val="24"/>
          <w:szCs w:val="24"/>
        </w:rPr>
        <w:t>须具有独立承担民事责任的能力；</w:t>
      </w:r>
    </w:p>
    <w:p w14:paraId="0669AA50" w14:textId="77777777" w:rsidR="0029534E" w:rsidRDefault="005B0D89">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投标人</w:t>
      </w:r>
      <w:r>
        <w:rPr>
          <w:rFonts w:ascii="宋体" w:eastAsia="宋体" w:hAnsi="宋体"/>
          <w:sz w:val="24"/>
          <w:szCs w:val="24"/>
        </w:rPr>
        <w:t>须具有良好的商业信誉和健全的财务会计制度；</w:t>
      </w:r>
    </w:p>
    <w:p w14:paraId="1EB76AF9" w14:textId="77777777" w:rsidR="0029534E" w:rsidRDefault="005B0D89">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w:t>
      </w:r>
      <w:r>
        <w:rPr>
          <w:rFonts w:ascii="宋体" w:eastAsia="宋体" w:hAnsi="宋体" w:hint="eastAsia"/>
          <w:sz w:val="24"/>
          <w:szCs w:val="24"/>
        </w:rPr>
        <w:t>投标人</w:t>
      </w:r>
      <w:r>
        <w:rPr>
          <w:rFonts w:ascii="宋体" w:eastAsia="宋体" w:hAnsi="宋体"/>
          <w:sz w:val="24"/>
          <w:szCs w:val="24"/>
        </w:rPr>
        <w:t>须具有履行合同所必需的设备和专业技术能力；</w:t>
      </w:r>
    </w:p>
    <w:p w14:paraId="7D8F96DD" w14:textId="77777777" w:rsidR="0029534E" w:rsidRDefault="005B0D89">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4）</w:t>
      </w:r>
      <w:r>
        <w:rPr>
          <w:rFonts w:ascii="宋体" w:eastAsia="宋体" w:hAnsi="宋体" w:hint="eastAsia"/>
          <w:sz w:val="24"/>
          <w:szCs w:val="24"/>
        </w:rPr>
        <w:t>投标人</w:t>
      </w:r>
      <w:r>
        <w:rPr>
          <w:rFonts w:ascii="宋体" w:eastAsia="宋体" w:hAnsi="宋体"/>
          <w:sz w:val="24"/>
          <w:szCs w:val="24"/>
        </w:rPr>
        <w:t xml:space="preserve">须有依法缴纳税收和社会保障资金的良好记录； </w:t>
      </w:r>
    </w:p>
    <w:p w14:paraId="089B9646" w14:textId="77777777" w:rsidR="0029534E" w:rsidRDefault="005B0D89">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5）</w:t>
      </w:r>
      <w:r>
        <w:rPr>
          <w:rFonts w:ascii="宋体" w:eastAsia="宋体" w:hAnsi="宋体" w:hint="eastAsia"/>
          <w:sz w:val="24"/>
          <w:szCs w:val="24"/>
        </w:rPr>
        <w:t xml:space="preserve"> 投标人</w:t>
      </w:r>
      <w:r>
        <w:rPr>
          <w:rFonts w:ascii="宋体" w:eastAsia="宋体" w:hAnsi="宋体"/>
          <w:sz w:val="24"/>
          <w:szCs w:val="24"/>
        </w:rPr>
        <w:t>参加政府采购活动前三年内，在经营活动中没有重大违法记录；</w:t>
      </w:r>
    </w:p>
    <w:p w14:paraId="53E0A3D1" w14:textId="77777777" w:rsidR="0029534E" w:rsidRDefault="005B0D89">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6）</w:t>
      </w:r>
      <w:r>
        <w:rPr>
          <w:rFonts w:ascii="宋体" w:eastAsia="宋体" w:hAnsi="宋体" w:hint="eastAsia"/>
          <w:sz w:val="24"/>
          <w:szCs w:val="24"/>
        </w:rPr>
        <w:t>投标人</w:t>
      </w:r>
      <w:r>
        <w:rPr>
          <w:rFonts w:ascii="宋体" w:eastAsia="宋体" w:hAnsi="宋体"/>
          <w:sz w:val="24"/>
          <w:szCs w:val="24"/>
        </w:rPr>
        <w:t>在近三年内未被国家财政部指定的“信用中国”网站（www.creditchina.gov.cn）、“中国政府采购网”（www.ccgp.gov.cn）列入失信被执行人、重大税收违法案件当事人名单、政府采购严重违法失信名单；</w:t>
      </w:r>
    </w:p>
    <w:p w14:paraId="6BF95F17" w14:textId="77777777" w:rsidR="0029534E" w:rsidRDefault="005B0D89">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7）单位负责人为同一人或者存在直接控股、管理关系的不同单位，不得参加同一包件的竞争或者未划分包件的同一采购项目的竞争；</w:t>
      </w:r>
    </w:p>
    <w:p w14:paraId="58C1F136" w14:textId="77777777" w:rsidR="0029534E" w:rsidRDefault="005B0D89">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8）本项目不接受联合体投标。</w:t>
      </w:r>
    </w:p>
    <w:p w14:paraId="234F8833" w14:textId="77777777" w:rsidR="0029534E" w:rsidRDefault="005B0D89">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9）法律、行政法规规定的其他条件。</w:t>
      </w:r>
    </w:p>
    <w:p w14:paraId="3D28CF5D" w14:textId="77777777" w:rsidR="0029534E" w:rsidRDefault="005B0D89">
      <w:pPr>
        <w:adjustRightInd w:val="0"/>
        <w:snapToGrid w:val="0"/>
        <w:spacing w:line="360" w:lineRule="auto"/>
        <w:ind w:firstLineChars="200" w:firstLine="482"/>
        <w:rPr>
          <w:rFonts w:ascii="宋体" w:eastAsia="宋体" w:hAnsi="宋体"/>
          <w:b/>
          <w:color w:val="000000" w:themeColor="text1"/>
          <w:sz w:val="24"/>
          <w:szCs w:val="24"/>
          <w:highlight w:val="cyan"/>
        </w:rPr>
      </w:pPr>
      <w:r>
        <w:rPr>
          <w:rFonts w:ascii="宋体" w:eastAsia="宋体" w:hAnsi="宋体" w:hint="eastAsia"/>
          <w:b/>
          <w:color w:val="000000" w:themeColor="text1"/>
          <w:sz w:val="24"/>
          <w:szCs w:val="24"/>
          <w:highlight w:val="cyan"/>
        </w:rPr>
        <w:t>（四）功能及技术参数：</w:t>
      </w:r>
    </w:p>
    <w:p w14:paraId="48F781CC" w14:textId="77777777" w:rsidR="0029534E" w:rsidRDefault="005B0D89">
      <w:pPr>
        <w:spacing w:line="360" w:lineRule="auto"/>
        <w:ind w:firstLineChars="200" w:firstLine="482"/>
        <w:rPr>
          <w:rFonts w:ascii="宋体" w:eastAsia="宋体" w:hAnsi="宋体"/>
          <w:b/>
          <w:color w:val="000000" w:themeColor="text1"/>
          <w:sz w:val="24"/>
          <w:szCs w:val="24"/>
        </w:rPr>
      </w:pPr>
      <w:r>
        <w:rPr>
          <w:rFonts w:ascii="宋体" w:eastAsia="宋体" w:hAnsi="宋体" w:hint="eastAsia"/>
          <w:b/>
          <w:color w:val="000000" w:themeColor="text1"/>
          <w:sz w:val="24"/>
          <w:szCs w:val="24"/>
        </w:rPr>
        <w:t>一、采购标的需实现目标（项目概况）</w:t>
      </w:r>
    </w:p>
    <w:p w14:paraId="31549EF0" w14:textId="77777777" w:rsidR="0029534E" w:rsidRDefault="005B0D89">
      <w:pPr>
        <w:spacing w:line="360" w:lineRule="auto"/>
        <w:ind w:firstLineChars="200" w:firstLine="482"/>
        <w:rPr>
          <w:rFonts w:ascii="宋体" w:eastAsia="宋体" w:hAnsi="宋体"/>
          <w:b/>
          <w:color w:val="000000" w:themeColor="text1"/>
          <w:sz w:val="24"/>
          <w:szCs w:val="24"/>
        </w:rPr>
      </w:pPr>
      <w:r>
        <w:rPr>
          <w:rFonts w:ascii="宋体" w:eastAsia="宋体" w:hAnsi="宋体"/>
          <w:b/>
          <w:color w:val="000000" w:themeColor="text1"/>
          <w:sz w:val="24"/>
          <w:szCs w:val="24"/>
        </w:rPr>
        <w:t>（一）</w:t>
      </w:r>
      <w:r>
        <w:rPr>
          <w:rFonts w:ascii="宋体" w:eastAsia="宋体" w:hAnsi="宋体" w:hint="eastAsia"/>
          <w:b/>
          <w:color w:val="000000" w:themeColor="text1"/>
          <w:sz w:val="24"/>
          <w:szCs w:val="24"/>
        </w:rPr>
        <w:t>项目建设目标：</w:t>
      </w:r>
    </w:p>
    <w:p w14:paraId="38CFE01D" w14:textId="77777777" w:rsidR="0029534E" w:rsidRDefault="005B0D89">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在医院信息管理系统的基础上，整合医院已有信息系统的资源，创建规范的司库建设、综合缴费平台、招标采购平台深化建设、人力资源模块深化建设、供应商管理平台、</w:t>
      </w:r>
      <w:r>
        <w:rPr>
          <w:rFonts w:ascii="宋体" w:eastAsia="宋体" w:hAnsi="宋体"/>
          <w:color w:val="000000" w:themeColor="text1"/>
          <w:sz w:val="24"/>
          <w:szCs w:val="24"/>
        </w:rPr>
        <w:t>AI智能服务平台，以及综合运营体系、数据集成拓展、医技移动平台等系统功能。提升医院各条相关主线业务管理能力，实现全院业务流程可跟踪、可监察，实现管理的可视化，减少管理上的漏洞，全面提升医院的整体效率、效益，提升医院持续发展的动力和行业竞争力。</w:t>
      </w:r>
    </w:p>
    <w:p w14:paraId="1AB907E9" w14:textId="77777777" w:rsidR="0029534E" w:rsidRDefault="005B0D89">
      <w:pPr>
        <w:spacing w:line="360" w:lineRule="auto"/>
        <w:ind w:firstLineChars="200" w:firstLine="482"/>
        <w:rPr>
          <w:rFonts w:ascii="宋体" w:eastAsia="宋体" w:hAnsi="宋体"/>
          <w:b/>
          <w:color w:val="000000" w:themeColor="text1"/>
          <w:sz w:val="24"/>
          <w:szCs w:val="24"/>
        </w:rPr>
      </w:pPr>
      <w:r>
        <w:rPr>
          <w:rFonts w:ascii="宋体" w:eastAsia="宋体" w:hAnsi="宋体"/>
          <w:b/>
          <w:color w:val="000000" w:themeColor="text1"/>
          <w:sz w:val="24"/>
          <w:szCs w:val="24"/>
        </w:rPr>
        <w:t>（二）</w:t>
      </w:r>
      <w:r>
        <w:rPr>
          <w:rFonts w:ascii="宋体" w:eastAsia="宋体" w:hAnsi="宋体" w:hint="eastAsia"/>
          <w:b/>
          <w:color w:val="000000" w:themeColor="text1"/>
          <w:sz w:val="24"/>
          <w:szCs w:val="24"/>
        </w:rPr>
        <w:t>与现有系统对接界面</w:t>
      </w:r>
    </w:p>
    <w:p w14:paraId="238EB5E3" w14:textId="77777777" w:rsidR="0029534E" w:rsidRDefault="005B0D89">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lastRenderedPageBreak/>
        <w:t>1</w:t>
      </w:r>
      <w:r>
        <w:rPr>
          <w:rFonts w:ascii="宋体" w:eastAsia="宋体" w:hAnsi="宋体"/>
          <w:color w:val="000000" w:themeColor="text1"/>
          <w:sz w:val="24"/>
          <w:szCs w:val="24"/>
        </w:rPr>
        <w:t>.</w:t>
      </w:r>
      <w:r>
        <w:rPr>
          <w:rFonts w:ascii="宋体" w:eastAsia="宋体" w:hAnsi="宋体" w:hint="eastAsia"/>
          <w:color w:val="000000" w:themeColor="text1"/>
          <w:sz w:val="24"/>
          <w:szCs w:val="24"/>
        </w:rPr>
        <w:t>本次新建内容</w:t>
      </w:r>
      <w:r>
        <w:rPr>
          <w:rFonts w:ascii="宋体" w:eastAsia="宋体" w:hAnsi="宋体"/>
          <w:color w:val="000000" w:themeColor="text1"/>
          <w:sz w:val="24"/>
          <w:szCs w:val="24"/>
        </w:rPr>
        <w:t>：司库建设、综合缴费平台、招标采购平台深化建设、人力资源模块深化建设、供应商管理平台、AI智能服务平台，以及综合运营体系、数据集成拓展、医技移动平台等系统功能。</w:t>
      </w:r>
    </w:p>
    <w:p w14:paraId="43590724" w14:textId="77777777" w:rsidR="0029534E" w:rsidRDefault="005B0D89">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2</w:t>
      </w:r>
      <w:r>
        <w:rPr>
          <w:rFonts w:ascii="宋体" w:eastAsia="宋体" w:hAnsi="宋体"/>
          <w:color w:val="000000" w:themeColor="text1"/>
          <w:sz w:val="24"/>
          <w:szCs w:val="24"/>
        </w:rPr>
        <w:t>.</w:t>
      </w:r>
      <w:r>
        <w:rPr>
          <w:rFonts w:ascii="宋体" w:eastAsia="宋体" w:hAnsi="宋体" w:hint="eastAsia"/>
          <w:color w:val="000000" w:themeColor="text1"/>
          <w:sz w:val="24"/>
          <w:szCs w:val="24"/>
        </w:rPr>
        <w:t>本项目须与现有系统对接，软件系统对接：</w:t>
      </w:r>
      <w:r>
        <w:rPr>
          <w:rFonts w:ascii="宋体" w:eastAsia="宋体" w:hAnsi="宋体"/>
          <w:color w:val="000000" w:themeColor="text1"/>
          <w:sz w:val="24"/>
          <w:szCs w:val="24"/>
        </w:rPr>
        <w:t>与现有HRP的资金管理系统、财务核算系统、招标管理系统、人力资源管理系统、报销系统、成本管理系统、绩效管理系统、医技科室等等系统模块进行集成和改造。</w:t>
      </w:r>
      <w:r>
        <w:rPr>
          <w:rFonts w:ascii="宋体" w:eastAsia="宋体" w:hAnsi="宋体" w:cs="Times New Roman" w:hint="eastAsia"/>
          <w:sz w:val="24"/>
        </w:rPr>
        <w:t>接口平台采用</w:t>
      </w:r>
      <w:r>
        <w:rPr>
          <w:rFonts w:ascii="Times New Roman" w:eastAsia="宋体" w:hAnsi="Times New Roman" w:cs="Times New Roman" w:hint="eastAsia"/>
          <w:sz w:val="24"/>
        </w:rPr>
        <w:t>ETL</w:t>
      </w:r>
      <w:r>
        <w:rPr>
          <w:rFonts w:ascii="宋体" w:eastAsia="宋体" w:hAnsi="宋体" w:cs="Times New Roman" w:hint="eastAsia"/>
          <w:sz w:val="24"/>
        </w:rPr>
        <w:t>模式进行。</w:t>
      </w:r>
      <w:r>
        <w:rPr>
          <w:rFonts w:ascii="Times New Roman" w:eastAsia="宋体" w:hAnsi="Times New Roman" w:cs="Times New Roman" w:hint="eastAsia"/>
          <w:sz w:val="24"/>
        </w:rPr>
        <w:t>ETL</w:t>
      </w:r>
      <w:r>
        <w:rPr>
          <w:rFonts w:ascii="宋体" w:eastAsia="宋体" w:hAnsi="宋体" w:cs="Times New Roman" w:hint="eastAsia"/>
          <w:sz w:val="24"/>
        </w:rPr>
        <w:t>负责将分散的、异构数据源中的数据如关系数据、平面数据文件等抽取到临时中间层后进行清洗、转换、集成，最后加载到数据仓库或数据集市中，成为联机分析处理、数据挖掘的基础。</w:t>
      </w:r>
    </w:p>
    <w:p w14:paraId="3E80D9A7" w14:textId="77777777" w:rsidR="0029534E" w:rsidRDefault="005B0D89">
      <w:pPr>
        <w:spacing w:line="360" w:lineRule="auto"/>
        <w:ind w:firstLineChars="200" w:firstLine="482"/>
        <w:rPr>
          <w:rFonts w:ascii="宋体" w:eastAsia="宋体" w:hAnsi="宋体"/>
          <w:b/>
          <w:color w:val="000000" w:themeColor="text1"/>
          <w:sz w:val="24"/>
          <w:szCs w:val="24"/>
        </w:rPr>
      </w:pPr>
      <w:bookmarkStart w:id="0" w:name="_Toc18427"/>
      <w:r>
        <w:rPr>
          <w:rFonts w:ascii="宋体" w:eastAsia="宋体" w:hAnsi="宋体" w:hint="eastAsia"/>
          <w:b/>
          <w:color w:val="000000" w:themeColor="text1"/>
          <w:sz w:val="24"/>
          <w:szCs w:val="24"/>
        </w:rPr>
        <w:t>二、总体要求及技术规格</w:t>
      </w:r>
      <w:bookmarkStart w:id="1" w:name="_Toc3142"/>
      <w:bookmarkEnd w:id="0"/>
    </w:p>
    <w:p w14:paraId="39EFF63A" w14:textId="77777777" w:rsidR="0029534E" w:rsidRDefault="005B0D89">
      <w:pPr>
        <w:spacing w:line="360" w:lineRule="auto"/>
        <w:ind w:firstLineChars="200" w:firstLine="482"/>
        <w:rPr>
          <w:rFonts w:ascii="宋体" w:eastAsia="宋体" w:hAnsi="宋体"/>
          <w:b/>
          <w:color w:val="000000" w:themeColor="text1"/>
          <w:sz w:val="24"/>
          <w:szCs w:val="24"/>
        </w:rPr>
      </w:pPr>
      <w:r>
        <w:rPr>
          <w:rFonts w:ascii="宋体" w:eastAsia="宋体" w:hAnsi="宋体" w:hint="eastAsia"/>
          <w:b/>
          <w:color w:val="000000" w:themeColor="text1"/>
          <w:sz w:val="24"/>
          <w:szCs w:val="24"/>
        </w:rPr>
        <w:t>1</w:t>
      </w:r>
      <w:r>
        <w:rPr>
          <w:rFonts w:ascii="宋体" w:eastAsia="宋体" w:hAnsi="宋体"/>
          <w:b/>
          <w:color w:val="000000" w:themeColor="text1"/>
          <w:sz w:val="24"/>
          <w:szCs w:val="24"/>
        </w:rPr>
        <w:t>.</w:t>
      </w:r>
      <w:r>
        <w:rPr>
          <w:rFonts w:ascii="宋体" w:eastAsia="宋体" w:hAnsi="宋体" w:hint="eastAsia"/>
          <w:b/>
          <w:color w:val="000000" w:themeColor="text1"/>
          <w:sz w:val="24"/>
          <w:szCs w:val="24"/>
        </w:rPr>
        <w:t>总体要求</w:t>
      </w:r>
      <w:bookmarkEnd w:id="1"/>
    </w:p>
    <w:p w14:paraId="7305A099" w14:textId="77777777" w:rsidR="0029534E" w:rsidRDefault="005B0D89">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本项目定位于建立符合医院管理特色的现代医院综合运营管理体系，体现现代医院一体化运营管理的流程化、精细化、智能化应用诉求。从医院宏观管理的大局视角出发，基于顶层设计、分步实施的思路对医院综合运营管理业务进行系统性的项目实施建设。</w:t>
      </w:r>
      <w:bookmarkStart w:id="2" w:name="_Toc1533"/>
    </w:p>
    <w:p w14:paraId="6091CE7E" w14:textId="77777777" w:rsidR="0029534E" w:rsidRDefault="005B0D89">
      <w:pPr>
        <w:spacing w:line="360" w:lineRule="auto"/>
        <w:ind w:firstLineChars="200" w:firstLine="482"/>
        <w:rPr>
          <w:rFonts w:ascii="宋体" w:eastAsia="宋体" w:hAnsi="宋体"/>
          <w:b/>
          <w:color w:val="000000" w:themeColor="text1"/>
          <w:sz w:val="24"/>
          <w:szCs w:val="24"/>
        </w:rPr>
      </w:pPr>
      <w:r>
        <w:rPr>
          <w:rFonts w:ascii="宋体" w:eastAsia="宋体" w:hAnsi="宋体" w:hint="eastAsia"/>
          <w:b/>
          <w:color w:val="000000" w:themeColor="text1"/>
          <w:sz w:val="24"/>
          <w:szCs w:val="24"/>
        </w:rPr>
        <w:t>1</w:t>
      </w:r>
      <w:r>
        <w:rPr>
          <w:rFonts w:ascii="宋体" w:eastAsia="宋体" w:hAnsi="宋体"/>
          <w:b/>
          <w:color w:val="000000" w:themeColor="text1"/>
          <w:sz w:val="24"/>
          <w:szCs w:val="24"/>
        </w:rPr>
        <w:t>.1</w:t>
      </w:r>
      <w:r>
        <w:rPr>
          <w:rFonts w:ascii="宋体" w:eastAsia="宋体" w:hAnsi="宋体" w:hint="eastAsia"/>
          <w:b/>
          <w:color w:val="000000" w:themeColor="text1"/>
          <w:sz w:val="24"/>
          <w:szCs w:val="24"/>
        </w:rPr>
        <w:t>标准化、规范化</w:t>
      </w:r>
      <w:bookmarkEnd w:id="2"/>
    </w:p>
    <w:p w14:paraId="1A874ECD" w14:textId="77777777" w:rsidR="0029534E" w:rsidRDefault="005B0D89">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标准化是支撑医院信息系统的重要手段，标准化包含基础数据的标准化、部门间业务接口的标准化、系统界面的标准化；规范化包含业务流程的规范化、管理规则的规范化；在标准化和规范化的前提下，建设的信息系统才具有管理价值和使用价值，是医院信息系统建设成功的前提条件。</w:t>
      </w:r>
      <w:bookmarkStart w:id="3" w:name="_Toc3457"/>
    </w:p>
    <w:p w14:paraId="62717DE9" w14:textId="77777777" w:rsidR="0029534E" w:rsidRDefault="005B0D89">
      <w:pPr>
        <w:spacing w:line="360" w:lineRule="auto"/>
        <w:ind w:firstLineChars="200" w:firstLine="482"/>
        <w:rPr>
          <w:rFonts w:ascii="宋体" w:eastAsia="宋体" w:hAnsi="宋体"/>
          <w:b/>
          <w:color w:val="000000" w:themeColor="text1"/>
          <w:sz w:val="24"/>
          <w:szCs w:val="24"/>
        </w:rPr>
      </w:pPr>
      <w:r>
        <w:rPr>
          <w:rFonts w:ascii="宋体" w:eastAsia="宋体" w:hAnsi="宋体" w:hint="eastAsia"/>
          <w:b/>
          <w:color w:val="000000" w:themeColor="text1"/>
          <w:sz w:val="24"/>
          <w:szCs w:val="24"/>
        </w:rPr>
        <w:t>1</w:t>
      </w:r>
      <w:r>
        <w:rPr>
          <w:rFonts w:ascii="宋体" w:eastAsia="宋体" w:hAnsi="宋体"/>
          <w:b/>
          <w:color w:val="000000" w:themeColor="text1"/>
          <w:sz w:val="24"/>
          <w:szCs w:val="24"/>
        </w:rPr>
        <w:t>.2</w:t>
      </w:r>
      <w:r>
        <w:rPr>
          <w:rFonts w:ascii="宋体" w:eastAsia="宋体" w:hAnsi="宋体" w:hint="eastAsia"/>
          <w:b/>
          <w:color w:val="000000" w:themeColor="text1"/>
          <w:sz w:val="24"/>
          <w:szCs w:val="24"/>
        </w:rPr>
        <w:t>关键技术路线</w:t>
      </w:r>
      <w:bookmarkEnd w:id="3"/>
    </w:p>
    <w:p w14:paraId="01356D61" w14:textId="77777777" w:rsidR="0029534E" w:rsidRDefault="005B0D89">
      <w:pPr>
        <w:spacing w:line="360" w:lineRule="auto"/>
        <w:ind w:firstLineChars="200" w:firstLine="480"/>
        <w:rPr>
          <w:rFonts w:ascii="宋体" w:eastAsia="宋体" w:hAnsi="宋体" w:cs="仿宋"/>
          <w:sz w:val="24"/>
          <w:szCs w:val="24"/>
        </w:rPr>
      </w:pPr>
      <w:r>
        <w:rPr>
          <w:rFonts w:ascii="宋体" w:eastAsia="宋体" w:hAnsi="宋体" w:cs="仿宋" w:hint="eastAsia"/>
          <w:sz w:val="24"/>
          <w:szCs w:val="24"/>
        </w:rPr>
        <w:t>系统的建设要采用最新技术手段，例如基于大型关系型数据库平台，采用</w:t>
      </w:r>
      <w:r>
        <w:rPr>
          <w:rFonts w:ascii="宋体" w:eastAsia="宋体" w:hAnsi="宋体" w:cs="仿宋"/>
          <w:sz w:val="24"/>
          <w:szCs w:val="24"/>
        </w:rPr>
        <w:t>PB</w:t>
      </w:r>
      <w:r>
        <w:rPr>
          <w:rFonts w:ascii="宋体" w:eastAsia="宋体" w:hAnsi="宋体" w:cs="仿宋" w:hint="eastAsia"/>
          <w:sz w:val="24"/>
          <w:szCs w:val="24"/>
        </w:rPr>
        <w:t>、</w:t>
      </w:r>
      <w:r>
        <w:rPr>
          <w:rFonts w:ascii="宋体" w:eastAsia="宋体" w:hAnsi="宋体" w:cs="仿宋"/>
          <w:sz w:val="24"/>
          <w:szCs w:val="24"/>
        </w:rPr>
        <w:t>JAVA</w:t>
      </w:r>
      <w:r>
        <w:rPr>
          <w:rFonts w:ascii="宋体" w:eastAsia="宋体" w:hAnsi="宋体" w:cs="仿宋" w:hint="eastAsia"/>
          <w:sz w:val="24"/>
          <w:szCs w:val="24"/>
        </w:rPr>
        <w:t>、</w:t>
      </w:r>
      <w:r>
        <w:rPr>
          <w:rFonts w:ascii="宋体" w:eastAsia="宋体" w:hAnsi="宋体" w:cs="仿宋"/>
          <w:sz w:val="24"/>
          <w:szCs w:val="24"/>
        </w:rPr>
        <w:t>C++</w:t>
      </w:r>
      <w:r>
        <w:rPr>
          <w:rFonts w:ascii="宋体" w:eastAsia="宋体" w:hAnsi="宋体" w:cs="仿宋" w:hint="eastAsia"/>
          <w:sz w:val="24"/>
          <w:szCs w:val="24"/>
        </w:rPr>
        <w:t>、</w:t>
      </w:r>
      <w:r>
        <w:rPr>
          <w:rFonts w:ascii="宋体" w:eastAsia="宋体" w:hAnsi="宋体" w:cs="仿宋"/>
          <w:sz w:val="24"/>
          <w:szCs w:val="24"/>
        </w:rPr>
        <w:t>.NET</w:t>
      </w:r>
      <w:r>
        <w:rPr>
          <w:rFonts w:ascii="宋体" w:eastAsia="宋体" w:hAnsi="宋体" w:cs="仿宋" w:hint="eastAsia"/>
          <w:sz w:val="24"/>
          <w:szCs w:val="24"/>
        </w:rPr>
        <w:t>、</w:t>
      </w:r>
      <w:r>
        <w:rPr>
          <w:rFonts w:ascii="宋体" w:eastAsia="宋体" w:hAnsi="宋体" w:cs="仿宋"/>
          <w:sz w:val="24"/>
          <w:szCs w:val="24"/>
        </w:rPr>
        <w:t>XML</w:t>
      </w:r>
      <w:r>
        <w:rPr>
          <w:rFonts w:ascii="宋体" w:eastAsia="宋体" w:hAnsi="宋体" w:cs="仿宋" w:hint="eastAsia"/>
          <w:sz w:val="24"/>
          <w:szCs w:val="24"/>
        </w:rPr>
        <w:t>等技术；层次结构，基于</w:t>
      </w:r>
      <w:r>
        <w:rPr>
          <w:rFonts w:ascii="宋体" w:eastAsia="宋体" w:hAnsi="宋体" w:cs="仿宋"/>
          <w:sz w:val="24"/>
          <w:szCs w:val="24"/>
        </w:rPr>
        <w:t>B/S</w:t>
      </w:r>
      <w:r>
        <w:rPr>
          <w:rFonts w:ascii="宋体" w:eastAsia="宋体" w:hAnsi="宋体" w:cs="仿宋" w:hint="eastAsia"/>
          <w:sz w:val="24"/>
          <w:szCs w:val="24"/>
        </w:rPr>
        <w:t>应用结构体系，表示层、业务层、数据库访问层分开；独立于特定的硬件平台和操作系统；支持各种类型的数据库系统；具有分布式事务功能；支持消息服务；支持组件化开发；具有良好的安全性。</w:t>
      </w:r>
      <w:bookmarkStart w:id="4" w:name="_Toc32680"/>
    </w:p>
    <w:p w14:paraId="4D3AC391" w14:textId="77777777" w:rsidR="0029534E" w:rsidRDefault="005B0D89">
      <w:pPr>
        <w:spacing w:line="360" w:lineRule="auto"/>
        <w:ind w:firstLineChars="200" w:firstLine="482"/>
        <w:rPr>
          <w:rFonts w:ascii="宋体" w:eastAsia="宋体" w:hAnsi="宋体"/>
          <w:b/>
          <w:color w:val="000000" w:themeColor="text1"/>
          <w:sz w:val="24"/>
          <w:szCs w:val="24"/>
        </w:rPr>
      </w:pPr>
      <w:r>
        <w:rPr>
          <w:rFonts w:ascii="宋体" w:eastAsia="宋体" w:hAnsi="宋体" w:hint="eastAsia"/>
          <w:b/>
          <w:color w:val="000000" w:themeColor="text1"/>
          <w:sz w:val="24"/>
          <w:szCs w:val="24"/>
        </w:rPr>
        <w:t>1</w:t>
      </w:r>
      <w:r>
        <w:rPr>
          <w:rFonts w:ascii="宋体" w:eastAsia="宋体" w:hAnsi="宋体"/>
          <w:b/>
          <w:color w:val="000000" w:themeColor="text1"/>
          <w:sz w:val="24"/>
          <w:szCs w:val="24"/>
        </w:rPr>
        <w:t>.3</w:t>
      </w:r>
      <w:r>
        <w:rPr>
          <w:rFonts w:ascii="宋体" w:eastAsia="宋体" w:hAnsi="宋体" w:hint="eastAsia"/>
          <w:b/>
          <w:color w:val="000000" w:themeColor="text1"/>
          <w:sz w:val="24"/>
          <w:szCs w:val="24"/>
        </w:rPr>
        <w:t>适用性原则</w:t>
      </w:r>
      <w:bookmarkEnd w:id="4"/>
    </w:p>
    <w:p w14:paraId="6463D559" w14:textId="77777777" w:rsidR="0029534E" w:rsidRDefault="005B0D89">
      <w:pPr>
        <w:spacing w:line="360" w:lineRule="auto"/>
        <w:ind w:firstLineChars="200" w:firstLine="480"/>
        <w:rPr>
          <w:rFonts w:ascii="宋体" w:eastAsia="宋体" w:hAnsi="宋体" w:cs="仿宋"/>
          <w:sz w:val="24"/>
          <w:szCs w:val="24"/>
        </w:rPr>
      </w:pPr>
      <w:r>
        <w:rPr>
          <w:rFonts w:ascii="宋体" w:eastAsia="宋体" w:hAnsi="宋体" w:cs="仿宋" w:hint="eastAsia"/>
          <w:sz w:val="24"/>
          <w:szCs w:val="24"/>
        </w:rPr>
        <w:t>系统各功能部分按照要求采用不同级别模块组合，每种组合都可以解决医院信息系统中一类问题。各个部分既可以单独运行也可相互配合使用，保证医院信</w:t>
      </w:r>
      <w:r>
        <w:rPr>
          <w:rFonts w:ascii="宋体" w:eastAsia="宋体" w:hAnsi="宋体" w:cs="仿宋" w:hint="eastAsia"/>
          <w:sz w:val="24"/>
          <w:szCs w:val="24"/>
        </w:rPr>
        <w:lastRenderedPageBreak/>
        <w:t>息系统的“整体设计、分步实施”，减少医院的投资压力；满足医院其他系统与本系统的相互关联，并预置接口。</w:t>
      </w:r>
      <w:bookmarkStart w:id="5" w:name="_Toc6924"/>
    </w:p>
    <w:p w14:paraId="6F9D3087" w14:textId="77777777" w:rsidR="0029534E" w:rsidRDefault="005B0D89">
      <w:pPr>
        <w:spacing w:line="360" w:lineRule="auto"/>
        <w:ind w:firstLineChars="200" w:firstLine="482"/>
        <w:rPr>
          <w:rFonts w:ascii="宋体" w:eastAsia="宋体" w:hAnsi="宋体"/>
          <w:b/>
          <w:color w:val="000000" w:themeColor="text1"/>
          <w:sz w:val="24"/>
          <w:szCs w:val="24"/>
        </w:rPr>
      </w:pPr>
      <w:r>
        <w:rPr>
          <w:rFonts w:ascii="宋体" w:eastAsia="宋体" w:hAnsi="宋体" w:hint="eastAsia"/>
          <w:b/>
          <w:color w:val="000000" w:themeColor="text1"/>
          <w:sz w:val="24"/>
          <w:szCs w:val="24"/>
        </w:rPr>
        <w:t>1</w:t>
      </w:r>
      <w:r>
        <w:rPr>
          <w:rFonts w:ascii="宋体" w:eastAsia="宋体" w:hAnsi="宋体"/>
          <w:b/>
          <w:color w:val="000000" w:themeColor="text1"/>
          <w:sz w:val="24"/>
          <w:szCs w:val="24"/>
        </w:rPr>
        <w:t>.4</w:t>
      </w:r>
      <w:r>
        <w:rPr>
          <w:rFonts w:ascii="宋体" w:eastAsia="宋体" w:hAnsi="宋体" w:hint="eastAsia"/>
          <w:b/>
          <w:color w:val="000000" w:themeColor="text1"/>
          <w:sz w:val="24"/>
          <w:szCs w:val="24"/>
        </w:rPr>
        <w:t>应用技术培训</w:t>
      </w:r>
      <w:bookmarkEnd w:id="5"/>
    </w:p>
    <w:p w14:paraId="0CAEE394" w14:textId="77777777" w:rsidR="0029534E" w:rsidRDefault="005B0D89">
      <w:pPr>
        <w:spacing w:line="360" w:lineRule="auto"/>
        <w:ind w:firstLineChars="200" w:firstLine="480"/>
        <w:rPr>
          <w:rFonts w:ascii="宋体" w:eastAsia="宋体" w:hAnsi="宋体" w:cs="仿宋"/>
          <w:sz w:val="24"/>
          <w:szCs w:val="24"/>
        </w:rPr>
      </w:pPr>
      <w:r>
        <w:rPr>
          <w:rFonts w:ascii="宋体" w:eastAsia="宋体" w:hAnsi="宋体" w:cs="仿宋" w:hint="eastAsia"/>
          <w:sz w:val="24"/>
          <w:szCs w:val="24"/>
        </w:rPr>
        <w:t>在系统实施的初期，通过在医院搭建的模拟环境对人员进行培训；系统建成后，能否做到方便实用，达到预期的效果，用户应用技术培训是关键，公司提供的培训教材，包括快速入门、操作手册、管理员手册等，每一个应用系统有完整的在线帮助，提供咨询热线，分期分批组织教学实习，做好系统管理人员、科室使用人员特别是各级领导的应用技术培训工作，确保系统发挥最大的使用效益。</w:t>
      </w:r>
      <w:bookmarkStart w:id="6" w:name="_Toc3973"/>
    </w:p>
    <w:p w14:paraId="172A5B7D" w14:textId="77777777" w:rsidR="0029534E" w:rsidRDefault="005B0D89">
      <w:pPr>
        <w:spacing w:line="360" w:lineRule="auto"/>
        <w:ind w:firstLineChars="200" w:firstLine="482"/>
        <w:rPr>
          <w:rFonts w:ascii="宋体" w:eastAsia="宋体" w:hAnsi="宋体"/>
          <w:b/>
          <w:color w:val="000000" w:themeColor="text1"/>
          <w:sz w:val="24"/>
          <w:szCs w:val="24"/>
        </w:rPr>
      </w:pPr>
      <w:r>
        <w:rPr>
          <w:rFonts w:ascii="宋体" w:eastAsia="宋体" w:hAnsi="宋体" w:hint="eastAsia"/>
          <w:b/>
          <w:color w:val="000000" w:themeColor="text1"/>
          <w:sz w:val="24"/>
          <w:szCs w:val="24"/>
        </w:rPr>
        <w:t>2</w:t>
      </w:r>
      <w:r>
        <w:rPr>
          <w:rFonts w:ascii="宋体" w:eastAsia="宋体" w:hAnsi="宋体"/>
          <w:b/>
          <w:color w:val="000000" w:themeColor="text1"/>
          <w:sz w:val="24"/>
          <w:szCs w:val="24"/>
        </w:rPr>
        <w:t>.</w:t>
      </w:r>
      <w:r>
        <w:rPr>
          <w:rFonts w:ascii="宋体" w:eastAsia="宋体" w:hAnsi="宋体" w:hint="eastAsia"/>
          <w:b/>
          <w:color w:val="000000" w:themeColor="text1"/>
          <w:sz w:val="24"/>
          <w:szCs w:val="24"/>
        </w:rPr>
        <w:t>技术平台</w:t>
      </w:r>
      <w:bookmarkEnd w:id="6"/>
    </w:p>
    <w:p w14:paraId="7A920DAC" w14:textId="77777777" w:rsidR="0029534E" w:rsidRDefault="005B0D89">
      <w:pPr>
        <w:spacing w:line="360" w:lineRule="auto"/>
        <w:ind w:firstLineChars="200" w:firstLine="480"/>
        <w:rPr>
          <w:rFonts w:ascii="宋体" w:eastAsia="宋体" w:hAnsi="宋体" w:cs="宋体"/>
          <w:sz w:val="24"/>
          <w:szCs w:val="24"/>
        </w:rPr>
      </w:pPr>
      <w:r>
        <w:rPr>
          <w:rFonts w:ascii="宋体" w:eastAsia="宋体" w:hAnsi="宋体" w:cs="宋体"/>
          <w:sz w:val="24"/>
          <w:szCs w:val="24"/>
        </w:rPr>
        <w:t>开发语言：Java、C、C++、HTML、JavaScript等主流开发语言；</w:t>
      </w:r>
    </w:p>
    <w:p w14:paraId="60D5B794" w14:textId="77777777" w:rsidR="0029534E" w:rsidRDefault="005B0D89">
      <w:pPr>
        <w:spacing w:line="360" w:lineRule="auto"/>
        <w:ind w:firstLineChars="200" w:firstLine="480"/>
        <w:rPr>
          <w:rFonts w:ascii="宋体" w:eastAsia="宋体" w:hAnsi="宋体" w:cs="宋体"/>
          <w:sz w:val="24"/>
          <w:szCs w:val="24"/>
        </w:rPr>
      </w:pPr>
      <w:r>
        <w:rPr>
          <w:rFonts w:ascii="宋体" w:eastAsia="宋体" w:hAnsi="宋体" w:cs="仿宋" w:hint="eastAsia"/>
          <w:sz w:val="24"/>
          <w:szCs w:val="24"/>
        </w:rPr>
        <w:t>数据库平台：</w:t>
      </w:r>
      <w:r>
        <w:rPr>
          <w:rFonts w:ascii="宋体" w:eastAsia="宋体" w:hAnsi="宋体" w:cs="宋体"/>
          <w:sz w:val="24"/>
          <w:szCs w:val="24"/>
        </w:rPr>
        <w:t>Oracle、MySQL、达梦等关系型数据库；</w:t>
      </w:r>
    </w:p>
    <w:p w14:paraId="212782D7" w14:textId="77777777" w:rsidR="0029534E" w:rsidRDefault="005B0D89">
      <w:pPr>
        <w:spacing w:line="360" w:lineRule="auto"/>
        <w:ind w:firstLineChars="200" w:firstLine="480"/>
        <w:rPr>
          <w:rFonts w:ascii="宋体" w:eastAsia="宋体" w:hAnsi="宋体" w:cs="仿宋"/>
          <w:sz w:val="24"/>
          <w:szCs w:val="24"/>
        </w:rPr>
      </w:pPr>
      <w:r>
        <w:rPr>
          <w:rFonts w:ascii="宋体" w:eastAsia="宋体" w:hAnsi="宋体" w:cs="仿宋" w:hint="eastAsia"/>
          <w:sz w:val="24"/>
          <w:szCs w:val="24"/>
        </w:rPr>
        <w:t>服务器操作系统：Linux</w:t>
      </w:r>
      <w:r>
        <w:rPr>
          <w:rFonts w:ascii="宋体" w:eastAsia="宋体" w:hAnsi="宋体" w:cs="仿宋"/>
          <w:sz w:val="24"/>
          <w:szCs w:val="24"/>
        </w:rPr>
        <w:t xml:space="preserve"> </w:t>
      </w:r>
      <w:r>
        <w:rPr>
          <w:rFonts w:ascii="宋体" w:eastAsia="宋体" w:hAnsi="宋体" w:cs="仿宋" w:hint="eastAsia"/>
          <w:sz w:val="24"/>
          <w:szCs w:val="24"/>
        </w:rPr>
        <w:t>或</w:t>
      </w:r>
      <w:r>
        <w:rPr>
          <w:rFonts w:ascii="宋体" w:eastAsia="宋体" w:hAnsi="宋体" w:cs="仿宋"/>
          <w:sz w:val="24"/>
          <w:szCs w:val="24"/>
        </w:rPr>
        <w:t>Microsoft Windows Server 20</w:t>
      </w:r>
      <w:r>
        <w:rPr>
          <w:rFonts w:ascii="宋体" w:eastAsia="宋体" w:hAnsi="宋体" w:cs="仿宋" w:hint="eastAsia"/>
          <w:sz w:val="24"/>
          <w:szCs w:val="24"/>
        </w:rPr>
        <w:t>16或以上版本；</w:t>
      </w:r>
      <w:r>
        <w:rPr>
          <w:rFonts w:ascii="宋体" w:eastAsia="宋体" w:hAnsi="宋体" w:cs="仿宋"/>
          <w:sz w:val="24"/>
          <w:szCs w:val="24"/>
        </w:rPr>
        <w:t xml:space="preserve"> </w:t>
      </w:r>
    </w:p>
    <w:p w14:paraId="20290E40" w14:textId="77777777" w:rsidR="0029534E" w:rsidRDefault="005B0D89">
      <w:pPr>
        <w:spacing w:line="360" w:lineRule="auto"/>
        <w:ind w:firstLineChars="200" w:firstLine="480"/>
        <w:rPr>
          <w:rFonts w:ascii="宋体" w:eastAsia="宋体" w:hAnsi="宋体" w:cs="仿宋"/>
          <w:sz w:val="24"/>
          <w:szCs w:val="24"/>
        </w:rPr>
      </w:pPr>
      <w:r>
        <w:rPr>
          <w:rFonts w:ascii="宋体" w:eastAsia="宋体" w:hAnsi="宋体" w:cs="仿宋" w:hint="eastAsia"/>
          <w:sz w:val="24"/>
          <w:szCs w:val="24"/>
        </w:rPr>
        <w:t>客户端操作系统：</w:t>
      </w:r>
      <w:r>
        <w:rPr>
          <w:rFonts w:ascii="宋体" w:eastAsia="宋体" w:hAnsi="宋体" w:cs="仿宋"/>
          <w:sz w:val="24"/>
          <w:szCs w:val="24"/>
        </w:rPr>
        <w:t>Microsoft Windows</w:t>
      </w:r>
      <w:r>
        <w:rPr>
          <w:rFonts w:ascii="宋体" w:eastAsia="宋体" w:hAnsi="宋体" w:cs="仿宋" w:hint="eastAsia"/>
          <w:sz w:val="24"/>
          <w:szCs w:val="24"/>
        </w:rPr>
        <w:t xml:space="preserve"> </w:t>
      </w:r>
      <w:r>
        <w:rPr>
          <w:rFonts w:ascii="宋体" w:eastAsia="宋体" w:hAnsi="宋体" w:cs="仿宋"/>
          <w:sz w:val="24"/>
          <w:szCs w:val="24"/>
        </w:rPr>
        <w:t>Win10</w:t>
      </w:r>
      <w:r>
        <w:rPr>
          <w:rFonts w:ascii="宋体" w:eastAsia="宋体" w:hAnsi="宋体" w:cs="仿宋" w:hint="eastAsia"/>
          <w:sz w:val="24"/>
          <w:szCs w:val="24"/>
        </w:rPr>
        <w:t>/或以上版本；</w:t>
      </w:r>
    </w:p>
    <w:p w14:paraId="0E96A5DE" w14:textId="77777777" w:rsidR="0029534E" w:rsidRDefault="005B0D89">
      <w:pPr>
        <w:spacing w:line="360" w:lineRule="auto"/>
        <w:ind w:firstLineChars="200" w:firstLine="480"/>
        <w:rPr>
          <w:rFonts w:ascii="宋体" w:eastAsia="宋体" w:hAnsi="宋体" w:cs="仿宋"/>
          <w:sz w:val="24"/>
          <w:szCs w:val="24"/>
        </w:rPr>
      </w:pPr>
      <w:r>
        <w:rPr>
          <w:rFonts w:ascii="宋体" w:eastAsia="宋体" w:hAnsi="宋体" w:cs="仿宋" w:hint="eastAsia"/>
          <w:sz w:val="24"/>
          <w:szCs w:val="24"/>
        </w:rPr>
        <w:t>跨平台系统设计，支持主流操作系统平台，将来能扩容到</w:t>
      </w:r>
      <w:r>
        <w:rPr>
          <w:rFonts w:ascii="宋体" w:eastAsia="宋体" w:hAnsi="宋体" w:cs="仿宋"/>
          <w:sz w:val="24"/>
          <w:szCs w:val="24"/>
        </w:rPr>
        <w:t xml:space="preserve"> AIX</w:t>
      </w:r>
      <w:r>
        <w:rPr>
          <w:rFonts w:ascii="宋体" w:eastAsia="宋体" w:hAnsi="宋体" w:cs="仿宋" w:hint="eastAsia"/>
          <w:sz w:val="24"/>
          <w:szCs w:val="24"/>
        </w:rPr>
        <w:t>、</w:t>
      </w:r>
      <w:r>
        <w:rPr>
          <w:rFonts w:ascii="宋体" w:eastAsia="宋体" w:hAnsi="宋体" w:cs="仿宋"/>
          <w:sz w:val="24"/>
          <w:szCs w:val="24"/>
        </w:rPr>
        <w:t>HP-UX</w:t>
      </w:r>
      <w:r>
        <w:rPr>
          <w:rFonts w:ascii="宋体" w:eastAsia="宋体" w:hAnsi="宋体" w:cs="仿宋" w:hint="eastAsia"/>
          <w:sz w:val="24"/>
          <w:szCs w:val="24"/>
        </w:rPr>
        <w:t>、</w:t>
      </w:r>
      <w:r>
        <w:rPr>
          <w:rFonts w:ascii="宋体" w:eastAsia="宋体" w:hAnsi="宋体" w:cs="仿宋"/>
          <w:sz w:val="24"/>
          <w:szCs w:val="24"/>
        </w:rPr>
        <w:t xml:space="preserve">Linux </w:t>
      </w:r>
      <w:r>
        <w:rPr>
          <w:rFonts w:ascii="宋体" w:eastAsia="宋体" w:hAnsi="宋体" w:cs="仿宋" w:hint="eastAsia"/>
          <w:sz w:val="24"/>
          <w:szCs w:val="24"/>
        </w:rPr>
        <w:t>等操作系统；</w:t>
      </w:r>
    </w:p>
    <w:p w14:paraId="76E50AB9" w14:textId="77777777" w:rsidR="0029534E" w:rsidRDefault="005B0D89">
      <w:pPr>
        <w:spacing w:line="360" w:lineRule="auto"/>
        <w:ind w:firstLineChars="200" w:firstLine="480"/>
        <w:rPr>
          <w:rFonts w:ascii="宋体" w:eastAsia="宋体" w:hAnsi="宋体" w:cs="宋体"/>
          <w:sz w:val="24"/>
          <w:szCs w:val="24"/>
        </w:rPr>
      </w:pPr>
      <w:r>
        <w:rPr>
          <w:rFonts w:ascii="宋体" w:eastAsia="宋体" w:hAnsi="宋体" w:cs="宋体"/>
          <w:sz w:val="24"/>
          <w:szCs w:val="24"/>
        </w:rPr>
        <w:t>开放的技术平台，支持Web Services、HTTP、RESTful；</w:t>
      </w:r>
    </w:p>
    <w:p w14:paraId="635C0C99" w14:textId="77777777" w:rsidR="0029534E" w:rsidRDefault="005B0D89">
      <w:pPr>
        <w:spacing w:line="360" w:lineRule="auto"/>
        <w:ind w:firstLineChars="200" w:firstLine="480"/>
        <w:rPr>
          <w:rFonts w:ascii="宋体" w:eastAsia="宋体" w:hAnsi="宋体" w:cs="仿宋"/>
          <w:sz w:val="24"/>
          <w:szCs w:val="24"/>
        </w:rPr>
      </w:pPr>
      <w:r>
        <w:rPr>
          <w:rFonts w:ascii="宋体" w:eastAsia="宋体" w:hAnsi="宋体" w:cs="仿宋" w:hint="eastAsia"/>
          <w:sz w:val="24"/>
          <w:szCs w:val="24"/>
        </w:rPr>
        <w:t>未来扩展能力：数据可以直接在服务器内存中运算，支持行存储与列存储，快速便捷创建实时业务视图，可访问的实时业务分析结果；</w:t>
      </w:r>
      <w:bookmarkStart w:id="7" w:name="_Toc18846"/>
    </w:p>
    <w:p w14:paraId="65532B2F" w14:textId="77777777" w:rsidR="0029534E" w:rsidRDefault="005B0D89">
      <w:pPr>
        <w:spacing w:line="360" w:lineRule="auto"/>
        <w:ind w:firstLineChars="200" w:firstLine="482"/>
        <w:rPr>
          <w:rFonts w:ascii="宋体" w:eastAsia="宋体" w:hAnsi="宋体"/>
          <w:b/>
          <w:color w:val="000000" w:themeColor="text1"/>
          <w:sz w:val="24"/>
          <w:szCs w:val="24"/>
        </w:rPr>
      </w:pPr>
      <w:r>
        <w:rPr>
          <w:rFonts w:ascii="宋体" w:eastAsia="宋体" w:hAnsi="宋体"/>
          <w:b/>
          <w:color w:val="000000" w:themeColor="text1"/>
          <w:sz w:val="24"/>
          <w:szCs w:val="24"/>
        </w:rPr>
        <w:t>3.</w:t>
      </w:r>
      <w:r>
        <w:rPr>
          <w:rFonts w:ascii="宋体" w:eastAsia="宋体" w:hAnsi="宋体" w:hint="eastAsia"/>
          <w:b/>
          <w:color w:val="000000" w:themeColor="text1"/>
          <w:sz w:val="24"/>
          <w:szCs w:val="24"/>
        </w:rPr>
        <w:t>技术要求</w:t>
      </w:r>
      <w:bookmarkEnd w:id="7"/>
    </w:p>
    <w:p w14:paraId="1B40C912" w14:textId="77777777" w:rsidR="0029534E" w:rsidRDefault="005B0D89">
      <w:pPr>
        <w:spacing w:line="360" w:lineRule="auto"/>
        <w:ind w:firstLineChars="200" w:firstLine="482"/>
        <w:rPr>
          <w:rFonts w:ascii="宋体" w:eastAsia="宋体" w:hAnsi="宋体"/>
          <w:b/>
          <w:color w:val="000000" w:themeColor="text1"/>
          <w:sz w:val="24"/>
          <w:szCs w:val="24"/>
        </w:rPr>
      </w:pPr>
      <w:r>
        <w:rPr>
          <w:rFonts w:ascii="宋体" w:eastAsia="宋体" w:hAnsi="宋体" w:hint="eastAsia"/>
          <w:b/>
          <w:color w:val="000000" w:themeColor="text1"/>
          <w:sz w:val="24"/>
          <w:szCs w:val="24"/>
        </w:rPr>
        <w:t>3</w:t>
      </w:r>
      <w:r>
        <w:rPr>
          <w:rFonts w:ascii="宋体" w:eastAsia="宋体" w:hAnsi="宋体"/>
          <w:b/>
          <w:color w:val="000000" w:themeColor="text1"/>
          <w:sz w:val="24"/>
          <w:szCs w:val="24"/>
        </w:rPr>
        <w:t>.1</w:t>
      </w:r>
      <w:r>
        <w:rPr>
          <w:rFonts w:ascii="宋体" w:eastAsia="宋体" w:hAnsi="宋体" w:hint="eastAsia"/>
          <w:b/>
          <w:color w:val="000000" w:themeColor="text1"/>
          <w:sz w:val="24"/>
          <w:szCs w:val="24"/>
        </w:rPr>
        <w:t>标准化</w:t>
      </w:r>
    </w:p>
    <w:p w14:paraId="3AEE6B06" w14:textId="77777777" w:rsidR="0029534E" w:rsidRDefault="005B0D89">
      <w:pPr>
        <w:spacing w:line="360" w:lineRule="auto"/>
        <w:ind w:firstLineChars="200" w:firstLine="480"/>
        <w:rPr>
          <w:rFonts w:ascii="宋体" w:eastAsia="宋体" w:hAnsi="宋体" w:cs="仿宋"/>
          <w:sz w:val="24"/>
          <w:szCs w:val="24"/>
        </w:rPr>
      </w:pPr>
      <w:r>
        <w:rPr>
          <w:rFonts w:ascii="宋体" w:eastAsia="宋体" w:hAnsi="宋体" w:cs="仿宋" w:hint="eastAsia"/>
          <w:sz w:val="24"/>
          <w:szCs w:val="24"/>
        </w:rPr>
        <w:t>遵循《全国信息化建设标准与规范（试行）》、《医院信息系统基本功能规范》、《公立医院运营管理信息化功能指引》等。</w:t>
      </w:r>
    </w:p>
    <w:p w14:paraId="226D49A6" w14:textId="77777777" w:rsidR="0029534E" w:rsidRDefault="005B0D89">
      <w:pPr>
        <w:spacing w:line="360" w:lineRule="auto"/>
        <w:ind w:firstLineChars="200" w:firstLine="482"/>
        <w:rPr>
          <w:rFonts w:ascii="宋体" w:eastAsia="宋体" w:hAnsi="宋体"/>
          <w:b/>
          <w:color w:val="000000" w:themeColor="text1"/>
          <w:sz w:val="24"/>
          <w:szCs w:val="24"/>
        </w:rPr>
      </w:pPr>
      <w:r>
        <w:rPr>
          <w:rFonts w:ascii="宋体" w:eastAsia="宋体" w:hAnsi="宋体" w:hint="eastAsia"/>
          <w:b/>
          <w:color w:val="000000" w:themeColor="text1"/>
          <w:sz w:val="24"/>
          <w:szCs w:val="24"/>
        </w:rPr>
        <w:t>3</w:t>
      </w:r>
      <w:r>
        <w:rPr>
          <w:rFonts w:ascii="宋体" w:eastAsia="宋体" w:hAnsi="宋体"/>
          <w:b/>
          <w:color w:val="000000" w:themeColor="text1"/>
          <w:sz w:val="24"/>
          <w:szCs w:val="24"/>
        </w:rPr>
        <w:t>.2</w:t>
      </w:r>
      <w:r>
        <w:rPr>
          <w:rFonts w:ascii="宋体" w:eastAsia="宋体" w:hAnsi="宋体" w:hint="eastAsia"/>
          <w:b/>
          <w:color w:val="000000" w:themeColor="text1"/>
          <w:sz w:val="24"/>
          <w:szCs w:val="24"/>
        </w:rPr>
        <w:t>平台化</w:t>
      </w:r>
    </w:p>
    <w:p w14:paraId="32778117" w14:textId="77777777" w:rsidR="0029534E" w:rsidRDefault="005B0D89">
      <w:pPr>
        <w:spacing w:line="360" w:lineRule="auto"/>
        <w:ind w:firstLineChars="200" w:firstLine="480"/>
        <w:rPr>
          <w:rFonts w:ascii="宋体" w:eastAsia="宋体" w:hAnsi="宋体" w:cs="仿宋"/>
          <w:sz w:val="24"/>
          <w:szCs w:val="24"/>
        </w:rPr>
      </w:pPr>
      <w:r>
        <w:rPr>
          <w:rFonts w:ascii="宋体" w:eastAsia="宋体" w:hAnsi="宋体" w:cs="仿宋" w:hint="eastAsia"/>
          <w:sz w:val="24"/>
          <w:szCs w:val="24"/>
        </w:rPr>
        <w:t>系统核心平台由多个模块组成，根据用户需要科学合理选择</w:t>
      </w:r>
      <w:r>
        <w:rPr>
          <w:rFonts w:ascii="宋体" w:eastAsia="宋体" w:hAnsi="宋体" w:cs="仿宋"/>
          <w:sz w:val="24"/>
          <w:szCs w:val="24"/>
        </w:rPr>
        <w:t>/</w:t>
      </w:r>
      <w:r>
        <w:rPr>
          <w:rFonts w:ascii="宋体" w:eastAsia="宋体" w:hAnsi="宋体" w:cs="仿宋" w:hint="eastAsia"/>
          <w:sz w:val="24"/>
          <w:szCs w:val="24"/>
        </w:rPr>
        <w:t>组合不同模块；支持多种主流开发和应用平台；</w:t>
      </w:r>
    </w:p>
    <w:p w14:paraId="4C678DF2" w14:textId="77777777" w:rsidR="0029534E" w:rsidRDefault="005B0D89">
      <w:pPr>
        <w:spacing w:line="360" w:lineRule="auto"/>
        <w:ind w:firstLineChars="200" w:firstLine="482"/>
        <w:rPr>
          <w:rFonts w:ascii="宋体" w:eastAsia="宋体" w:hAnsi="宋体"/>
          <w:b/>
          <w:color w:val="000000" w:themeColor="text1"/>
          <w:sz w:val="24"/>
          <w:szCs w:val="24"/>
        </w:rPr>
      </w:pPr>
      <w:r>
        <w:rPr>
          <w:rFonts w:ascii="宋体" w:eastAsia="宋体" w:hAnsi="宋体" w:hint="eastAsia"/>
          <w:b/>
          <w:color w:val="000000" w:themeColor="text1"/>
          <w:sz w:val="24"/>
          <w:szCs w:val="24"/>
        </w:rPr>
        <w:t>3</w:t>
      </w:r>
      <w:r>
        <w:rPr>
          <w:rFonts w:ascii="宋体" w:eastAsia="宋体" w:hAnsi="宋体"/>
          <w:b/>
          <w:color w:val="000000" w:themeColor="text1"/>
          <w:sz w:val="24"/>
          <w:szCs w:val="24"/>
        </w:rPr>
        <w:t>.3</w:t>
      </w:r>
      <w:r>
        <w:rPr>
          <w:rFonts w:ascii="宋体" w:eastAsia="宋体" w:hAnsi="宋体" w:hint="eastAsia"/>
          <w:b/>
          <w:color w:val="000000" w:themeColor="text1"/>
          <w:sz w:val="24"/>
          <w:szCs w:val="24"/>
        </w:rPr>
        <w:t>智能化</w:t>
      </w:r>
    </w:p>
    <w:p w14:paraId="1AB32E54" w14:textId="77777777" w:rsidR="0029534E" w:rsidRDefault="005B0D89">
      <w:pPr>
        <w:spacing w:line="360" w:lineRule="auto"/>
        <w:ind w:firstLineChars="200" w:firstLine="480"/>
        <w:rPr>
          <w:rFonts w:ascii="宋体" w:eastAsia="宋体" w:hAnsi="宋体" w:cs="仿宋"/>
          <w:sz w:val="24"/>
          <w:szCs w:val="24"/>
        </w:rPr>
      </w:pPr>
      <w:r>
        <w:rPr>
          <w:rFonts w:ascii="宋体" w:eastAsia="宋体" w:hAnsi="宋体" w:cs="仿宋" w:hint="eastAsia"/>
          <w:sz w:val="24"/>
          <w:szCs w:val="24"/>
        </w:rPr>
        <w:t>支持多维条码、无线移动PC、手机等智能设备的应用；</w:t>
      </w:r>
    </w:p>
    <w:p w14:paraId="5810F0AF" w14:textId="77777777" w:rsidR="0029534E" w:rsidRDefault="005B0D89">
      <w:pPr>
        <w:spacing w:line="360" w:lineRule="auto"/>
        <w:ind w:firstLineChars="200" w:firstLine="482"/>
        <w:rPr>
          <w:rFonts w:ascii="宋体" w:eastAsia="宋体" w:hAnsi="宋体"/>
          <w:b/>
          <w:color w:val="000000" w:themeColor="text1"/>
          <w:sz w:val="24"/>
          <w:szCs w:val="24"/>
        </w:rPr>
      </w:pPr>
      <w:r>
        <w:rPr>
          <w:rFonts w:ascii="宋体" w:eastAsia="宋体" w:hAnsi="宋体"/>
          <w:b/>
          <w:color w:val="000000" w:themeColor="text1"/>
          <w:sz w:val="24"/>
          <w:szCs w:val="24"/>
        </w:rPr>
        <w:t>3.4</w:t>
      </w:r>
      <w:r>
        <w:rPr>
          <w:rFonts w:ascii="宋体" w:eastAsia="宋体" w:hAnsi="宋体" w:hint="eastAsia"/>
          <w:b/>
          <w:color w:val="000000" w:themeColor="text1"/>
          <w:sz w:val="24"/>
          <w:szCs w:val="24"/>
        </w:rPr>
        <w:t>先进性</w:t>
      </w:r>
    </w:p>
    <w:p w14:paraId="625734EE" w14:textId="77777777" w:rsidR="0029534E" w:rsidRDefault="005B0D89">
      <w:pPr>
        <w:spacing w:line="360" w:lineRule="auto"/>
        <w:ind w:firstLineChars="200" w:firstLine="480"/>
        <w:rPr>
          <w:rFonts w:ascii="宋体" w:eastAsia="宋体" w:hAnsi="宋体" w:cs="仿宋"/>
          <w:sz w:val="24"/>
          <w:szCs w:val="24"/>
        </w:rPr>
      </w:pPr>
      <w:r>
        <w:rPr>
          <w:rFonts w:ascii="宋体" w:eastAsia="宋体" w:hAnsi="宋体" w:cs="仿宋" w:hint="eastAsia"/>
          <w:sz w:val="24"/>
          <w:szCs w:val="24"/>
        </w:rPr>
        <w:t>数据结构设计合理，三层架构和二层结构相结合；</w:t>
      </w:r>
    </w:p>
    <w:p w14:paraId="05315839" w14:textId="77777777" w:rsidR="0029534E" w:rsidRDefault="005B0D89">
      <w:pPr>
        <w:spacing w:line="360" w:lineRule="auto"/>
        <w:ind w:firstLineChars="200" w:firstLine="480"/>
        <w:rPr>
          <w:rFonts w:ascii="宋体" w:eastAsia="宋体" w:hAnsi="宋体" w:cs="仿宋"/>
          <w:sz w:val="24"/>
          <w:szCs w:val="24"/>
        </w:rPr>
      </w:pPr>
      <w:r>
        <w:rPr>
          <w:rFonts w:ascii="宋体" w:eastAsia="宋体" w:hAnsi="宋体" w:cs="仿宋" w:hint="eastAsia"/>
          <w:sz w:val="24"/>
          <w:szCs w:val="24"/>
        </w:rPr>
        <w:t>支持二次接口开发，数据转储；</w:t>
      </w:r>
    </w:p>
    <w:p w14:paraId="592A9B19" w14:textId="77777777" w:rsidR="0029534E" w:rsidRDefault="005B0D89">
      <w:pPr>
        <w:spacing w:line="360" w:lineRule="auto"/>
        <w:ind w:firstLineChars="200" w:firstLine="480"/>
        <w:rPr>
          <w:rFonts w:ascii="宋体" w:eastAsia="宋体" w:hAnsi="宋体" w:cs="仿宋"/>
          <w:sz w:val="24"/>
          <w:szCs w:val="24"/>
        </w:rPr>
      </w:pPr>
      <w:r>
        <w:rPr>
          <w:rFonts w:ascii="宋体" w:eastAsia="宋体" w:hAnsi="宋体" w:cs="仿宋" w:hint="eastAsia"/>
          <w:sz w:val="24"/>
          <w:szCs w:val="24"/>
        </w:rPr>
        <w:t>完善的后台安装与维护工具；</w:t>
      </w:r>
    </w:p>
    <w:p w14:paraId="01A065C7" w14:textId="77777777" w:rsidR="0029534E" w:rsidRDefault="005B0D89">
      <w:pPr>
        <w:spacing w:line="360" w:lineRule="auto"/>
        <w:ind w:firstLineChars="200" w:firstLine="480"/>
        <w:rPr>
          <w:rFonts w:ascii="宋体" w:eastAsia="宋体" w:hAnsi="宋体" w:cs="仿宋"/>
          <w:sz w:val="24"/>
          <w:szCs w:val="24"/>
        </w:rPr>
      </w:pPr>
      <w:r>
        <w:rPr>
          <w:rFonts w:ascii="宋体" w:eastAsia="宋体" w:hAnsi="宋体" w:cs="仿宋" w:hint="eastAsia"/>
          <w:sz w:val="24"/>
          <w:szCs w:val="24"/>
        </w:rPr>
        <w:t>系统采用平台化开发模式或者支持其他自主开发，可以由医院在平台上做二次开发，并方便的挂接到运营管理系统；</w:t>
      </w:r>
    </w:p>
    <w:p w14:paraId="5803F3F7" w14:textId="77777777" w:rsidR="0029534E" w:rsidRDefault="005B0D89">
      <w:pPr>
        <w:spacing w:line="360" w:lineRule="auto"/>
        <w:ind w:firstLineChars="200" w:firstLine="482"/>
        <w:rPr>
          <w:rFonts w:ascii="宋体" w:eastAsia="宋体" w:hAnsi="宋体"/>
          <w:b/>
          <w:color w:val="000000" w:themeColor="text1"/>
          <w:sz w:val="24"/>
          <w:szCs w:val="24"/>
        </w:rPr>
      </w:pPr>
      <w:r>
        <w:rPr>
          <w:rFonts w:ascii="宋体" w:eastAsia="宋体" w:hAnsi="宋体" w:hint="eastAsia"/>
          <w:b/>
          <w:color w:val="000000" w:themeColor="text1"/>
          <w:sz w:val="24"/>
          <w:szCs w:val="24"/>
        </w:rPr>
        <w:t>3</w:t>
      </w:r>
      <w:r>
        <w:rPr>
          <w:rFonts w:ascii="宋体" w:eastAsia="宋体" w:hAnsi="宋体"/>
          <w:b/>
          <w:color w:val="000000" w:themeColor="text1"/>
          <w:sz w:val="24"/>
          <w:szCs w:val="24"/>
        </w:rPr>
        <w:t>.5</w:t>
      </w:r>
      <w:r>
        <w:rPr>
          <w:rFonts w:ascii="宋体" w:eastAsia="宋体" w:hAnsi="宋体" w:hint="eastAsia"/>
          <w:b/>
          <w:color w:val="000000" w:themeColor="text1"/>
          <w:sz w:val="24"/>
          <w:szCs w:val="24"/>
        </w:rPr>
        <w:t>一致性</w:t>
      </w:r>
    </w:p>
    <w:p w14:paraId="02002839" w14:textId="77777777" w:rsidR="0029534E" w:rsidRDefault="005B0D89">
      <w:pPr>
        <w:spacing w:line="360" w:lineRule="auto"/>
        <w:ind w:firstLineChars="200" w:firstLine="480"/>
        <w:rPr>
          <w:rFonts w:ascii="宋体" w:eastAsia="宋体" w:hAnsi="宋体" w:cs="仿宋"/>
          <w:sz w:val="24"/>
          <w:szCs w:val="24"/>
        </w:rPr>
      </w:pPr>
      <w:r>
        <w:rPr>
          <w:rFonts w:ascii="宋体" w:eastAsia="宋体" w:hAnsi="宋体" w:cs="仿宋" w:hint="eastAsia"/>
          <w:sz w:val="24"/>
          <w:szCs w:val="24"/>
        </w:rPr>
        <w:t>保证数据采集、存储、整理、分析、提取、应用的一致性；</w:t>
      </w:r>
    </w:p>
    <w:p w14:paraId="1E61CA3F" w14:textId="77777777" w:rsidR="0029534E" w:rsidRDefault="005B0D89">
      <w:pPr>
        <w:spacing w:line="360" w:lineRule="auto"/>
        <w:ind w:firstLineChars="200" w:firstLine="482"/>
        <w:rPr>
          <w:rFonts w:ascii="宋体" w:eastAsia="宋体" w:hAnsi="宋体"/>
          <w:b/>
          <w:color w:val="000000" w:themeColor="text1"/>
          <w:sz w:val="24"/>
          <w:szCs w:val="24"/>
        </w:rPr>
      </w:pPr>
      <w:r>
        <w:rPr>
          <w:rFonts w:ascii="宋体" w:eastAsia="宋体" w:hAnsi="宋体" w:hint="eastAsia"/>
          <w:b/>
          <w:color w:val="000000" w:themeColor="text1"/>
          <w:sz w:val="24"/>
          <w:szCs w:val="24"/>
        </w:rPr>
        <w:t>3</w:t>
      </w:r>
      <w:r>
        <w:rPr>
          <w:rFonts w:ascii="宋体" w:eastAsia="宋体" w:hAnsi="宋体"/>
          <w:b/>
          <w:color w:val="000000" w:themeColor="text1"/>
          <w:sz w:val="24"/>
          <w:szCs w:val="24"/>
        </w:rPr>
        <w:t>.6</w:t>
      </w:r>
      <w:r>
        <w:rPr>
          <w:rFonts w:ascii="宋体" w:eastAsia="宋体" w:hAnsi="宋体" w:hint="eastAsia"/>
          <w:b/>
          <w:color w:val="000000" w:themeColor="text1"/>
          <w:sz w:val="24"/>
          <w:szCs w:val="24"/>
        </w:rPr>
        <w:t>实用性</w:t>
      </w:r>
    </w:p>
    <w:p w14:paraId="62420341" w14:textId="77777777" w:rsidR="0029534E" w:rsidRDefault="005B0D89">
      <w:pPr>
        <w:spacing w:line="360" w:lineRule="auto"/>
        <w:ind w:firstLineChars="200" w:firstLine="480"/>
        <w:rPr>
          <w:rFonts w:ascii="宋体" w:eastAsia="宋体" w:hAnsi="宋体" w:cs="仿宋"/>
          <w:sz w:val="24"/>
          <w:szCs w:val="24"/>
        </w:rPr>
      </w:pPr>
      <w:r>
        <w:rPr>
          <w:rFonts w:ascii="宋体" w:eastAsia="宋体" w:hAnsi="宋体" w:cs="仿宋" w:hint="eastAsia"/>
          <w:sz w:val="24"/>
          <w:szCs w:val="24"/>
        </w:rPr>
        <w:t>符合行业操作和使用习惯；自主知识产权，系统性价比较高；满足医院信息管理的需要；整体设计、分步实施，无缝联接；开放式系统设计，便于医院维护，避免重复投资；</w:t>
      </w:r>
    </w:p>
    <w:p w14:paraId="09CE62E4" w14:textId="77777777" w:rsidR="0029534E" w:rsidRDefault="005B0D89">
      <w:pPr>
        <w:spacing w:line="360" w:lineRule="auto"/>
        <w:ind w:firstLineChars="200" w:firstLine="482"/>
        <w:rPr>
          <w:rFonts w:ascii="宋体" w:eastAsia="宋体" w:hAnsi="宋体"/>
          <w:b/>
          <w:color w:val="000000" w:themeColor="text1"/>
          <w:sz w:val="24"/>
          <w:szCs w:val="24"/>
        </w:rPr>
      </w:pPr>
      <w:r>
        <w:rPr>
          <w:rFonts w:ascii="宋体" w:eastAsia="宋体" w:hAnsi="宋体" w:hint="eastAsia"/>
          <w:b/>
          <w:color w:val="000000" w:themeColor="text1"/>
          <w:sz w:val="24"/>
          <w:szCs w:val="24"/>
        </w:rPr>
        <w:t>3</w:t>
      </w:r>
      <w:r>
        <w:rPr>
          <w:rFonts w:ascii="宋体" w:eastAsia="宋体" w:hAnsi="宋体"/>
          <w:b/>
          <w:color w:val="000000" w:themeColor="text1"/>
          <w:sz w:val="24"/>
          <w:szCs w:val="24"/>
        </w:rPr>
        <w:t>.7</w:t>
      </w:r>
      <w:r>
        <w:rPr>
          <w:rFonts w:ascii="宋体" w:eastAsia="宋体" w:hAnsi="宋体" w:hint="eastAsia"/>
          <w:b/>
          <w:color w:val="000000" w:themeColor="text1"/>
          <w:sz w:val="24"/>
          <w:szCs w:val="24"/>
        </w:rPr>
        <w:t>安全性</w:t>
      </w:r>
    </w:p>
    <w:p w14:paraId="16A43FAE" w14:textId="77777777" w:rsidR="0029534E" w:rsidRDefault="005B0D89">
      <w:pPr>
        <w:spacing w:line="360" w:lineRule="auto"/>
        <w:ind w:firstLineChars="200" w:firstLine="480"/>
        <w:rPr>
          <w:rFonts w:ascii="宋体" w:eastAsia="宋体" w:hAnsi="宋体" w:cs="仿宋"/>
          <w:sz w:val="24"/>
          <w:szCs w:val="24"/>
        </w:rPr>
      </w:pPr>
      <w:r>
        <w:rPr>
          <w:rFonts w:ascii="宋体" w:eastAsia="宋体" w:hAnsi="宋体" w:cs="仿宋" w:hint="eastAsia"/>
          <w:sz w:val="24"/>
          <w:szCs w:val="24"/>
        </w:rPr>
        <w:t>采用数据库级用户权限和应用程序级运行权限的双重控制机制；提供统一用户管理手段；通过数据库系统的数据安全机制，提供完善的安全保障体系；</w:t>
      </w:r>
    </w:p>
    <w:p w14:paraId="0A65A8D8" w14:textId="77777777" w:rsidR="0029534E" w:rsidRDefault="005B0D89">
      <w:pPr>
        <w:spacing w:line="360" w:lineRule="auto"/>
        <w:ind w:firstLineChars="200" w:firstLine="482"/>
        <w:rPr>
          <w:rFonts w:ascii="宋体" w:eastAsia="宋体" w:hAnsi="宋体"/>
          <w:b/>
          <w:color w:val="000000" w:themeColor="text1"/>
          <w:sz w:val="24"/>
          <w:szCs w:val="24"/>
        </w:rPr>
      </w:pPr>
      <w:r>
        <w:rPr>
          <w:rFonts w:ascii="宋体" w:eastAsia="宋体" w:hAnsi="宋体" w:hint="eastAsia"/>
          <w:b/>
          <w:color w:val="000000" w:themeColor="text1"/>
          <w:sz w:val="24"/>
          <w:szCs w:val="24"/>
        </w:rPr>
        <w:t>3</w:t>
      </w:r>
      <w:r>
        <w:rPr>
          <w:rFonts w:ascii="宋体" w:eastAsia="宋体" w:hAnsi="宋体"/>
          <w:b/>
          <w:color w:val="000000" w:themeColor="text1"/>
          <w:sz w:val="24"/>
          <w:szCs w:val="24"/>
        </w:rPr>
        <w:t>.8</w:t>
      </w:r>
      <w:r>
        <w:rPr>
          <w:rFonts w:ascii="宋体" w:eastAsia="宋体" w:hAnsi="宋体" w:hint="eastAsia"/>
          <w:b/>
          <w:color w:val="000000" w:themeColor="text1"/>
          <w:sz w:val="24"/>
          <w:szCs w:val="24"/>
        </w:rPr>
        <w:t>稳定性</w:t>
      </w:r>
    </w:p>
    <w:p w14:paraId="389DD4AC" w14:textId="77777777" w:rsidR="0029534E" w:rsidRDefault="005B0D89">
      <w:pPr>
        <w:spacing w:line="360" w:lineRule="auto"/>
        <w:ind w:firstLineChars="200" w:firstLine="480"/>
        <w:rPr>
          <w:rFonts w:ascii="宋体" w:eastAsia="宋体" w:hAnsi="宋体" w:cs="仿宋"/>
          <w:sz w:val="24"/>
          <w:szCs w:val="24"/>
        </w:rPr>
      </w:pPr>
      <w:r>
        <w:rPr>
          <w:rFonts w:ascii="宋体" w:eastAsia="宋体" w:hAnsi="宋体" w:cs="仿宋" w:hint="eastAsia"/>
          <w:sz w:val="24"/>
          <w:szCs w:val="24"/>
        </w:rPr>
        <w:t>系统作为医院信息化系统中的关键业务系统之一，系统的稳定性和可靠性将关系到整个医院经营管理日常工作，因此系统必须支持在高并发大数据量情况下的运行效率和和稳定性；</w:t>
      </w:r>
    </w:p>
    <w:p w14:paraId="05AB65E6" w14:textId="77777777" w:rsidR="0029534E" w:rsidRDefault="005B0D89">
      <w:pPr>
        <w:spacing w:line="360" w:lineRule="auto"/>
        <w:ind w:firstLineChars="200" w:firstLine="482"/>
        <w:rPr>
          <w:rFonts w:ascii="宋体" w:eastAsia="宋体" w:hAnsi="宋体"/>
          <w:b/>
          <w:color w:val="000000" w:themeColor="text1"/>
          <w:sz w:val="24"/>
          <w:szCs w:val="24"/>
        </w:rPr>
      </w:pPr>
      <w:r>
        <w:rPr>
          <w:rFonts w:ascii="宋体" w:eastAsia="宋体" w:hAnsi="宋体" w:hint="eastAsia"/>
          <w:b/>
          <w:color w:val="000000" w:themeColor="text1"/>
          <w:sz w:val="24"/>
          <w:szCs w:val="24"/>
        </w:rPr>
        <w:t>3</w:t>
      </w:r>
      <w:r>
        <w:rPr>
          <w:rFonts w:ascii="宋体" w:eastAsia="宋体" w:hAnsi="宋体"/>
          <w:b/>
          <w:color w:val="000000" w:themeColor="text1"/>
          <w:sz w:val="24"/>
          <w:szCs w:val="24"/>
        </w:rPr>
        <w:t>.9</w:t>
      </w:r>
      <w:r>
        <w:rPr>
          <w:rFonts w:ascii="宋体" w:eastAsia="宋体" w:hAnsi="宋体" w:hint="eastAsia"/>
          <w:b/>
          <w:color w:val="000000" w:themeColor="text1"/>
          <w:sz w:val="24"/>
          <w:szCs w:val="24"/>
        </w:rPr>
        <w:t>可继承性</w:t>
      </w:r>
    </w:p>
    <w:p w14:paraId="35726A66" w14:textId="77777777" w:rsidR="0029534E" w:rsidRDefault="005B0D89">
      <w:pPr>
        <w:spacing w:line="360" w:lineRule="auto"/>
        <w:ind w:firstLineChars="200" w:firstLine="480"/>
        <w:rPr>
          <w:rFonts w:ascii="宋体" w:eastAsia="宋体" w:hAnsi="宋体" w:cs="仿宋"/>
          <w:sz w:val="24"/>
          <w:szCs w:val="24"/>
        </w:rPr>
      </w:pPr>
      <w:r>
        <w:rPr>
          <w:rFonts w:ascii="宋体" w:eastAsia="宋体" w:hAnsi="宋体" w:cs="仿宋" w:hint="eastAsia"/>
          <w:sz w:val="24"/>
          <w:szCs w:val="24"/>
        </w:rPr>
        <w:t>系统具有较强的可继承性，包括应用系统的可继承性及数据的可继承性，方便在现有系统基础上扩充子系统，并实现各子系统之间的无缝集成，以满足医院未来发展的要求；</w:t>
      </w:r>
    </w:p>
    <w:p w14:paraId="758F88E0" w14:textId="77777777" w:rsidR="0029534E" w:rsidRDefault="005B0D89">
      <w:pPr>
        <w:spacing w:line="360" w:lineRule="auto"/>
        <w:ind w:firstLineChars="200" w:firstLine="482"/>
        <w:rPr>
          <w:rFonts w:ascii="宋体" w:eastAsia="宋体" w:hAnsi="宋体"/>
          <w:b/>
          <w:color w:val="000000" w:themeColor="text1"/>
          <w:sz w:val="24"/>
          <w:szCs w:val="24"/>
        </w:rPr>
      </w:pPr>
      <w:r>
        <w:rPr>
          <w:rFonts w:ascii="宋体" w:eastAsia="宋体" w:hAnsi="宋体" w:hint="eastAsia"/>
          <w:b/>
          <w:color w:val="000000" w:themeColor="text1"/>
          <w:sz w:val="24"/>
          <w:szCs w:val="24"/>
        </w:rPr>
        <w:t>3</w:t>
      </w:r>
      <w:r>
        <w:rPr>
          <w:rFonts w:ascii="宋体" w:eastAsia="宋体" w:hAnsi="宋体"/>
          <w:b/>
          <w:color w:val="000000" w:themeColor="text1"/>
          <w:sz w:val="24"/>
          <w:szCs w:val="24"/>
        </w:rPr>
        <w:t>.10</w:t>
      </w:r>
      <w:r>
        <w:rPr>
          <w:rFonts w:ascii="宋体" w:eastAsia="宋体" w:hAnsi="宋体" w:hint="eastAsia"/>
          <w:b/>
          <w:color w:val="000000" w:themeColor="text1"/>
          <w:sz w:val="24"/>
          <w:szCs w:val="24"/>
        </w:rPr>
        <w:t>可维护性、可升级性</w:t>
      </w:r>
    </w:p>
    <w:p w14:paraId="3E0B2B64" w14:textId="77777777" w:rsidR="0029534E" w:rsidRDefault="005B0D89">
      <w:pPr>
        <w:spacing w:line="360" w:lineRule="auto"/>
        <w:ind w:firstLineChars="200" w:firstLine="480"/>
        <w:rPr>
          <w:rFonts w:ascii="宋体" w:eastAsia="宋体" w:hAnsi="宋体"/>
          <w:b/>
          <w:bCs/>
          <w:kern w:val="44"/>
          <w:sz w:val="24"/>
          <w:szCs w:val="24"/>
        </w:rPr>
      </w:pPr>
      <w:r>
        <w:rPr>
          <w:rFonts w:ascii="宋体" w:eastAsia="宋体" w:hAnsi="宋体" w:cs="仿宋" w:hint="eastAsia"/>
          <w:sz w:val="24"/>
          <w:szCs w:val="24"/>
        </w:rPr>
        <w:t>系统采用结构化、层次化设计结构，使系统易于维护和升级，系统采用模块化设计，并保证各版本之间具有良好的兼容性，不会因为系统中某些模块的改变而影响整个系统的正常运行。系统软件尽可能做到“零”维护，同时实现简便易操作的远程维护。</w:t>
      </w:r>
    </w:p>
    <w:p w14:paraId="1F218AF5" w14:textId="77777777" w:rsidR="0029534E" w:rsidRDefault="005B0D89">
      <w:pPr>
        <w:spacing w:line="360" w:lineRule="auto"/>
        <w:ind w:firstLineChars="200" w:firstLine="482"/>
        <w:rPr>
          <w:rFonts w:ascii="宋体" w:eastAsia="宋体" w:hAnsi="宋体"/>
          <w:b/>
          <w:color w:val="000000" w:themeColor="text1"/>
          <w:sz w:val="24"/>
          <w:szCs w:val="24"/>
        </w:rPr>
      </w:pPr>
      <w:r>
        <w:rPr>
          <w:rFonts w:ascii="宋体" w:eastAsia="宋体" w:hAnsi="宋体"/>
          <w:b/>
          <w:color w:val="000000" w:themeColor="text1"/>
          <w:sz w:val="24"/>
          <w:szCs w:val="24"/>
        </w:rPr>
        <w:t>三、HRP系统功能技术参数</w:t>
      </w:r>
    </w:p>
    <w:p w14:paraId="0123DECF" w14:textId="77777777" w:rsidR="0029534E" w:rsidRDefault="005B0D89">
      <w:pPr>
        <w:adjustRightInd w:val="0"/>
        <w:snapToGrid w:val="0"/>
        <w:spacing w:line="360" w:lineRule="auto"/>
        <w:ind w:firstLineChars="200" w:firstLine="482"/>
        <w:rPr>
          <w:rFonts w:ascii="宋体" w:eastAsia="宋体" w:hAnsi="宋体"/>
          <w:b/>
          <w:color w:val="000000" w:themeColor="text1"/>
          <w:sz w:val="24"/>
          <w:szCs w:val="24"/>
        </w:rPr>
      </w:pPr>
      <w:r>
        <w:rPr>
          <w:rFonts w:ascii="宋体" w:eastAsia="宋体" w:hAnsi="宋体"/>
          <w:b/>
          <w:color w:val="000000" w:themeColor="text1"/>
          <w:sz w:val="24"/>
          <w:szCs w:val="24"/>
        </w:rPr>
        <w:t>1.司库建设</w:t>
      </w:r>
    </w:p>
    <w:p w14:paraId="58275828"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1.1支持完整展现付款账期，具备多重控制功能与数据统计功能的秩序化、模块化、简单化支付管控系统，联通前段资金池，中端付款流程、末端分析统计流程的司库池建设。</w:t>
      </w:r>
    </w:p>
    <w:p w14:paraId="786DCFC5"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1.2支持资金池建设：联通业务系统，基于现金流量规划视角的资金储备计划，应当具备资金池管理功能，联通前端业务流程、中端支付额度控制、后端司库池的资金池建设。</w:t>
      </w:r>
    </w:p>
    <w:p w14:paraId="27C8AAAF" w14:textId="77777777" w:rsidR="0029534E" w:rsidRDefault="005B0D89">
      <w:pPr>
        <w:adjustRightInd w:val="0"/>
        <w:snapToGrid w:val="0"/>
        <w:spacing w:line="360" w:lineRule="auto"/>
        <w:ind w:firstLineChars="200" w:firstLine="482"/>
        <w:rPr>
          <w:rFonts w:ascii="宋体" w:eastAsia="宋体" w:hAnsi="宋体"/>
          <w:b/>
          <w:color w:val="000000" w:themeColor="text1"/>
          <w:sz w:val="24"/>
          <w:szCs w:val="24"/>
        </w:rPr>
      </w:pPr>
      <w:r>
        <w:rPr>
          <w:rFonts w:ascii="宋体" w:eastAsia="宋体" w:hAnsi="宋体"/>
          <w:b/>
          <w:color w:val="000000" w:themeColor="text1"/>
          <w:sz w:val="24"/>
          <w:szCs w:val="24"/>
        </w:rPr>
        <w:t>2. 综合缴费平台</w:t>
      </w:r>
    </w:p>
    <w:p w14:paraId="423667AF" w14:textId="77777777" w:rsidR="0029534E" w:rsidRDefault="005B0D89">
      <w:pPr>
        <w:adjustRightInd w:val="0"/>
        <w:snapToGrid w:val="0"/>
        <w:spacing w:line="360" w:lineRule="auto"/>
        <w:ind w:firstLineChars="200" w:firstLine="482"/>
        <w:rPr>
          <w:rFonts w:ascii="宋体" w:eastAsia="宋体" w:hAnsi="宋体"/>
          <w:color w:val="000000" w:themeColor="text1"/>
          <w:sz w:val="24"/>
          <w:szCs w:val="24"/>
        </w:rPr>
      </w:pPr>
      <w:r>
        <w:rPr>
          <w:rFonts w:ascii="宋体" w:eastAsia="宋体" w:hAnsi="宋体" w:cs="宋体" w:hint="eastAsia"/>
          <w:b/>
          <w:bCs/>
          <w:sz w:val="24"/>
          <w:szCs w:val="24"/>
        </w:rPr>
        <w:t>▲</w:t>
      </w:r>
      <w:r>
        <w:rPr>
          <w:rFonts w:ascii="宋体" w:eastAsia="宋体" w:hAnsi="宋体"/>
          <w:color w:val="000000" w:themeColor="text1"/>
          <w:sz w:val="24"/>
          <w:szCs w:val="24"/>
        </w:rPr>
        <w:t>2.1支持各种收入、费用、暂存款等（非医疗业务）的收取及自定义格式的收费票据打印，同时支持电子票据（电子发票或电子收据）。</w:t>
      </w:r>
      <w:r>
        <w:rPr>
          <w:rFonts w:ascii="宋体" w:eastAsia="宋体" w:hAnsi="宋体" w:hint="eastAsia"/>
          <w:b/>
          <w:color w:val="000000" w:themeColor="text1"/>
          <w:sz w:val="24"/>
          <w:szCs w:val="24"/>
        </w:rPr>
        <w:t>（提供产品截图）</w:t>
      </w:r>
    </w:p>
    <w:p w14:paraId="7B1F2CF9"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2.2支持开具、推送、自助获取。支持成批的培训费收取、票据打印，自动获取职能部门培训计划的收费标准进行款项收取及票据打印。</w:t>
      </w:r>
    </w:p>
    <w:p w14:paraId="760D4337"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2.3支持款项收取后可根据事先定义的收费类别确定会计科目，自动生成会计凭证。</w:t>
      </w:r>
    </w:p>
    <w:p w14:paraId="75D8916F" w14:textId="77777777" w:rsidR="0029534E" w:rsidRDefault="005B0D89">
      <w:pPr>
        <w:adjustRightInd w:val="0"/>
        <w:snapToGrid w:val="0"/>
        <w:spacing w:line="360" w:lineRule="auto"/>
        <w:ind w:firstLineChars="200" w:firstLine="482"/>
        <w:rPr>
          <w:rFonts w:ascii="宋体" w:eastAsia="宋体" w:hAnsi="宋体"/>
          <w:b/>
          <w:color w:val="000000" w:themeColor="text1"/>
          <w:sz w:val="24"/>
          <w:szCs w:val="24"/>
        </w:rPr>
      </w:pPr>
      <w:r>
        <w:rPr>
          <w:rFonts w:ascii="宋体" w:eastAsia="宋体" w:hAnsi="宋体"/>
          <w:b/>
          <w:color w:val="000000" w:themeColor="text1"/>
          <w:sz w:val="24"/>
          <w:szCs w:val="24"/>
        </w:rPr>
        <w:t>3.招标采购平台深化建设</w:t>
      </w:r>
    </w:p>
    <w:p w14:paraId="1050444A"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3.1采购需求申请</w:t>
      </w:r>
    </w:p>
    <w:p w14:paraId="72589330"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支持采购需求申请，解决以往的多节点多来源的申请方式，并将专项申请，全面预算申请，以及协议价申请集成至招采模下的采购申请节点进行申请和管理。</w:t>
      </w:r>
    </w:p>
    <w:p w14:paraId="4B137D24"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3.2采购参数答疑</w:t>
      </w:r>
    </w:p>
    <w:p w14:paraId="45B4ACB6"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支持采购参数答疑，项目在经采购文件审批之前，采购部门和归口部门对即将立项的项目进行线上参数答疑和沟通，实现采购部门和归口科室线上答疑留痕，答疑查看。</w:t>
      </w:r>
    </w:p>
    <w:p w14:paraId="3F52ABC4"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3.3议标管理</w:t>
      </w:r>
    </w:p>
    <w:p w14:paraId="17F236CF" w14:textId="77777777" w:rsidR="0029534E" w:rsidRDefault="005B0D89">
      <w:pPr>
        <w:adjustRightInd w:val="0"/>
        <w:snapToGrid w:val="0"/>
        <w:spacing w:line="360" w:lineRule="auto"/>
        <w:ind w:firstLineChars="200" w:firstLine="482"/>
        <w:rPr>
          <w:rFonts w:ascii="宋体" w:eastAsia="宋体" w:hAnsi="宋体"/>
          <w:color w:val="000000" w:themeColor="text1"/>
          <w:sz w:val="24"/>
          <w:szCs w:val="24"/>
        </w:rPr>
      </w:pPr>
      <w:r>
        <w:rPr>
          <w:rFonts w:ascii="宋体" w:eastAsia="宋体" w:hAnsi="宋体" w:cs="宋体" w:hint="eastAsia"/>
          <w:b/>
          <w:bCs/>
          <w:sz w:val="24"/>
          <w:szCs w:val="24"/>
        </w:rPr>
        <w:t>▲</w:t>
      </w:r>
      <w:r>
        <w:rPr>
          <w:rFonts w:ascii="宋体" w:eastAsia="宋体" w:hAnsi="宋体" w:hint="eastAsia"/>
          <w:color w:val="000000" w:themeColor="text1"/>
          <w:sz w:val="24"/>
          <w:szCs w:val="24"/>
        </w:rPr>
        <w:t>支持议标管理，医院对已关闭的招标项目进行开标时，如果首次开标存在较多问题，则可以进行二次线上议标。二次线上议标是对首轮开标以后所存在的问题进一步的研讨和评标。</w:t>
      </w:r>
      <w:r>
        <w:rPr>
          <w:rFonts w:ascii="宋体" w:eastAsia="宋体" w:hAnsi="宋体" w:hint="eastAsia"/>
          <w:b/>
          <w:color w:val="000000" w:themeColor="text1"/>
          <w:sz w:val="24"/>
          <w:szCs w:val="24"/>
        </w:rPr>
        <w:t>（提供产品截图）</w:t>
      </w:r>
    </w:p>
    <w:p w14:paraId="13A9282C"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3.4会议组织</w:t>
      </w:r>
    </w:p>
    <w:p w14:paraId="5B76CA2B"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支持会议组织，会议组织贯穿在二次议标和即将评标的过程中。会议组织可对即将进入议标的开标项目进行会议通知并自动生成二次议标项目，同时也可对未进入议标且已开标的项目和已进入二次议标的开标项目进行会议通知并在发布会议之后自动生成评标结果，并对生成的评标结果在会议上进行讨论和评估。</w:t>
      </w:r>
    </w:p>
    <w:p w14:paraId="7736B793"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3.5投标管理</w:t>
      </w:r>
    </w:p>
    <w:p w14:paraId="092D6815"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(1)投标报名</w:t>
      </w:r>
    </w:p>
    <w:p w14:paraId="2DFEB3D7"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支持投标报名，供应商在医采平台对院方已发布的招标项目可以进行投标报名。</w:t>
      </w:r>
    </w:p>
    <w:p w14:paraId="1F45FA27"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(2)投标报价</w:t>
      </w:r>
    </w:p>
    <w:p w14:paraId="5A9A62BD"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支持投标报价，供应商对医院开标的项目进行报价，在报价截止时间前根据院方设置的报价次数进行响应。</w:t>
      </w:r>
    </w:p>
    <w:p w14:paraId="6FCACBD1"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(3)投标结果</w:t>
      </w:r>
    </w:p>
    <w:p w14:paraId="51FA04FD"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支持投标结果查询，医院在</w:t>
      </w:r>
      <w:r>
        <w:rPr>
          <w:rFonts w:ascii="宋体" w:eastAsia="宋体" w:hAnsi="宋体"/>
          <w:color w:val="000000" w:themeColor="text1"/>
          <w:sz w:val="24"/>
          <w:szCs w:val="24"/>
        </w:rPr>
        <w:t>HRP填写评标结果，发布中标通知后会同步到医采平台，供应商可以下载中标通知书。</w:t>
      </w:r>
    </w:p>
    <w:p w14:paraId="7F9E45AF" w14:textId="77777777" w:rsidR="0029534E" w:rsidRDefault="005B0D89">
      <w:pPr>
        <w:adjustRightInd w:val="0"/>
        <w:snapToGrid w:val="0"/>
        <w:spacing w:line="360" w:lineRule="auto"/>
        <w:ind w:firstLineChars="200" w:firstLine="482"/>
        <w:rPr>
          <w:rFonts w:ascii="宋体" w:eastAsia="宋体" w:hAnsi="宋体"/>
          <w:b/>
          <w:color w:val="000000" w:themeColor="text1"/>
          <w:sz w:val="24"/>
          <w:szCs w:val="24"/>
        </w:rPr>
      </w:pPr>
      <w:r>
        <w:rPr>
          <w:rFonts w:ascii="宋体" w:eastAsia="宋体" w:hAnsi="宋体"/>
          <w:b/>
          <w:color w:val="000000" w:themeColor="text1"/>
          <w:sz w:val="24"/>
          <w:szCs w:val="24"/>
        </w:rPr>
        <w:t>4.人力资源模块深化建设</w:t>
      </w:r>
    </w:p>
    <w:p w14:paraId="75E43A5D"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4.1.员工加油站</w:t>
      </w:r>
    </w:p>
    <w:p w14:paraId="4FA00249"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4.1.1. 票务管理</w:t>
      </w:r>
    </w:p>
    <w:p w14:paraId="48849824"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支持票务管理，支持管理员定义演出场次、简介、票数，做演出发布。</w:t>
      </w:r>
    </w:p>
    <w:p w14:paraId="21CD6CF4"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4.1.2. 员工加油站</w:t>
      </w:r>
    </w:p>
    <w:p w14:paraId="1F6B9907" w14:textId="77777777" w:rsidR="0029534E" w:rsidRDefault="005B0D89">
      <w:pPr>
        <w:adjustRightInd w:val="0"/>
        <w:snapToGrid w:val="0"/>
        <w:spacing w:line="360" w:lineRule="auto"/>
        <w:ind w:firstLineChars="200" w:firstLine="482"/>
        <w:rPr>
          <w:rFonts w:ascii="宋体" w:eastAsia="宋体" w:hAnsi="宋体"/>
          <w:b/>
          <w:color w:val="000000" w:themeColor="text1"/>
          <w:sz w:val="24"/>
          <w:szCs w:val="24"/>
        </w:rPr>
      </w:pPr>
      <w:r>
        <w:rPr>
          <w:rFonts w:ascii="宋体" w:eastAsia="宋体" w:hAnsi="宋体" w:cs="宋体" w:hint="eastAsia"/>
          <w:b/>
          <w:bCs/>
          <w:sz w:val="24"/>
          <w:szCs w:val="24"/>
        </w:rPr>
        <w:t>▲</w:t>
      </w:r>
      <w:r>
        <w:rPr>
          <w:rFonts w:ascii="宋体" w:eastAsia="宋体" w:hAnsi="宋体" w:hint="eastAsia"/>
          <w:color w:val="000000" w:themeColor="text1"/>
          <w:sz w:val="24"/>
          <w:szCs w:val="24"/>
        </w:rPr>
        <w:t>支持员工在微信小程序上进行演出抢票，控制员工抢票福利次数等。</w:t>
      </w:r>
      <w:r>
        <w:rPr>
          <w:rFonts w:ascii="宋体" w:eastAsia="宋体" w:hAnsi="宋体" w:hint="eastAsia"/>
          <w:b/>
          <w:color w:val="000000" w:themeColor="text1"/>
          <w:sz w:val="24"/>
          <w:szCs w:val="24"/>
        </w:rPr>
        <w:t>（提供产品截图）</w:t>
      </w:r>
    </w:p>
    <w:p w14:paraId="16B266EE"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4.1.3. 抢票结果</w:t>
      </w:r>
    </w:p>
    <w:p w14:paraId="55237B39"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支持管理员统计抢票信息，与演出方核对信息。</w:t>
      </w:r>
    </w:p>
    <w:p w14:paraId="4D3B0D7A"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4.2.</w:t>
      </w:r>
      <w:r>
        <w:rPr>
          <w:rFonts w:ascii="宋体" w:eastAsia="宋体" w:hAnsi="宋体"/>
          <w:color w:val="000000" w:themeColor="text1"/>
          <w:sz w:val="24"/>
          <w:szCs w:val="24"/>
        </w:rPr>
        <w:tab/>
        <w:t>市级医院人力资源信息系统数据接口</w:t>
      </w:r>
    </w:p>
    <w:p w14:paraId="6D80DE01"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依据《上海市级医院临床信息交换共享工程（医联工程）市级医院人力资源信息系统数据接口规范（</w:t>
      </w:r>
      <w:r>
        <w:rPr>
          <w:rFonts w:ascii="宋体" w:eastAsia="宋体" w:hAnsi="宋体"/>
          <w:color w:val="000000" w:themeColor="text1"/>
          <w:sz w:val="24"/>
          <w:szCs w:val="24"/>
        </w:rPr>
        <w:t>V2.0）》对于 V1.0 版本接口调整。</w:t>
      </w:r>
    </w:p>
    <w:p w14:paraId="03D1C0A8"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4.3.</w:t>
      </w:r>
      <w:r>
        <w:rPr>
          <w:rFonts w:ascii="宋体" w:eastAsia="宋体" w:hAnsi="宋体"/>
          <w:color w:val="000000" w:themeColor="text1"/>
          <w:sz w:val="24"/>
          <w:szCs w:val="24"/>
        </w:rPr>
        <w:tab/>
        <w:t>证照管理</w:t>
      </w:r>
    </w:p>
    <w:p w14:paraId="20D89CEA"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支持统一管理员工所有证照，实现证照线上申请流程，为组织部解决证照审核、签章及归还记录。</w:t>
      </w:r>
    </w:p>
    <w:p w14:paraId="3108731B"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4.3.1. PC端支持证明模板配置；</w:t>
      </w:r>
    </w:p>
    <w:p w14:paraId="2C34B232"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4.3.2. PC端支持证明开具申请审核、发起签章；</w:t>
      </w:r>
    </w:p>
    <w:p w14:paraId="7CA4E467"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4.3.3. 支持小程序端发起证明开具申请；</w:t>
      </w:r>
    </w:p>
    <w:p w14:paraId="5CDB451E"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4.3.4. 支持小程序端证明开具申请的查询及证明文件的预览、下载。</w:t>
      </w:r>
    </w:p>
    <w:p w14:paraId="62F779EC" w14:textId="77777777" w:rsidR="0029534E" w:rsidRDefault="005B0D89">
      <w:pPr>
        <w:adjustRightInd w:val="0"/>
        <w:snapToGrid w:val="0"/>
        <w:spacing w:line="360" w:lineRule="auto"/>
        <w:ind w:firstLineChars="200" w:firstLine="482"/>
        <w:rPr>
          <w:rFonts w:ascii="宋体" w:eastAsia="宋体" w:hAnsi="宋体"/>
          <w:b/>
          <w:color w:val="000000" w:themeColor="text1"/>
          <w:sz w:val="24"/>
          <w:szCs w:val="24"/>
        </w:rPr>
      </w:pPr>
      <w:r>
        <w:rPr>
          <w:rFonts w:ascii="宋体" w:eastAsia="宋体" w:hAnsi="宋体"/>
          <w:b/>
          <w:color w:val="000000" w:themeColor="text1"/>
          <w:sz w:val="24"/>
          <w:szCs w:val="24"/>
        </w:rPr>
        <w:t>5.供应商管理平台</w:t>
      </w:r>
    </w:p>
    <w:p w14:paraId="4B0D2D66"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 xml:space="preserve">5.1. 供应商备案库功能  </w:t>
      </w:r>
    </w:p>
    <w:p w14:paraId="539373A7"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应具备完整的供应商信息登记管理系统，涵盖供应商工商注册信息、经营资质证明、授权委托书等基础备案材料。</w:t>
      </w:r>
    </w:p>
    <w:p w14:paraId="5AC8A016"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 xml:space="preserve">5.2. 来院登记台账功能  </w:t>
      </w:r>
    </w:p>
    <w:p w14:paraId="6E933899" w14:textId="77777777" w:rsidR="0029534E" w:rsidRDefault="005B0D89">
      <w:pPr>
        <w:adjustRightInd w:val="0"/>
        <w:snapToGrid w:val="0"/>
        <w:spacing w:line="360" w:lineRule="auto"/>
        <w:ind w:firstLineChars="200" w:firstLine="482"/>
        <w:rPr>
          <w:rFonts w:ascii="宋体" w:eastAsia="宋体" w:hAnsi="宋体"/>
          <w:color w:val="000000" w:themeColor="text1"/>
          <w:sz w:val="24"/>
          <w:szCs w:val="24"/>
        </w:rPr>
      </w:pPr>
      <w:r>
        <w:rPr>
          <w:rFonts w:ascii="宋体" w:eastAsia="宋体" w:hAnsi="宋体" w:cs="宋体" w:hint="eastAsia"/>
          <w:b/>
          <w:bCs/>
          <w:sz w:val="24"/>
          <w:szCs w:val="24"/>
        </w:rPr>
        <w:t>▲</w:t>
      </w:r>
      <w:r>
        <w:rPr>
          <w:rFonts w:ascii="宋体" w:eastAsia="宋体" w:hAnsi="宋体" w:hint="eastAsia"/>
          <w:color w:val="000000" w:themeColor="text1"/>
          <w:sz w:val="24"/>
          <w:szCs w:val="24"/>
        </w:rPr>
        <w:t>支持提供外网访问的预约登记入口，允许供应商在线提交来访人员信息、来访事由及预约时间段等。</w:t>
      </w:r>
      <w:r>
        <w:rPr>
          <w:rFonts w:ascii="宋体" w:eastAsia="宋体" w:hAnsi="宋体" w:hint="eastAsia"/>
          <w:b/>
          <w:color w:val="000000" w:themeColor="text1"/>
          <w:sz w:val="24"/>
          <w:szCs w:val="24"/>
        </w:rPr>
        <w:t>（提供产品截图）</w:t>
      </w:r>
    </w:p>
    <w:p w14:paraId="1FCE18C5"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 xml:space="preserve">5.3. 供应商资料库功能  </w:t>
      </w:r>
    </w:p>
    <w:p w14:paraId="40990D11"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应建立电子化资料管理模块，支持供应商远程上传文件资料。</w:t>
      </w:r>
    </w:p>
    <w:p w14:paraId="4A97144D"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 xml:space="preserve">5.4. 诚信记录档案功能  </w:t>
      </w:r>
    </w:p>
    <w:p w14:paraId="20F2A09F"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支持记录医药生产经营企业及其代理人在医疗卫生机构的诚信守规行为和违规不良行为。</w:t>
      </w:r>
    </w:p>
    <w:p w14:paraId="1708B4A7"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 xml:space="preserve">5.5. 发票协同管理功能  </w:t>
      </w:r>
    </w:p>
    <w:p w14:paraId="440729AF"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支持服务商同步上传电子发票与设备入库单，系统需实现与</w:t>
      </w:r>
      <w:r>
        <w:rPr>
          <w:rFonts w:ascii="宋体" w:eastAsia="宋体" w:hAnsi="宋体"/>
          <w:color w:val="000000" w:themeColor="text1"/>
          <w:sz w:val="24"/>
          <w:szCs w:val="24"/>
        </w:rPr>
        <w:t>HRP系统的双向对接，入库信息经审批后自动写入HRP设备台账，电子发票通过标准接口推送至HRP财务系统。</w:t>
      </w:r>
    </w:p>
    <w:p w14:paraId="61D6EF32" w14:textId="77777777" w:rsidR="0029534E" w:rsidRDefault="005B0D89">
      <w:pPr>
        <w:adjustRightInd w:val="0"/>
        <w:snapToGrid w:val="0"/>
        <w:spacing w:line="360" w:lineRule="auto"/>
        <w:ind w:firstLineChars="200" w:firstLine="482"/>
        <w:rPr>
          <w:rFonts w:ascii="宋体" w:eastAsia="宋体" w:hAnsi="宋体"/>
          <w:b/>
          <w:color w:val="000000" w:themeColor="text1"/>
          <w:sz w:val="24"/>
          <w:szCs w:val="24"/>
        </w:rPr>
      </w:pPr>
      <w:r>
        <w:rPr>
          <w:rFonts w:ascii="宋体" w:eastAsia="宋体" w:hAnsi="宋体"/>
          <w:b/>
          <w:color w:val="000000" w:themeColor="text1"/>
          <w:sz w:val="24"/>
          <w:szCs w:val="24"/>
        </w:rPr>
        <w:t>6. AI智能服务平台</w:t>
      </w:r>
    </w:p>
    <w:p w14:paraId="0DA33C17"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融合最新的</w:t>
      </w:r>
      <w:r>
        <w:rPr>
          <w:rFonts w:ascii="宋体" w:eastAsia="宋体" w:hAnsi="宋体"/>
          <w:color w:val="000000" w:themeColor="text1"/>
          <w:sz w:val="24"/>
          <w:szCs w:val="24"/>
        </w:rPr>
        <w:t>AI技术，在PC和小程序端为医院财务部门提供一个实用性强、交互友好、迭代便捷的智能服务平台。</w:t>
      </w:r>
    </w:p>
    <w:p w14:paraId="6C5284F8"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6.1.</w:t>
      </w:r>
      <w:r>
        <w:rPr>
          <w:rFonts w:ascii="宋体" w:eastAsia="宋体" w:hAnsi="宋体"/>
          <w:color w:val="000000" w:themeColor="text1"/>
          <w:sz w:val="24"/>
          <w:szCs w:val="24"/>
        </w:rPr>
        <w:tab/>
      </w:r>
      <w:r>
        <w:rPr>
          <w:rFonts w:ascii="宋体" w:eastAsia="宋体" w:hAnsi="宋体" w:cs="宋体" w:hint="eastAsia"/>
          <w:b/>
          <w:bCs/>
          <w:sz w:val="24"/>
          <w:szCs w:val="24"/>
        </w:rPr>
        <w:t>▲</w:t>
      </w:r>
      <w:r>
        <w:rPr>
          <w:rFonts w:ascii="宋体" w:eastAsia="宋体" w:hAnsi="宋体"/>
          <w:color w:val="000000" w:themeColor="text1"/>
          <w:sz w:val="24"/>
          <w:szCs w:val="24"/>
        </w:rPr>
        <w:t>基于业界最前沿的深度学习技术，提供智能文件解读与问答服务，支持自定义文件上传，利用大模型+检索增强生成技术实现文件的精准解析和问答。</w:t>
      </w:r>
      <w:r>
        <w:rPr>
          <w:rFonts w:ascii="宋体" w:eastAsia="宋体" w:hAnsi="宋体" w:hint="eastAsia"/>
          <w:b/>
          <w:color w:val="000000" w:themeColor="text1"/>
          <w:sz w:val="24"/>
          <w:szCs w:val="24"/>
        </w:rPr>
        <w:t>（提供产品截图）</w:t>
      </w:r>
    </w:p>
    <w:p w14:paraId="53265CBB"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6.2.</w:t>
      </w:r>
      <w:r>
        <w:rPr>
          <w:rFonts w:ascii="宋体" w:eastAsia="宋体" w:hAnsi="宋体"/>
          <w:color w:val="000000" w:themeColor="text1"/>
          <w:sz w:val="24"/>
          <w:szCs w:val="24"/>
        </w:rPr>
        <w:tab/>
        <w:t>基于Text2SQL的高效能ODR数据智能查询系统，实现数据的深度挖掘与分析，通过多样的数据可视化技术提供直观、全面的决策支持。</w:t>
      </w:r>
    </w:p>
    <w:p w14:paraId="01C048DB"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6.3.</w:t>
      </w:r>
      <w:r>
        <w:rPr>
          <w:rFonts w:ascii="宋体" w:eastAsia="宋体" w:hAnsi="宋体"/>
          <w:color w:val="000000" w:themeColor="text1"/>
          <w:sz w:val="24"/>
          <w:szCs w:val="24"/>
        </w:rPr>
        <w:tab/>
        <w:t>在数据分析和报告方面，提供专业化定制服务，实现对财务数据的个性化智能监控，自动生成专业的分析报告，助力医院财务决策的科学化。</w:t>
      </w:r>
    </w:p>
    <w:p w14:paraId="1DE8A8D0"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highlight w:val="cyan"/>
        </w:rPr>
      </w:pPr>
      <w:r>
        <w:rPr>
          <w:rFonts w:ascii="宋体" w:eastAsia="宋体" w:hAnsi="宋体"/>
          <w:color w:val="000000" w:themeColor="text1"/>
          <w:sz w:val="24"/>
          <w:szCs w:val="24"/>
        </w:rPr>
        <w:t>6.4.</w:t>
      </w:r>
      <w:r>
        <w:rPr>
          <w:rFonts w:ascii="宋体" w:eastAsia="宋体" w:hAnsi="宋体"/>
          <w:color w:val="000000" w:themeColor="text1"/>
          <w:sz w:val="24"/>
          <w:szCs w:val="24"/>
        </w:rPr>
        <w:tab/>
        <w:t>实现大模型私有化部署模式，为医院财务部门提供了一个独立、安全的智能服务平台，确保所有交互数据和服务请求均在内部网络中处理。</w:t>
      </w:r>
    </w:p>
    <w:p w14:paraId="01A0F14F" w14:textId="77777777" w:rsidR="0029534E" w:rsidRDefault="005B0D89">
      <w:pPr>
        <w:adjustRightInd w:val="0"/>
        <w:snapToGrid w:val="0"/>
        <w:spacing w:line="360" w:lineRule="auto"/>
        <w:ind w:firstLineChars="200" w:firstLine="482"/>
        <w:rPr>
          <w:rFonts w:ascii="宋体" w:eastAsia="宋体" w:hAnsi="宋体"/>
          <w:b/>
          <w:color w:val="000000" w:themeColor="text1"/>
          <w:sz w:val="24"/>
          <w:szCs w:val="24"/>
        </w:rPr>
      </w:pPr>
      <w:r>
        <w:rPr>
          <w:rFonts w:ascii="宋体" w:eastAsia="宋体" w:hAnsi="宋体"/>
          <w:b/>
          <w:color w:val="000000" w:themeColor="text1"/>
          <w:sz w:val="24"/>
          <w:szCs w:val="24"/>
        </w:rPr>
        <w:t>四、ODR系统技术参数</w:t>
      </w:r>
    </w:p>
    <w:p w14:paraId="023F7954" w14:textId="77777777" w:rsidR="0029534E" w:rsidRDefault="005B0D89">
      <w:pPr>
        <w:adjustRightInd w:val="0"/>
        <w:snapToGrid w:val="0"/>
        <w:spacing w:line="360" w:lineRule="auto"/>
        <w:ind w:firstLineChars="200" w:firstLine="482"/>
        <w:rPr>
          <w:rFonts w:ascii="宋体" w:eastAsia="宋体" w:hAnsi="宋体"/>
          <w:b/>
          <w:color w:val="000000" w:themeColor="text1"/>
          <w:sz w:val="24"/>
          <w:szCs w:val="24"/>
        </w:rPr>
      </w:pPr>
      <w:r>
        <w:rPr>
          <w:rFonts w:ascii="宋体" w:eastAsia="宋体" w:hAnsi="宋体"/>
          <w:b/>
          <w:color w:val="000000" w:themeColor="text1"/>
          <w:sz w:val="24"/>
          <w:szCs w:val="24"/>
        </w:rPr>
        <w:t>1. 综合运营体系</w:t>
      </w:r>
    </w:p>
    <w:p w14:paraId="581E4356"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1.1.药剂运营管理</w:t>
      </w:r>
    </w:p>
    <w:p w14:paraId="1C0A2073" w14:textId="77777777" w:rsidR="0029534E" w:rsidRDefault="005B0D89">
      <w:pPr>
        <w:adjustRightInd w:val="0"/>
        <w:snapToGrid w:val="0"/>
        <w:spacing w:line="360" w:lineRule="auto"/>
        <w:ind w:firstLineChars="200" w:firstLine="482"/>
        <w:rPr>
          <w:rFonts w:ascii="宋体" w:eastAsia="宋体" w:hAnsi="宋体"/>
          <w:b/>
          <w:color w:val="000000" w:themeColor="text1"/>
          <w:sz w:val="24"/>
          <w:szCs w:val="24"/>
        </w:rPr>
      </w:pPr>
      <w:r>
        <w:rPr>
          <w:rFonts w:ascii="宋体" w:eastAsia="宋体" w:hAnsi="宋体" w:cs="宋体" w:hint="eastAsia"/>
          <w:b/>
          <w:bCs/>
          <w:sz w:val="24"/>
          <w:szCs w:val="24"/>
        </w:rPr>
        <w:t>▲</w:t>
      </w:r>
      <w:r>
        <w:rPr>
          <w:rFonts w:ascii="宋体" w:eastAsia="宋体" w:hAnsi="宋体" w:hint="eastAsia"/>
          <w:color w:val="000000" w:themeColor="text1"/>
          <w:sz w:val="24"/>
          <w:szCs w:val="24"/>
        </w:rPr>
        <w:t>支持通过合理配置、管理和使用药物，保障患者用药安全，提高治疗效果，降低医疗成本，并保障医院声誉，从而为患者提供更好的医疗服务。</w:t>
      </w:r>
      <w:r>
        <w:rPr>
          <w:rFonts w:ascii="宋体" w:eastAsia="宋体" w:hAnsi="宋体" w:hint="eastAsia"/>
          <w:b/>
          <w:color w:val="000000" w:themeColor="text1"/>
          <w:sz w:val="24"/>
          <w:szCs w:val="24"/>
        </w:rPr>
        <w:t>（提供产品截图）</w:t>
      </w:r>
    </w:p>
    <w:p w14:paraId="4B8B9CF7"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具体工作包括药物配置、药品管理、药物使用指导、药物安全监测等内容。通过对这些指标的监管分析，对药物使用有一个宏观把控，方便及时的对异常用药进行溯源分析，提升科室内的运营效率。</w:t>
      </w:r>
    </w:p>
    <w:p w14:paraId="46118A9E"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建设内容包括：科室运营概况（用药咨询、用药建议、处方数量、药品收入）、运行效率（药师人效、药房周转率、科室药品完成率）、物流管理（入库、出库）、报表统计（对外上报指标、药品统计）、科主任驾驶舱。</w:t>
      </w:r>
    </w:p>
    <w:p w14:paraId="29FFB5E7"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1.2.药学运营管理</w:t>
      </w:r>
    </w:p>
    <w:p w14:paraId="51F224FA"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运用现代药学知识，结合临床，以患者为对象，研究药品及其制剂与机体相互作用和应用规律的综合性药学分支学科，旨在用客观科学的指标来研究具体患者的合理用药。</w:t>
      </w:r>
    </w:p>
    <w:p w14:paraId="51815E4A"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支持通过药剂师会诊、点评等流程为临床提供用药合理性的服务工作，保证各类药品在患者使用过程的安全性。尤其针对肿瘤药物、抗菌药物、国家重点监控其他药物等，对其用量的异动情况、科室用药合理率等指标进行监控，最终实现以合理用药为目的，确保患者用药安全有效、经济合理。</w:t>
      </w:r>
    </w:p>
    <w:p w14:paraId="6B0B240F"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建设内容包括：科室概况（服务人次、收入概况、重点药物异动）、运营效率（药师</w:t>
      </w:r>
      <w:r>
        <w:rPr>
          <w:rFonts w:ascii="宋体" w:eastAsia="宋体" w:hAnsi="宋体"/>
          <w:color w:val="000000" w:themeColor="text1"/>
          <w:sz w:val="24"/>
          <w:szCs w:val="24"/>
        </w:rPr>
        <w:t>/报告时长）、报表统计（质量控制）、科主任驾驶舱。</w:t>
      </w:r>
    </w:p>
    <w:p w14:paraId="257331DC"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1.3.营养运营管理</w:t>
      </w:r>
    </w:p>
    <w:p w14:paraId="4F4C99AA"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通过门诊为患者提供营养处方管理，通过会诊为住院患者提供营养方案干预，通过随访，确保患者的营养方案得到有效保障。</w:t>
      </w:r>
    </w:p>
    <w:p w14:paraId="48AFF94E"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支持对门诊量、会诊量均次费、医疗质量进行数据分析，从而帮助科室更好的了解科室的运营状况。</w:t>
      </w:r>
    </w:p>
    <w:p w14:paraId="21FC0A6B"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建设内容包括：科室运营概况（门诊量、会诊量、收入、均次费）、运行监控（会诊干预）、报表统计（医疗质量指标）、科主任驾驶舱。</w:t>
      </w:r>
    </w:p>
    <w:p w14:paraId="5D285F9F"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1.4.报销进度监控</w:t>
      </w:r>
    </w:p>
    <w:p w14:paraId="051EED6B" w14:textId="77777777" w:rsidR="0029534E" w:rsidRDefault="005B0D89">
      <w:pPr>
        <w:adjustRightInd w:val="0"/>
        <w:snapToGrid w:val="0"/>
        <w:spacing w:line="360" w:lineRule="auto"/>
        <w:ind w:firstLineChars="200" w:firstLine="482"/>
        <w:rPr>
          <w:rFonts w:ascii="宋体" w:eastAsia="宋体" w:hAnsi="宋体"/>
          <w:color w:val="000000" w:themeColor="text1"/>
          <w:sz w:val="24"/>
          <w:szCs w:val="24"/>
        </w:rPr>
      </w:pPr>
      <w:r>
        <w:rPr>
          <w:rFonts w:ascii="宋体" w:eastAsia="宋体" w:hAnsi="宋体" w:cs="宋体" w:hint="eastAsia"/>
          <w:b/>
          <w:bCs/>
          <w:sz w:val="24"/>
          <w:szCs w:val="24"/>
        </w:rPr>
        <w:t>▲</w:t>
      </w:r>
      <w:r>
        <w:rPr>
          <w:rFonts w:ascii="宋体" w:eastAsia="宋体" w:hAnsi="宋体"/>
          <w:color w:val="000000" w:themeColor="text1"/>
          <w:sz w:val="24"/>
          <w:szCs w:val="24"/>
        </w:rPr>
        <w:t>1.4.1</w:t>
      </w:r>
      <w:r>
        <w:rPr>
          <w:rFonts w:ascii="宋体" w:eastAsia="宋体" w:hAnsi="宋体" w:hint="eastAsia"/>
          <w:color w:val="000000" w:themeColor="text1"/>
          <w:sz w:val="24"/>
          <w:szCs w:val="24"/>
        </w:rPr>
        <w:t>.</w:t>
      </w:r>
      <w:r>
        <w:rPr>
          <w:rFonts w:ascii="宋体" w:eastAsia="宋体" w:hAnsi="宋体"/>
          <w:color w:val="000000" w:themeColor="text1"/>
          <w:sz w:val="24"/>
          <w:szCs w:val="24"/>
        </w:rPr>
        <w:t>支持监控财务部各个节点报销流程，增强业务透明度与可追溯性；</w:t>
      </w:r>
      <w:r>
        <w:rPr>
          <w:rFonts w:ascii="宋体" w:eastAsia="宋体" w:hAnsi="宋体" w:hint="eastAsia"/>
          <w:b/>
          <w:color w:val="000000" w:themeColor="text1"/>
          <w:sz w:val="24"/>
          <w:szCs w:val="24"/>
        </w:rPr>
        <w:t>（提供产品截图）</w:t>
      </w:r>
    </w:p>
    <w:p w14:paraId="3C425DE5"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1.4.2支持分析各个节点工作状态，强化信息细节的把控；</w:t>
      </w:r>
    </w:p>
    <w:p w14:paraId="5918EEEF"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1.4.3支持分析各节点工作效率，提高总体报销流程效率；</w:t>
      </w:r>
    </w:p>
    <w:p w14:paraId="2C933160"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1.4.4支持对各月工作量进行趋势分析，提升管理者决策的合理性。</w:t>
      </w:r>
    </w:p>
    <w:p w14:paraId="25D9EE98"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1.5.门办运营分析</w:t>
      </w:r>
    </w:p>
    <w:p w14:paraId="34A2F1F8"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门办分析主要有门诊服务和医技服务两部分内容。</w:t>
      </w:r>
    </w:p>
    <w:p w14:paraId="6A298C23"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支持通过趋势分析对比、楼宇层级，科室类型、诊别，诊室对、医生、设备等各维度的量化分析，让管理者拥有多方位、多角度的分析视角，帮助管理者更加全面的了解门办各类的数据信息。</w:t>
      </w:r>
    </w:p>
    <w:p w14:paraId="56F1FAC6"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1.6.医务部报表</w:t>
      </w:r>
    </w:p>
    <w:p w14:paraId="1C2E5287"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医务部报表是对原有的</w:t>
      </w:r>
      <w:r>
        <w:rPr>
          <w:rFonts w:ascii="宋体" w:eastAsia="宋体" w:hAnsi="宋体"/>
          <w:color w:val="000000" w:themeColor="text1"/>
          <w:sz w:val="24"/>
          <w:szCs w:val="24"/>
        </w:rPr>
        <w:t>BI系统上的各类报表进行迁移，统一数据口径，方便医务部进行绩效的监管。</w:t>
      </w:r>
    </w:p>
    <w:p w14:paraId="3820BB4B"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1.7.绩效监控分析</w:t>
      </w:r>
    </w:p>
    <w:p w14:paraId="48C76682" w14:textId="77777777" w:rsidR="0029534E" w:rsidRDefault="005B0D89">
      <w:pPr>
        <w:adjustRightInd w:val="0"/>
        <w:snapToGrid w:val="0"/>
        <w:spacing w:line="360" w:lineRule="auto"/>
        <w:ind w:firstLineChars="200" w:firstLine="482"/>
        <w:rPr>
          <w:rFonts w:ascii="宋体" w:eastAsia="宋体" w:hAnsi="宋体"/>
          <w:color w:val="000000" w:themeColor="text1"/>
          <w:sz w:val="24"/>
          <w:szCs w:val="24"/>
        </w:rPr>
      </w:pPr>
      <w:r>
        <w:rPr>
          <w:rFonts w:ascii="宋体" w:eastAsia="宋体" w:hAnsi="宋体" w:cs="宋体" w:hint="eastAsia"/>
          <w:b/>
          <w:bCs/>
          <w:sz w:val="24"/>
          <w:szCs w:val="24"/>
        </w:rPr>
        <w:t>▲</w:t>
      </w:r>
      <w:r>
        <w:rPr>
          <w:rFonts w:ascii="宋体" w:eastAsia="宋体" w:hAnsi="宋体" w:hint="eastAsia"/>
          <w:color w:val="000000" w:themeColor="text1"/>
          <w:sz w:val="24"/>
          <w:szCs w:val="24"/>
        </w:rPr>
        <w:t>支持围绕着绩效管理工作，以院内绩效与国考绩效为管控依据，对院内绩效指标进行监控；</w:t>
      </w:r>
      <w:r>
        <w:rPr>
          <w:rFonts w:ascii="宋体" w:eastAsia="宋体" w:hAnsi="宋体" w:hint="eastAsia"/>
          <w:b/>
          <w:color w:val="000000" w:themeColor="text1"/>
          <w:sz w:val="24"/>
          <w:szCs w:val="24"/>
        </w:rPr>
        <w:t>（提供产品截图）</w:t>
      </w:r>
    </w:p>
    <w:p w14:paraId="4427EC41"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支持对绩效指标进行分析展示，对于异常状态的指标进行状态提醒，可以辅助管理科室尽快发现问题，从而进行策略调控；</w:t>
      </w:r>
    </w:p>
    <w:p w14:paraId="4A9F55B3"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1.8.物资管理分析</w:t>
      </w:r>
    </w:p>
    <w:p w14:paraId="47147901" w14:textId="77777777" w:rsidR="0029534E" w:rsidRDefault="005B0D89">
      <w:pPr>
        <w:adjustRightInd w:val="0"/>
        <w:snapToGrid w:val="0"/>
        <w:spacing w:line="360" w:lineRule="auto"/>
        <w:ind w:firstLineChars="200" w:firstLine="482"/>
        <w:rPr>
          <w:rFonts w:ascii="宋体" w:eastAsia="宋体" w:hAnsi="宋体"/>
          <w:color w:val="000000" w:themeColor="text1"/>
          <w:sz w:val="24"/>
          <w:szCs w:val="24"/>
        </w:rPr>
      </w:pPr>
      <w:r>
        <w:rPr>
          <w:rFonts w:ascii="宋体" w:eastAsia="宋体" w:hAnsi="宋体" w:cs="宋体" w:hint="eastAsia"/>
          <w:b/>
          <w:bCs/>
          <w:sz w:val="24"/>
          <w:szCs w:val="24"/>
        </w:rPr>
        <w:t>▲</w:t>
      </w:r>
      <w:r>
        <w:rPr>
          <w:rFonts w:ascii="宋体" w:eastAsia="宋体" w:hAnsi="宋体" w:hint="eastAsia"/>
          <w:color w:val="000000" w:themeColor="text1"/>
          <w:sz w:val="24"/>
          <w:szCs w:val="24"/>
        </w:rPr>
        <w:t>支持以物资分配的视角进行物资的数据分析，包括可收费、不可收费耗材‘高值、低值耗材、物资的收支比、供应商分析等多个维度对物资的使用情况进行监管。</w:t>
      </w:r>
      <w:r>
        <w:rPr>
          <w:rFonts w:ascii="宋体" w:eastAsia="宋体" w:hAnsi="宋体" w:hint="eastAsia"/>
          <w:b/>
          <w:color w:val="000000" w:themeColor="text1"/>
          <w:sz w:val="24"/>
          <w:szCs w:val="24"/>
        </w:rPr>
        <w:t>（提供产品截图）</w:t>
      </w:r>
    </w:p>
    <w:p w14:paraId="01561FAD"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支持运营管理者及时的发现物资使用的异常点，并能对异常情况进行溯源分析，更快的定位原因，便于进行政策干预。</w:t>
      </w:r>
    </w:p>
    <w:p w14:paraId="6009E2F2"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1.9.设备管理分析</w:t>
      </w:r>
    </w:p>
    <w:p w14:paraId="76545978"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资产设备分析包括资产配置、设备效率、设备收益三部分内容，是为资产办主任以及医院管理者提供以资产、医疗设备为核心的资源配置及使用情况的分析主题。</w:t>
      </w:r>
    </w:p>
    <w:p w14:paraId="1CF94A0E"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1.9.1支持通过资产配置，了解医院资产尤其是大额资产的配置概况；</w:t>
      </w:r>
    </w:p>
    <w:p w14:paraId="229ABF7F"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1.9.2支持通过设备效率，了解医用设备的使用率及服务量；</w:t>
      </w:r>
    </w:p>
    <w:p w14:paraId="25B13EC2"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1.9.3支持通过设备收益，洞察设备投入与产出的合理性，例如采用趋势对比、科室排名、占比分析等方法，针对收益额、收益率等指标进行分析，通过溯源问题的分析路径为管理者提供一站式的可视化分析页面。</w:t>
      </w:r>
    </w:p>
    <w:p w14:paraId="1BC1673B"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1.10.员工360分析看板</w:t>
      </w:r>
    </w:p>
    <w:p w14:paraId="3D384165" w14:textId="77777777" w:rsidR="0029534E" w:rsidRDefault="005B0D89">
      <w:pPr>
        <w:adjustRightInd w:val="0"/>
        <w:snapToGrid w:val="0"/>
        <w:spacing w:line="360" w:lineRule="auto"/>
        <w:ind w:firstLineChars="200" w:firstLine="482"/>
        <w:rPr>
          <w:rFonts w:ascii="宋体" w:eastAsia="宋体" w:hAnsi="宋体"/>
          <w:color w:val="000000" w:themeColor="text1"/>
          <w:sz w:val="24"/>
          <w:szCs w:val="24"/>
        </w:rPr>
      </w:pPr>
      <w:r>
        <w:rPr>
          <w:rFonts w:ascii="宋体" w:eastAsia="宋体" w:hAnsi="宋体" w:cs="宋体" w:hint="eastAsia"/>
          <w:b/>
          <w:bCs/>
          <w:sz w:val="24"/>
          <w:szCs w:val="24"/>
        </w:rPr>
        <w:t>▲</w:t>
      </w:r>
      <w:r>
        <w:rPr>
          <w:rFonts w:ascii="宋体" w:eastAsia="宋体" w:hAnsi="宋体" w:hint="eastAsia"/>
          <w:color w:val="000000" w:themeColor="text1"/>
          <w:sz w:val="24"/>
          <w:szCs w:val="24"/>
        </w:rPr>
        <w:t>支持以医院员工为视角，从门急诊人次、出院人次、手术人次、医疗收入等指标，对员工进行效率，工作量的分析，进而发现问题，提升员工个人工作效率。</w:t>
      </w:r>
      <w:r>
        <w:rPr>
          <w:rFonts w:ascii="宋体" w:eastAsia="宋体" w:hAnsi="宋体" w:hint="eastAsia"/>
          <w:b/>
          <w:color w:val="000000" w:themeColor="text1"/>
          <w:sz w:val="24"/>
          <w:szCs w:val="24"/>
        </w:rPr>
        <w:t>（提供产品截图）</w:t>
      </w:r>
    </w:p>
    <w:p w14:paraId="10D6E3A8"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1.11.综合运营指</w:t>
      </w:r>
      <w:r>
        <w:rPr>
          <w:rFonts w:ascii="宋体" w:eastAsia="宋体" w:hAnsi="宋体" w:hint="eastAsia"/>
          <w:color w:val="000000" w:themeColor="text1"/>
          <w:sz w:val="24"/>
          <w:szCs w:val="24"/>
        </w:rPr>
        <w:t>挥</w:t>
      </w:r>
      <w:r>
        <w:rPr>
          <w:rFonts w:ascii="宋体" w:eastAsia="宋体" w:hAnsi="宋体"/>
          <w:color w:val="000000" w:themeColor="text1"/>
          <w:sz w:val="24"/>
          <w:szCs w:val="24"/>
        </w:rPr>
        <w:t>体系</w:t>
      </w:r>
    </w:p>
    <w:p w14:paraId="1EE8612D"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科室收入对比：为了更加细致体现不同类型科室收入的对比，以科室类型为视角，针对不同类型的科室进行日月年收入对比，以及完成率排名。</w:t>
      </w:r>
    </w:p>
    <w:p w14:paraId="53E4B737"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国考绩效监控：甄选院领导关心的国考绩效指标，以日月年为统计维度，对不同领域的绩效指标进行监控，并对标国考导向，进行预警状态提醒，并支持联动科室绩效指标的表现以及趋势波动对比。</w:t>
      </w:r>
    </w:p>
    <w:p w14:paraId="085597D8"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资源效益监控：围绕医疗服务量、服务效率、服务能力、服务质量、患者画像五大视角，分析不同主题下的指标对比情况。</w:t>
      </w:r>
    </w:p>
    <w:p w14:paraId="56AEEB4C" w14:textId="77777777" w:rsidR="0029534E" w:rsidRDefault="005B0D89">
      <w:pPr>
        <w:adjustRightInd w:val="0"/>
        <w:snapToGrid w:val="0"/>
        <w:spacing w:line="360" w:lineRule="auto"/>
        <w:ind w:firstLineChars="200" w:firstLine="482"/>
        <w:rPr>
          <w:rFonts w:ascii="宋体" w:eastAsia="宋体" w:hAnsi="宋体"/>
          <w:b/>
          <w:color w:val="000000" w:themeColor="text1"/>
          <w:sz w:val="24"/>
          <w:szCs w:val="24"/>
        </w:rPr>
      </w:pPr>
      <w:r>
        <w:rPr>
          <w:rFonts w:ascii="宋体" w:eastAsia="宋体" w:hAnsi="宋体"/>
          <w:b/>
          <w:color w:val="000000" w:themeColor="text1"/>
          <w:sz w:val="24"/>
          <w:szCs w:val="24"/>
        </w:rPr>
        <w:t>2.数据集成拓展</w:t>
      </w:r>
    </w:p>
    <w:p w14:paraId="0F85946F"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2.1.数据集成管理</w:t>
      </w:r>
    </w:p>
    <w:p w14:paraId="129C274A"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通过建立数据集成任务，接入</w:t>
      </w:r>
      <w:r>
        <w:rPr>
          <w:rFonts w:ascii="宋体" w:eastAsia="宋体" w:hAnsi="宋体"/>
          <w:color w:val="000000" w:themeColor="text1"/>
          <w:sz w:val="24"/>
          <w:szCs w:val="24"/>
        </w:rPr>
        <w:t>HIS系统增加表，电子病历系统、开发eps接口对接数据、天际软件系统、迁翊系统、HRP(财务，人力，物资，资产)等采集业务系统的数据，以数据整合，数据标化、数据清洗等治理手段形成运营管理指标体系。</w:t>
      </w:r>
    </w:p>
    <w:p w14:paraId="0B9C07DF"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2.2.数据共享服务</w:t>
      </w:r>
    </w:p>
    <w:p w14:paraId="7BE69C26"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2.2.1完成日常取数，或者别的上报报表取数</w:t>
      </w:r>
    </w:p>
    <w:p w14:paraId="5901491A"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2.2.2支持绩效系统供数</w:t>
      </w:r>
    </w:p>
    <w:p w14:paraId="215E487C"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2.2.3支持物资系统供数</w:t>
      </w:r>
    </w:p>
    <w:p w14:paraId="390F6EF3" w14:textId="77777777" w:rsidR="0029534E" w:rsidRDefault="005B0D89">
      <w:pPr>
        <w:adjustRightInd w:val="0"/>
        <w:snapToGrid w:val="0"/>
        <w:spacing w:line="360" w:lineRule="auto"/>
        <w:ind w:firstLineChars="200" w:firstLine="482"/>
        <w:rPr>
          <w:rFonts w:ascii="宋体" w:eastAsia="宋体" w:hAnsi="宋体"/>
          <w:b/>
          <w:color w:val="000000" w:themeColor="text1"/>
          <w:sz w:val="24"/>
          <w:szCs w:val="24"/>
        </w:rPr>
      </w:pPr>
      <w:r>
        <w:rPr>
          <w:rFonts w:ascii="宋体" w:eastAsia="宋体" w:hAnsi="宋体"/>
          <w:b/>
          <w:color w:val="000000" w:themeColor="text1"/>
          <w:sz w:val="24"/>
          <w:szCs w:val="24"/>
        </w:rPr>
        <w:t>3. 医技移动平台</w:t>
      </w:r>
    </w:p>
    <w:p w14:paraId="20203912"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3.1.医学影像运营分析</w:t>
      </w:r>
    </w:p>
    <w:p w14:paraId="0F3A2462"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支持对项目的检查人次、检查收入、设备的运行效率，医师的工作量等指标进行分析，对放射科主任、管理技师、运营助理等人员提供一站式的运营数据分析服务。</w:t>
      </w:r>
    </w:p>
    <w:p w14:paraId="449289F6"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平台建设内容包括科室概况（服务人次、收入概况）、运行效率（设备</w:t>
      </w:r>
      <w:r>
        <w:rPr>
          <w:rFonts w:ascii="宋体" w:eastAsia="宋体" w:hAnsi="宋体"/>
          <w:color w:val="000000" w:themeColor="text1"/>
          <w:sz w:val="24"/>
          <w:szCs w:val="24"/>
        </w:rPr>
        <w:t>/人员/机房）。</w:t>
      </w:r>
    </w:p>
    <w:p w14:paraId="44C36B59"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3.2.麻醉重症运营分析</w:t>
      </w:r>
    </w:p>
    <w:p w14:paraId="17FA0C07"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麻醉重症运营分析平台是为麻醉科主任、麻醉医师、运营助理等人员提供发现问题、分析问题和问题追溯的分析服务功能。</w:t>
      </w:r>
    </w:p>
    <w:p w14:paraId="6EAC2216"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平台建设内容包括科室概况（服务量、收入、费用控制）、运营效率（医师</w:t>
      </w:r>
      <w:r>
        <w:rPr>
          <w:rFonts w:ascii="宋体" w:eastAsia="宋体" w:hAnsi="宋体"/>
          <w:color w:val="000000" w:themeColor="text1"/>
          <w:sz w:val="24"/>
          <w:szCs w:val="24"/>
        </w:rPr>
        <w:t>/片区/手术间/术式）、麻醉质量（评估等级、麻醉质量、质控指标监控）。</w:t>
      </w:r>
    </w:p>
    <w:p w14:paraId="5CA49303"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3.3.病理检验运营分析</w:t>
      </w:r>
    </w:p>
    <w:p w14:paraId="30A8BF05"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支持从门诊、急诊、住院等业务的工作量出发，进行不同项目的工作量进行分析，反映科室人员工作效率与重点关注项目。</w:t>
      </w:r>
    </w:p>
    <w:p w14:paraId="54B4EFFE"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平台建设内容包括：科室运营概况（检测量、项目收入、三四级手术病种检验）、运行效率（人员产出报告时长）、质量控制（医疗质量指标）。</w:t>
      </w:r>
    </w:p>
    <w:p w14:paraId="3C67C08F"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3.4.医学检验运营分析</w:t>
      </w:r>
    </w:p>
    <w:p w14:paraId="73530D41"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支持从不同的项目、不同的专业组出发，对检查人次、响应速度进行监控，依照数据情况调整策略，从而提升整个给科室的工作效率。</w:t>
      </w:r>
    </w:p>
    <w:p w14:paraId="5430789D"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平台建设内容包括：科室概况（服务量、收入、费用控制）、运营效率（项目</w:t>
      </w:r>
      <w:r>
        <w:rPr>
          <w:rFonts w:ascii="宋体" w:eastAsia="宋体" w:hAnsi="宋体"/>
          <w:color w:val="000000" w:themeColor="text1"/>
          <w:sz w:val="24"/>
          <w:szCs w:val="24"/>
        </w:rPr>
        <w:t>/专业组/标本）、质量控制（危急值通报、医疗质量指标）。</w:t>
      </w:r>
    </w:p>
    <w:p w14:paraId="628FFE91"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3.5.血液管理运营分析</w:t>
      </w:r>
    </w:p>
    <w:p w14:paraId="4925F138"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支持通过对不同科室的用血量，用血人次进行分析，对医院用血情况进行监管，提升科室的运营效率。</w:t>
      </w:r>
    </w:p>
    <w:p w14:paraId="4FA3C470"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平台建设内容包括：检测项目分析（服务人次、收入概况）、血制品使用分析（人员</w:t>
      </w:r>
      <w:r>
        <w:rPr>
          <w:rFonts w:ascii="宋体" w:eastAsia="宋体" w:hAnsi="宋体"/>
          <w:color w:val="000000" w:themeColor="text1"/>
          <w:sz w:val="24"/>
          <w:szCs w:val="24"/>
        </w:rPr>
        <w:t>/报告）、人员工作量分析。</w:t>
      </w:r>
    </w:p>
    <w:p w14:paraId="58B3E762"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3.6.超声诊断运营分析</w:t>
      </w:r>
    </w:p>
    <w:p w14:paraId="08C08D9F"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支持以超声检查项目为视角，进行检验人次、检验收入的数据分析，反映科室的运营情况。</w:t>
      </w:r>
    </w:p>
    <w:p w14:paraId="5E05B945"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平台建设内容包括：科室概况（服务人次、收入概况）、运行效率（区域</w:t>
      </w:r>
      <w:r>
        <w:rPr>
          <w:rFonts w:ascii="宋体" w:eastAsia="宋体" w:hAnsi="宋体"/>
          <w:color w:val="000000" w:themeColor="text1"/>
          <w:sz w:val="24"/>
          <w:szCs w:val="24"/>
        </w:rPr>
        <w:t>/人员）。</w:t>
      </w:r>
    </w:p>
    <w:p w14:paraId="1CA161DD"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3.7.核医学运营分析</w:t>
      </w:r>
    </w:p>
    <w:p w14:paraId="76340DEF"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支持通过提供</w:t>
      </w:r>
      <w:r>
        <w:rPr>
          <w:rFonts w:ascii="宋体" w:eastAsia="宋体" w:hAnsi="宋体"/>
          <w:color w:val="000000" w:themeColor="text1"/>
          <w:sz w:val="24"/>
          <w:szCs w:val="24"/>
        </w:rPr>
        <w:t>PET/CT、SPECT、碳13呼气试验、骨密度、甲状腺摄碘试验等检查项目的视角，对服务人次、收入以及人员工作效率进行分析。</w:t>
      </w:r>
    </w:p>
    <w:p w14:paraId="460781EF"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平台建设内容具体包括科室概况（服务人次、收入概况）、运行效率（人员</w:t>
      </w:r>
      <w:r>
        <w:rPr>
          <w:rFonts w:ascii="宋体" w:eastAsia="宋体" w:hAnsi="宋体"/>
          <w:color w:val="000000" w:themeColor="text1"/>
          <w:sz w:val="24"/>
          <w:szCs w:val="24"/>
        </w:rPr>
        <w:t>/报告）。</w:t>
      </w:r>
    </w:p>
    <w:p w14:paraId="29108E42"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3.8.药剂管理运营分析</w:t>
      </w:r>
    </w:p>
    <w:p w14:paraId="7B2E4B0C"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支持通过合理配置、管理和使用药物，保障患者用药安全，提高治疗效果，降低医疗成本，并保障医院声誉，从而为患者提供更好的医疗服务。</w:t>
      </w:r>
    </w:p>
    <w:p w14:paraId="3A01F9BB"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具体工作包括药物配置、药品管理、药物使用指导、药物安全监测等内容。通过对这些指标的监管分析，对药物使用有一个宏观把控，方便及时的对异常用药进行溯源分析，提升科室内的运营效率。</w:t>
      </w:r>
    </w:p>
    <w:p w14:paraId="78D643D6"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建设内容包括：科室运营概况（用药咨询、用药建议、处方数量、药品收入）、运行效率（药师人效、药房周转率、科室药品完成率）、物流管理（入库、出库）。</w:t>
      </w:r>
    </w:p>
    <w:p w14:paraId="4EF55ED4"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3.9.临床药学运营分析</w:t>
      </w:r>
    </w:p>
    <w:p w14:paraId="3643CF0C"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支持运用现代药学知识，结合临床，以患者为对象，研究药品及其制剂与机体相互作用和应用规律的综合性药学分支学科，旨在用客观科学的指标来研究具体患者的合理用药。</w:t>
      </w:r>
    </w:p>
    <w:p w14:paraId="626AC5A4"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通过药剂师会诊、点评等流程为临床提供用药合理性的服务工作，保证各类药品在患者使用过程的安全性。尤其针对肿瘤药物、抗菌药物、国家重点监控其他药物等，对其用量的异动情况、科室用药合理率等指标进行监控，最终实现以合理用药为目的，确保患者用药安全有效、经济合理。</w:t>
      </w:r>
    </w:p>
    <w:p w14:paraId="352D0CF4"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建设内容包括：科室概况（服务人次、收入概况、重点药物异动）、运营效率（药师</w:t>
      </w:r>
      <w:r>
        <w:rPr>
          <w:rFonts w:ascii="宋体" w:eastAsia="宋体" w:hAnsi="宋体"/>
          <w:color w:val="000000" w:themeColor="text1"/>
          <w:sz w:val="24"/>
          <w:szCs w:val="24"/>
        </w:rPr>
        <w:t>/报告时长）。</w:t>
      </w:r>
    </w:p>
    <w:p w14:paraId="1C56C775"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3.10.临床营养运营分析</w:t>
      </w:r>
    </w:p>
    <w:p w14:paraId="482E8CAD"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支持通过门诊为患者提供营养处方管理，通过会诊为住院患者提供营养方案干预，通过随访，确保患者的营养方案得到有效保障。</w:t>
      </w:r>
    </w:p>
    <w:p w14:paraId="3CD79307"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支持对门诊量、会诊量均次费、医疗质量进行数据分析，从而帮助科室更好的了解科室的运营状况。</w:t>
      </w:r>
    </w:p>
    <w:p w14:paraId="353046A4"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建设内容包括：科室运营概况（门诊量、会诊量、收入、均次费）、运行监控（会诊干预）。</w:t>
      </w:r>
    </w:p>
    <w:p w14:paraId="1812C5EA"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3.11.消息预警通知</w:t>
      </w:r>
    </w:p>
    <w:p w14:paraId="16560A97" w14:textId="77777777" w:rsidR="0029534E" w:rsidRDefault="005B0D89">
      <w:pPr>
        <w:adjustRightInd w:val="0"/>
        <w:snapToGrid w:val="0"/>
        <w:spacing w:line="360" w:lineRule="auto"/>
        <w:ind w:firstLineChars="200" w:firstLine="480"/>
        <w:rPr>
          <w:rFonts w:ascii="宋体" w:eastAsia="宋体" w:hAnsi="宋体"/>
          <w:color w:val="000000" w:themeColor="text1"/>
          <w:sz w:val="24"/>
          <w:szCs w:val="24"/>
          <w:highlight w:val="cyan"/>
        </w:rPr>
      </w:pPr>
      <w:r>
        <w:rPr>
          <w:rFonts w:ascii="宋体" w:eastAsia="宋体" w:hAnsi="宋体" w:hint="eastAsia"/>
          <w:color w:val="000000" w:themeColor="text1"/>
          <w:sz w:val="24"/>
          <w:szCs w:val="24"/>
        </w:rPr>
        <w:t>支持通过日、周、月的形式，以指标预警、运行报告等内容，通过手机微信的形式提示用户。</w:t>
      </w:r>
    </w:p>
    <w:p w14:paraId="7DE100BE" w14:textId="77777777" w:rsidR="0029534E" w:rsidRDefault="0029534E">
      <w:pPr>
        <w:adjustRightInd w:val="0"/>
        <w:snapToGrid w:val="0"/>
        <w:spacing w:line="360" w:lineRule="auto"/>
        <w:ind w:firstLineChars="200" w:firstLine="482"/>
        <w:rPr>
          <w:rFonts w:ascii="宋体" w:eastAsia="宋体" w:hAnsi="宋体"/>
          <w:b/>
          <w:color w:val="000000" w:themeColor="text1"/>
          <w:sz w:val="24"/>
          <w:szCs w:val="24"/>
          <w:highlight w:val="cyan"/>
        </w:rPr>
      </w:pPr>
    </w:p>
    <w:p w14:paraId="31400CE8" w14:textId="77777777" w:rsidR="0029534E" w:rsidRDefault="005B0D89">
      <w:pPr>
        <w:adjustRightInd w:val="0"/>
        <w:snapToGrid w:val="0"/>
        <w:spacing w:line="360" w:lineRule="auto"/>
        <w:ind w:firstLineChars="200" w:firstLine="482"/>
        <w:rPr>
          <w:rFonts w:ascii="宋体" w:eastAsia="宋体" w:hAnsi="宋体"/>
          <w:b/>
          <w:color w:val="000000" w:themeColor="text1"/>
          <w:sz w:val="24"/>
          <w:szCs w:val="24"/>
        </w:rPr>
      </w:pPr>
      <w:r>
        <w:rPr>
          <w:rFonts w:ascii="宋体" w:eastAsia="宋体" w:hAnsi="宋体" w:hint="eastAsia"/>
          <w:b/>
          <w:color w:val="000000" w:themeColor="text1"/>
          <w:sz w:val="24"/>
          <w:szCs w:val="24"/>
          <w:highlight w:val="cyan"/>
        </w:rPr>
        <w:t>（五）商务要求</w:t>
      </w:r>
    </w:p>
    <w:p w14:paraId="72C4748F" w14:textId="77777777" w:rsidR="0029534E" w:rsidRDefault="005B0D89">
      <w:pPr>
        <w:spacing w:line="360" w:lineRule="auto"/>
        <w:ind w:firstLineChars="200" w:firstLine="482"/>
        <w:rPr>
          <w:rFonts w:ascii="宋体" w:eastAsia="宋体" w:hAnsi="宋体"/>
          <w:b/>
          <w:sz w:val="24"/>
          <w:szCs w:val="24"/>
        </w:rPr>
      </w:pPr>
      <w:r>
        <w:rPr>
          <w:rFonts w:ascii="宋体" w:eastAsia="宋体" w:hAnsi="宋体"/>
          <w:b/>
          <w:sz w:val="24"/>
          <w:szCs w:val="24"/>
        </w:rPr>
        <w:t>一、</w:t>
      </w:r>
      <w:r>
        <w:rPr>
          <w:rFonts w:ascii="宋体" w:eastAsia="宋体" w:hAnsi="宋体" w:hint="eastAsia"/>
          <w:b/>
          <w:sz w:val="24"/>
          <w:szCs w:val="24"/>
        </w:rPr>
        <w:t>项目地点</w:t>
      </w:r>
    </w:p>
    <w:p w14:paraId="10942EA6" w14:textId="77777777" w:rsidR="0029534E" w:rsidRDefault="005B0D89">
      <w:pPr>
        <w:spacing w:line="360" w:lineRule="auto"/>
        <w:ind w:firstLineChars="200" w:firstLine="480"/>
        <w:rPr>
          <w:rFonts w:ascii="宋体" w:eastAsia="宋体" w:hAnsi="宋体"/>
          <w:sz w:val="24"/>
          <w:szCs w:val="24"/>
        </w:rPr>
      </w:pPr>
      <w:r>
        <w:rPr>
          <w:rFonts w:ascii="宋体" w:eastAsia="宋体" w:hAnsi="宋体" w:hint="eastAsia"/>
          <w:sz w:val="24"/>
          <w:szCs w:val="24"/>
        </w:rPr>
        <w:t>上海交通大学医学院附属新华医院</w:t>
      </w:r>
    </w:p>
    <w:p w14:paraId="774E4098" w14:textId="77777777" w:rsidR="0029534E" w:rsidRDefault="005B0D89">
      <w:pPr>
        <w:spacing w:line="360" w:lineRule="auto"/>
        <w:ind w:firstLineChars="200" w:firstLine="482"/>
        <w:rPr>
          <w:rFonts w:ascii="宋体" w:eastAsia="宋体" w:hAnsi="宋体"/>
          <w:b/>
          <w:sz w:val="24"/>
          <w:szCs w:val="24"/>
        </w:rPr>
      </w:pPr>
      <w:r>
        <w:rPr>
          <w:rFonts w:ascii="宋体" w:eastAsia="宋体" w:hAnsi="宋体"/>
          <w:b/>
          <w:sz w:val="24"/>
          <w:szCs w:val="24"/>
        </w:rPr>
        <w:t>二、</w:t>
      </w:r>
      <w:r>
        <w:rPr>
          <w:rFonts w:ascii="宋体" w:eastAsia="宋体" w:hAnsi="宋体" w:hint="eastAsia"/>
          <w:b/>
          <w:sz w:val="24"/>
          <w:szCs w:val="24"/>
        </w:rPr>
        <w:t xml:space="preserve"> 项目建设周期</w:t>
      </w:r>
    </w:p>
    <w:p w14:paraId="0DB2E8F8" w14:textId="77777777" w:rsidR="0029534E" w:rsidRDefault="005B0D89">
      <w:pPr>
        <w:spacing w:line="360" w:lineRule="auto"/>
        <w:ind w:firstLineChars="200" w:firstLine="480"/>
        <w:rPr>
          <w:rFonts w:ascii="宋体" w:eastAsia="宋体" w:hAnsi="宋体"/>
          <w:sz w:val="24"/>
          <w:szCs w:val="24"/>
        </w:rPr>
      </w:pPr>
      <w:r>
        <w:rPr>
          <w:rFonts w:ascii="宋体" w:eastAsia="宋体" w:hAnsi="宋体" w:hint="eastAsia"/>
          <w:sz w:val="24"/>
          <w:szCs w:val="24"/>
        </w:rPr>
        <w:t>合同签订后8个月内</w:t>
      </w:r>
    </w:p>
    <w:p w14:paraId="52175EA1" w14:textId="77777777" w:rsidR="0029534E" w:rsidRDefault="005B0D89">
      <w:pPr>
        <w:spacing w:line="360" w:lineRule="auto"/>
        <w:ind w:firstLineChars="200" w:firstLine="482"/>
        <w:rPr>
          <w:rFonts w:ascii="宋体" w:eastAsia="宋体" w:hAnsi="宋体"/>
          <w:b/>
          <w:sz w:val="24"/>
          <w:szCs w:val="24"/>
        </w:rPr>
      </w:pPr>
      <w:r>
        <w:rPr>
          <w:rFonts w:ascii="宋体" w:eastAsia="宋体" w:hAnsi="宋体" w:hint="eastAsia"/>
          <w:b/>
          <w:sz w:val="24"/>
          <w:szCs w:val="24"/>
        </w:rPr>
        <w:t>三、付款方式</w:t>
      </w:r>
    </w:p>
    <w:p w14:paraId="6B780740" w14:textId="77777777" w:rsidR="0029534E" w:rsidRDefault="005B0D89">
      <w:pPr>
        <w:spacing w:line="360" w:lineRule="auto"/>
        <w:ind w:firstLineChars="200" w:firstLine="480"/>
        <w:rPr>
          <w:rFonts w:ascii="宋体" w:eastAsia="宋体" w:hAnsi="宋体"/>
          <w:sz w:val="24"/>
          <w:szCs w:val="24"/>
        </w:rPr>
      </w:pPr>
      <w:r>
        <w:rPr>
          <w:rFonts w:ascii="宋体" w:eastAsia="宋体" w:hAnsi="宋体"/>
          <w:sz w:val="24"/>
          <w:szCs w:val="24"/>
        </w:rPr>
        <w:t>1.本项目自签约后开始实施，乙方按照项目实施计划进行项目实施工作，并经过甲方阶段性验收后（即产品上线），根据医院付款流程，向乙方支付本合同项目总金额</w:t>
      </w:r>
      <w:r>
        <w:rPr>
          <w:rFonts w:ascii="宋体" w:eastAsia="宋体" w:hAnsi="宋体" w:hint="eastAsia"/>
          <w:sz w:val="24"/>
          <w:szCs w:val="24"/>
        </w:rPr>
        <w:t>3</w:t>
      </w:r>
      <w:r>
        <w:rPr>
          <w:rFonts w:ascii="宋体" w:eastAsia="宋体" w:hAnsi="宋体"/>
          <w:sz w:val="24"/>
          <w:szCs w:val="24"/>
        </w:rPr>
        <w:t>0%的合同款。</w:t>
      </w:r>
    </w:p>
    <w:p w14:paraId="76BB0800" w14:textId="77777777" w:rsidR="0029534E" w:rsidRDefault="005B0D89">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.本项目自验收合格之日起，且甲方在收到乙方开具的有效发票后，根据医院付款流程，向乙方支付本合同项目总金额50%的合同款。</w:t>
      </w:r>
    </w:p>
    <w:p w14:paraId="002EDB9E" w14:textId="77777777" w:rsidR="0029534E" w:rsidRDefault="005B0D89">
      <w:pPr>
        <w:spacing w:line="360" w:lineRule="auto"/>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本项目剩余的合同款按实际维保期月份数/合同约定维保月份数折算，实际未维保月份不予支付，不满半月的不计入；超过半个月的按一个月计入。甲方在收到乙方开具的有效发票后，根据医院付款流程，向乙方支付。</w:t>
      </w:r>
    </w:p>
    <w:p w14:paraId="3203250F" w14:textId="77777777" w:rsidR="0029534E" w:rsidRDefault="0029534E">
      <w:pPr>
        <w:rPr>
          <w:rFonts w:ascii="宋体" w:eastAsia="宋体" w:hAnsi="宋体"/>
          <w:b/>
          <w:sz w:val="24"/>
          <w:szCs w:val="24"/>
        </w:rPr>
      </w:pPr>
    </w:p>
    <w:p w14:paraId="5E9FA545" w14:textId="77777777" w:rsidR="0029534E" w:rsidRDefault="005B0D89">
      <w:pPr>
        <w:spacing w:line="360" w:lineRule="auto"/>
        <w:ind w:firstLineChars="200" w:firstLine="482"/>
        <w:rPr>
          <w:rFonts w:ascii="宋体" w:eastAsia="宋体" w:hAnsi="宋体"/>
          <w:b/>
          <w:color w:val="000000" w:themeColor="text1"/>
          <w:sz w:val="24"/>
          <w:szCs w:val="24"/>
        </w:rPr>
      </w:pPr>
      <w:r>
        <w:rPr>
          <w:rFonts w:ascii="宋体" w:eastAsia="宋体" w:hAnsi="宋体"/>
          <w:b/>
          <w:color w:val="000000" w:themeColor="text1"/>
          <w:sz w:val="24"/>
          <w:szCs w:val="24"/>
        </w:rPr>
        <w:t>三、</w:t>
      </w:r>
      <w:r>
        <w:rPr>
          <w:rFonts w:ascii="宋体" w:eastAsia="宋体" w:hAnsi="宋体" w:hint="eastAsia"/>
          <w:b/>
          <w:color w:val="000000" w:themeColor="text1"/>
          <w:sz w:val="24"/>
          <w:szCs w:val="24"/>
        </w:rPr>
        <w:t>开发要求</w:t>
      </w:r>
    </w:p>
    <w:p w14:paraId="2D943CA8" w14:textId="77777777" w:rsidR="0029534E" w:rsidRDefault="005B0D89">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 xml:space="preserve">1、性能要求： </w:t>
      </w:r>
    </w:p>
    <w:p w14:paraId="2AE7C4C9" w14:textId="77777777" w:rsidR="0029534E" w:rsidRDefault="005B0D89">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系统各功能部分按照要求采用不同级别模块组合，每种组合都可以解决医院信息系统中一类问题。各个部分既可以单独运行也可相互配合使用，保证医院信息系统的“整体设计、分步实施”，减少医院的投资压力；满足医院其他系统与本系统的相互关联，并预置接口。系统并发数需达到</w:t>
      </w:r>
      <w:r>
        <w:rPr>
          <w:rFonts w:ascii="宋体" w:eastAsia="宋体" w:hAnsi="宋体"/>
          <w:color w:val="000000" w:themeColor="text1"/>
          <w:sz w:val="24"/>
          <w:szCs w:val="24"/>
        </w:rPr>
        <w:t>1000，网页响应时间要求为≤3秒。</w:t>
      </w:r>
    </w:p>
    <w:p w14:paraId="18751F00" w14:textId="77777777" w:rsidR="0029534E" w:rsidRDefault="005B0D89">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2、安全性要求：</w:t>
      </w:r>
    </w:p>
    <w:p w14:paraId="6032FD84" w14:textId="77777777" w:rsidR="0029534E" w:rsidRDefault="005B0D89">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信息安全要体现在信息管理全过程，即收集、录入、传输、储存、交流、查询、反馈、分析、利用、发布等；系统的安全主要体现在整个系统的安全稳定和持续的运行。要对设施、技术和管理乃至整个运作体系，建立全面的安全保障体系，并能动态地根据安全检测、评估结果，调整安全策略，运用新的安全技术，进行持续改进，以控制新出现的安全隐患与风险。系统需通过三级等保测评要求。</w:t>
      </w:r>
    </w:p>
    <w:p w14:paraId="1F34ABD6" w14:textId="77777777" w:rsidR="0029534E" w:rsidRDefault="005B0D89">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3、验收要求：</w:t>
      </w:r>
    </w:p>
    <w:p w14:paraId="42B10663" w14:textId="77777777" w:rsidR="0029534E" w:rsidRDefault="005B0D89">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项目按照招标需求的范围进行建设，达到项目验收标准的，由供应商项目组提出验收申请，招标方组织相关部门进行验收。招标方将聘请监理公司对本项目进行全程监理，监理方所出具验收意见将作为本项目验收依据之一。</w:t>
      </w:r>
    </w:p>
    <w:p w14:paraId="1C4ECF0C" w14:textId="77777777" w:rsidR="0029534E" w:rsidRDefault="005B0D89">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4、驻场要求：人员数量、驻场时间要求、人员专业技能等要求（含前台、后台；项目经理及技术负责人等）；应急响应要求</w:t>
      </w:r>
    </w:p>
    <w:p w14:paraId="1669B2FD" w14:textId="77777777" w:rsidR="0029534E" w:rsidRDefault="005B0D89">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4</w:t>
      </w:r>
      <w:r>
        <w:rPr>
          <w:rFonts w:ascii="宋体" w:eastAsia="宋体" w:hAnsi="宋体"/>
          <w:color w:val="000000" w:themeColor="text1"/>
          <w:sz w:val="24"/>
          <w:szCs w:val="24"/>
        </w:rPr>
        <w:t>.1</w:t>
      </w:r>
      <w:r>
        <w:rPr>
          <w:rFonts w:ascii="宋体" w:eastAsia="宋体" w:hAnsi="宋体" w:hint="eastAsia"/>
          <w:color w:val="000000" w:themeColor="text1"/>
          <w:sz w:val="24"/>
          <w:szCs w:val="24"/>
        </w:rPr>
        <w:t>项目需要驻场专业开发实施人员</w:t>
      </w:r>
      <w:r w:rsidRPr="00AD401F">
        <w:rPr>
          <w:rFonts w:ascii="宋体" w:eastAsia="宋体" w:hAnsi="宋体" w:hint="eastAsia"/>
          <w:color w:val="000000" w:themeColor="text1"/>
          <w:sz w:val="24"/>
          <w:szCs w:val="24"/>
        </w:rPr>
        <w:t>4</w:t>
      </w:r>
      <w:r w:rsidRPr="00AD401F">
        <w:rPr>
          <w:rFonts w:ascii="宋体" w:eastAsia="宋体" w:hAnsi="宋体"/>
          <w:color w:val="000000" w:themeColor="text1"/>
          <w:sz w:val="24"/>
          <w:szCs w:val="24"/>
        </w:rPr>
        <w:t>人</w:t>
      </w:r>
      <w:r>
        <w:rPr>
          <w:rFonts w:ascii="宋体" w:eastAsia="宋体" w:hAnsi="宋体" w:hint="eastAsia"/>
          <w:color w:val="000000" w:themeColor="text1"/>
          <w:sz w:val="24"/>
          <w:szCs w:val="24"/>
        </w:rPr>
        <w:t>以上。工作时间：周一至周五8:00-16:00；项目需要配置如下相关专业人员角色：</w:t>
      </w:r>
    </w:p>
    <w:p w14:paraId="70044D27" w14:textId="77777777" w:rsidR="0029534E" w:rsidRDefault="005B0D89">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4.2项目经理：团队有效沟通，协调资源，需求挖掘、接口联调、解决冲突等方面能力，确保项目顺利进行；</w:t>
      </w:r>
    </w:p>
    <w:p w14:paraId="7010C8AD" w14:textId="77777777" w:rsidR="0029534E" w:rsidRDefault="005B0D89">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4.3</w:t>
      </w:r>
      <w:r>
        <w:rPr>
          <w:rFonts w:ascii="宋体" w:eastAsia="宋体" w:hAnsi="宋体" w:hint="eastAsia"/>
          <w:color w:val="000000" w:themeColor="text1"/>
          <w:sz w:val="24"/>
          <w:szCs w:val="24"/>
        </w:rPr>
        <w:t>技术经理：了解业务系统和数据平台平台差异，能够分析技术难度，并且协助寻找技术解决方案；</w:t>
      </w:r>
    </w:p>
    <w:p w14:paraId="4EEF8A42" w14:textId="77777777" w:rsidR="0029534E" w:rsidRDefault="005B0D89">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4.4</w:t>
      </w:r>
      <w:r>
        <w:rPr>
          <w:rFonts w:ascii="宋体" w:eastAsia="宋体" w:hAnsi="宋体" w:hint="eastAsia"/>
          <w:color w:val="000000" w:themeColor="text1"/>
          <w:sz w:val="24"/>
          <w:szCs w:val="24"/>
        </w:rPr>
        <w:t>前台开发：熟悉数据分析业务设计，精通使用</w:t>
      </w:r>
      <w:r>
        <w:rPr>
          <w:rFonts w:ascii="宋体" w:eastAsia="宋体" w:hAnsi="宋体"/>
          <w:color w:val="000000" w:themeColor="text1"/>
          <w:sz w:val="24"/>
          <w:szCs w:val="24"/>
        </w:rPr>
        <w:t xml:space="preserve">SQL语句，数据库视图，存储过程、帆软报表/BI、Power BI等分析工具，能力快速理解业务需求，进行功能转换。； </w:t>
      </w:r>
    </w:p>
    <w:p w14:paraId="5697F817" w14:textId="77777777" w:rsidR="0029534E" w:rsidRDefault="005B0D89">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4</w:t>
      </w:r>
      <w:r>
        <w:rPr>
          <w:rFonts w:ascii="宋体" w:eastAsia="宋体" w:hAnsi="宋体"/>
          <w:color w:val="000000" w:themeColor="text1"/>
          <w:sz w:val="24"/>
          <w:szCs w:val="24"/>
        </w:rPr>
        <w:t>.5</w:t>
      </w:r>
      <w:r>
        <w:rPr>
          <w:rFonts w:ascii="宋体" w:eastAsia="宋体" w:hAnsi="宋体" w:hint="eastAsia"/>
          <w:color w:val="000000" w:themeColor="text1"/>
          <w:sz w:val="24"/>
          <w:szCs w:val="24"/>
        </w:rPr>
        <w:t>后台开发：精通</w:t>
      </w:r>
      <w:r>
        <w:rPr>
          <w:rFonts w:ascii="宋体" w:eastAsia="宋体" w:hAnsi="宋体"/>
          <w:color w:val="000000" w:themeColor="text1"/>
          <w:sz w:val="24"/>
          <w:szCs w:val="24"/>
        </w:rPr>
        <w:t>ETL，数据预处理等相关知识；具备ETL流程规划能力；熟悉数据建模、数据仓库，数据集市，数据主题，基本的星型模型等相关知识；熟练使用Kettle、DATAX等相关商用或开源的ETL工具。</w:t>
      </w:r>
    </w:p>
    <w:p w14:paraId="1F157CB3" w14:textId="77777777" w:rsidR="0029534E" w:rsidRDefault="005B0D89">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4.6</w:t>
      </w:r>
      <w:r>
        <w:rPr>
          <w:rFonts w:ascii="宋体" w:eastAsia="宋体" w:hAnsi="宋体" w:hint="eastAsia"/>
          <w:color w:val="000000" w:themeColor="text1"/>
          <w:sz w:val="24"/>
          <w:szCs w:val="24"/>
        </w:rPr>
        <w:t>咨询顾问：准确分析和挖掘用户需求；能够与客户需求对接并参与和技术团队的深度沟通，能够进行业务设计、撰写分析报告等；</w:t>
      </w:r>
    </w:p>
    <w:p w14:paraId="165D998D" w14:textId="77777777" w:rsidR="0029534E" w:rsidRDefault="005B0D89">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5、数据要求：</w:t>
      </w:r>
    </w:p>
    <w:p w14:paraId="1FD86461" w14:textId="77777777" w:rsidR="0029534E" w:rsidRDefault="005B0D89">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通过数据治理，保障数据及时性、精准性和一致性。</w:t>
      </w:r>
    </w:p>
    <w:p w14:paraId="4B8FB2E2" w14:textId="77777777" w:rsidR="0029534E" w:rsidRDefault="005B0D89">
      <w:pPr>
        <w:spacing w:line="360" w:lineRule="auto"/>
        <w:ind w:firstLineChars="200" w:firstLine="482"/>
        <w:rPr>
          <w:rFonts w:ascii="宋体" w:eastAsia="宋体" w:hAnsi="宋体"/>
          <w:b/>
          <w:color w:val="000000" w:themeColor="text1"/>
          <w:sz w:val="24"/>
          <w:szCs w:val="24"/>
        </w:rPr>
      </w:pPr>
      <w:r>
        <w:rPr>
          <w:rFonts w:ascii="宋体" w:eastAsia="宋体" w:hAnsi="宋体" w:hint="eastAsia"/>
          <w:b/>
          <w:color w:val="000000" w:themeColor="text1"/>
          <w:sz w:val="24"/>
          <w:szCs w:val="24"/>
        </w:rPr>
        <w:t>四、运维要求</w:t>
      </w:r>
    </w:p>
    <w:p w14:paraId="62CE532E" w14:textId="77777777" w:rsidR="0029534E" w:rsidRDefault="005B0D89">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运维期：免费运维 12 个月</w:t>
      </w:r>
    </w:p>
    <w:p w14:paraId="2059E5B4" w14:textId="77777777" w:rsidR="0029534E" w:rsidRDefault="005B0D89">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1、服务要求：</w:t>
      </w:r>
    </w:p>
    <w:p w14:paraId="33CDE3A3" w14:textId="77777777" w:rsidR="0029534E" w:rsidRDefault="005B0D89">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1</w:t>
      </w:r>
      <w:r>
        <w:rPr>
          <w:rFonts w:ascii="宋体" w:eastAsia="宋体" w:hAnsi="宋体"/>
          <w:color w:val="000000" w:themeColor="text1"/>
          <w:sz w:val="24"/>
          <w:szCs w:val="24"/>
        </w:rPr>
        <w:t>.1</w:t>
      </w:r>
      <w:r>
        <w:rPr>
          <w:rFonts w:ascii="宋体" w:eastAsia="宋体" w:hAnsi="宋体" w:hint="eastAsia"/>
          <w:color w:val="000000" w:themeColor="text1"/>
          <w:sz w:val="24"/>
          <w:szCs w:val="24"/>
        </w:rPr>
        <w:t>运维服务范围：错误修改、轻量级需求变更、性能优化、运行环境诊断及保障，以及由于技术规范变化导致的程序变更；</w:t>
      </w:r>
    </w:p>
    <w:p w14:paraId="7CA2B55C" w14:textId="77777777" w:rsidR="0029534E" w:rsidRDefault="005B0D89">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1.2</w:t>
      </w:r>
      <w:r>
        <w:rPr>
          <w:rFonts w:ascii="宋体" w:eastAsia="宋体" w:hAnsi="宋体" w:hint="eastAsia"/>
          <w:color w:val="000000" w:themeColor="text1"/>
          <w:sz w:val="24"/>
          <w:szCs w:val="24"/>
        </w:rPr>
        <w:t>免费培训服务：负责免费培训使用人员和维护人员，内容包括设备操作、日常维护，确保熟练掌握全部功能为止。</w:t>
      </w:r>
    </w:p>
    <w:p w14:paraId="09147FC3" w14:textId="77777777" w:rsidR="0029534E" w:rsidRDefault="005B0D89">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1.3</w:t>
      </w:r>
      <w:r>
        <w:rPr>
          <w:rFonts w:ascii="宋体" w:eastAsia="宋体" w:hAnsi="宋体" w:hint="eastAsia"/>
          <w:color w:val="000000" w:themeColor="text1"/>
          <w:sz w:val="24"/>
          <w:szCs w:val="24"/>
        </w:rPr>
        <w:t>技术咨询服务：提供终身免费的技术咨询服务。</w:t>
      </w:r>
    </w:p>
    <w:p w14:paraId="727620B2" w14:textId="77777777" w:rsidR="0029534E" w:rsidRDefault="005B0D89">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2、驻场要求：人员数量、驻场时间要求、人员专业技能等要求；应急响应要求</w:t>
      </w:r>
    </w:p>
    <w:p w14:paraId="38D14A18" w14:textId="77777777" w:rsidR="0029534E" w:rsidRDefault="005B0D89">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提供一年1</w:t>
      </w:r>
      <w:r>
        <w:rPr>
          <w:rFonts w:ascii="宋体" w:eastAsia="宋体" w:hAnsi="宋体"/>
          <w:color w:val="000000" w:themeColor="text1"/>
          <w:sz w:val="24"/>
          <w:szCs w:val="24"/>
        </w:rPr>
        <w:t>人驻场运维；工作时间是周一至周五8:00-16:00。驻场人员需要具备如下专业技能：跟踪系统应用技术方面相关情况，根据系统运行性能和发现的相关问题，提出持续优化方案。建立运营数据运转保障机制，对每天处理的大量业务数据进行任务调度监控和数据稽查等。跟踪用户使用情况，及时发现问题并且处理。</w:t>
      </w:r>
    </w:p>
    <w:p w14:paraId="50145741" w14:textId="77777777" w:rsidR="0029534E" w:rsidRDefault="005B0D89">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建立应急响应管理机制，需要提供热线电话服务，接收系统运行出错报告电话后，立即通过电话解决问题；建立双方专用服务通道，提供</w:t>
      </w:r>
      <w:r>
        <w:rPr>
          <w:rFonts w:ascii="宋体" w:eastAsia="宋体" w:hAnsi="宋体"/>
          <w:color w:val="000000" w:themeColor="text1"/>
          <w:sz w:val="24"/>
          <w:szCs w:val="24"/>
        </w:rPr>
        <w:t>7×24小时服务，接到故障通知后应在1小时内响应，在2小时内解决故障。</w:t>
      </w:r>
    </w:p>
    <w:p w14:paraId="37643EF7" w14:textId="77777777" w:rsidR="0029534E" w:rsidRDefault="005B0D89">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3、验收要求：</w:t>
      </w:r>
    </w:p>
    <w:p w14:paraId="1BD06838" w14:textId="77777777" w:rsidR="0029534E" w:rsidRDefault="005B0D89">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项目按照运维服务需求的范围进行验收，由供应商项目组提出验收申请，招标方组织相关部门进行验收。招标方将聘请监理公司对本项目进行全程监理，监理方所出具验收意见将作为本项目验收依据之一。</w:t>
      </w:r>
    </w:p>
    <w:p w14:paraId="253AE1B2" w14:textId="77777777" w:rsidR="0029534E" w:rsidRDefault="005B0D89">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4、服务满意度要求：</w:t>
      </w:r>
    </w:p>
    <w:p w14:paraId="5EF129BA" w14:textId="77777777" w:rsidR="0029534E" w:rsidRDefault="005B0D89">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相关用户填写满意度调查表，综合评分</w:t>
      </w:r>
      <w:r>
        <w:rPr>
          <w:rFonts w:ascii="宋体" w:eastAsia="宋体" w:hAnsi="宋体"/>
          <w:color w:val="000000" w:themeColor="text1"/>
          <w:sz w:val="24"/>
          <w:szCs w:val="24"/>
        </w:rPr>
        <w:t>80分以上。</w:t>
      </w:r>
    </w:p>
    <w:p w14:paraId="64DAAA05" w14:textId="77777777" w:rsidR="0029534E" w:rsidRDefault="005B0D89">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5、数据保密要求：</w:t>
      </w:r>
    </w:p>
    <w:p w14:paraId="33B97FC6" w14:textId="77777777" w:rsidR="0029534E" w:rsidRDefault="005B0D89">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项目组成员需要遵守招标单位的数据保密制度，保障数据安全不泄露。</w:t>
      </w:r>
    </w:p>
    <w:p w14:paraId="5D21394A" w14:textId="77777777" w:rsidR="0029534E" w:rsidRDefault="0029534E">
      <w:pPr>
        <w:spacing w:line="360" w:lineRule="auto"/>
        <w:ind w:firstLineChars="200" w:firstLine="482"/>
        <w:rPr>
          <w:rFonts w:ascii="宋体" w:eastAsia="宋体" w:hAnsi="宋体"/>
          <w:b/>
          <w:sz w:val="24"/>
          <w:szCs w:val="24"/>
        </w:rPr>
      </w:pPr>
    </w:p>
    <w:p w14:paraId="0D5427FD" w14:textId="77777777" w:rsidR="0029534E" w:rsidRDefault="005B0D89">
      <w:pPr>
        <w:spacing w:line="360" w:lineRule="auto"/>
        <w:ind w:firstLineChars="200" w:firstLine="482"/>
        <w:rPr>
          <w:rFonts w:ascii="宋体" w:eastAsia="宋体" w:hAnsi="宋体"/>
          <w:b/>
          <w:sz w:val="24"/>
          <w:szCs w:val="24"/>
        </w:rPr>
      </w:pPr>
      <w:r>
        <w:rPr>
          <w:rFonts w:ascii="宋体" w:eastAsia="宋体" w:hAnsi="宋体" w:hint="eastAsia"/>
          <w:b/>
          <w:sz w:val="24"/>
          <w:szCs w:val="24"/>
        </w:rPr>
        <w:t>四、软著/专利要求：</w:t>
      </w:r>
    </w:p>
    <w:p w14:paraId="708EC47D" w14:textId="77777777" w:rsidR="0029534E" w:rsidRDefault="005B0D89">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具有本项目建设所有系统的计算机软件著作权登记证书，名称与医院运营数据建设相关。</w:t>
      </w:r>
    </w:p>
    <w:p w14:paraId="3014D65D" w14:textId="77777777" w:rsidR="0029534E" w:rsidRDefault="005B0D89">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供应商应保证招标方在使用供应商提供的全部软件产品或其任何一部分时不存在任何侵犯第三者知识产权情况，并保证招标方不受第三方有关知识产权侵权的追索。如果任何第三方提出侵权指控或赔偿要求，供应商必须与第三方交涉，并承担由此产生的一切法律责任（包括但不限于招标方所受到的损失、侵权赔偿款以及为应诉所产生的费用）。</w:t>
      </w:r>
    </w:p>
    <w:p w14:paraId="789B3BA4" w14:textId="77777777" w:rsidR="0029534E" w:rsidRDefault="005B0D89">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sz w:val="24"/>
          <w:szCs w:val="24"/>
        </w:rPr>
        <w:t>本项目建设过程中专门为医院或根据医院提供的有关信息资料而产生的技术服务成果(不包含供应商背景知识产权)含源代码对医院开放。供应商的背景知识产权是指本项目建设之前就已经存在的知识产权仍归供应商所有，不因本项目建设而发生任何改变。</w:t>
      </w:r>
    </w:p>
    <w:p w14:paraId="59CE0226" w14:textId="77777777" w:rsidR="0029534E" w:rsidRPr="00AD401F" w:rsidRDefault="0029534E">
      <w:pPr>
        <w:rPr>
          <w:rFonts w:ascii="宋体" w:eastAsia="宋体" w:hAnsi="宋体"/>
          <w:b/>
          <w:szCs w:val="21"/>
        </w:rPr>
      </w:pPr>
      <w:bookmarkStart w:id="8" w:name="_GoBack"/>
      <w:bookmarkEnd w:id="8"/>
    </w:p>
    <w:sectPr w:rsidR="0029534E" w:rsidRPr="00AD40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32F85" w14:textId="77777777" w:rsidR="005B0D89" w:rsidRDefault="005B0D89" w:rsidP="005B0D89">
      <w:r>
        <w:separator/>
      </w:r>
    </w:p>
  </w:endnote>
  <w:endnote w:type="continuationSeparator" w:id="0">
    <w:p w14:paraId="6EFD27BA" w14:textId="77777777" w:rsidR="005B0D89" w:rsidRDefault="005B0D89" w:rsidP="005B0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Univers">
    <w:panose1 w:val="020B0603020202030204"/>
    <w:charset w:val="00"/>
    <w:family w:val="swiss"/>
    <w:pitch w:val="variable"/>
    <w:sig w:usb0="00000007" w:usb1="00000000" w:usb2="00000000" w:usb3="00000000" w:csb0="00000093"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295EC" w14:textId="77777777" w:rsidR="005B0D89" w:rsidRDefault="005B0D89" w:rsidP="005B0D89">
      <w:r>
        <w:separator/>
      </w:r>
    </w:p>
  </w:footnote>
  <w:footnote w:type="continuationSeparator" w:id="0">
    <w:p w14:paraId="11193C0A" w14:textId="77777777" w:rsidR="005B0D89" w:rsidRDefault="005B0D89" w:rsidP="005B0D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FC0ECA0"/>
    <w:multiLevelType w:val="singleLevel"/>
    <w:tmpl w:val="DFC0ECA0"/>
    <w:lvl w:ilvl="0">
      <w:start w:val="1"/>
      <w:numFmt w:val="decimal"/>
      <w:lvlText w:val="%1."/>
      <w:lvlJc w:val="left"/>
      <w:pPr>
        <w:tabs>
          <w:tab w:val="left" w:pos="312"/>
        </w:tabs>
      </w:pPr>
    </w:lvl>
  </w:abstractNum>
  <w:abstractNum w:abstractNumId="1" w15:restartNumberingAfterBreak="0">
    <w:nsid w:val="7A42133D"/>
    <w:multiLevelType w:val="multilevel"/>
    <w:tmpl w:val="7A42133D"/>
    <w:lvl w:ilvl="0">
      <w:start w:val="1"/>
      <w:numFmt w:val="decimal"/>
      <w:pStyle w:val="a"/>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xOTY4NzZkNzQ1ZDc5NjM1MzljZjg3MTcyMjkwMzkifQ=="/>
  </w:docVars>
  <w:rsids>
    <w:rsidRoot w:val="00802568"/>
    <w:rsid w:val="00032821"/>
    <w:rsid w:val="00033BD5"/>
    <w:rsid w:val="000369AA"/>
    <w:rsid w:val="00037A37"/>
    <w:rsid w:val="00045B0A"/>
    <w:rsid w:val="00045EAE"/>
    <w:rsid w:val="00053576"/>
    <w:rsid w:val="000729E6"/>
    <w:rsid w:val="00085544"/>
    <w:rsid w:val="00086398"/>
    <w:rsid w:val="000950C1"/>
    <w:rsid w:val="00097888"/>
    <w:rsid w:val="000A2CFE"/>
    <w:rsid w:val="000B0FB0"/>
    <w:rsid w:val="000B54ED"/>
    <w:rsid w:val="000C3559"/>
    <w:rsid w:val="000C7C90"/>
    <w:rsid w:val="000D3BD9"/>
    <w:rsid w:val="000E159E"/>
    <w:rsid w:val="001027C6"/>
    <w:rsid w:val="00115069"/>
    <w:rsid w:val="001160B6"/>
    <w:rsid w:val="001214AB"/>
    <w:rsid w:val="001347AF"/>
    <w:rsid w:val="001348F1"/>
    <w:rsid w:val="001367C7"/>
    <w:rsid w:val="00165E1F"/>
    <w:rsid w:val="001854FD"/>
    <w:rsid w:val="001B1BAB"/>
    <w:rsid w:val="001C3981"/>
    <w:rsid w:val="001D1C86"/>
    <w:rsid w:val="001D2BFB"/>
    <w:rsid w:val="001E2BDB"/>
    <w:rsid w:val="001E39AC"/>
    <w:rsid w:val="001E5DB2"/>
    <w:rsid w:val="001F198B"/>
    <w:rsid w:val="00201182"/>
    <w:rsid w:val="00211EF1"/>
    <w:rsid w:val="0023001C"/>
    <w:rsid w:val="002353D0"/>
    <w:rsid w:val="002419C4"/>
    <w:rsid w:val="002448CC"/>
    <w:rsid w:val="00244F7A"/>
    <w:rsid w:val="00283592"/>
    <w:rsid w:val="0029534E"/>
    <w:rsid w:val="002A06FC"/>
    <w:rsid w:val="002C0DFE"/>
    <w:rsid w:val="002D59F4"/>
    <w:rsid w:val="002E581F"/>
    <w:rsid w:val="002F0A64"/>
    <w:rsid w:val="002F1563"/>
    <w:rsid w:val="0030176C"/>
    <w:rsid w:val="00315531"/>
    <w:rsid w:val="003313E3"/>
    <w:rsid w:val="00333A92"/>
    <w:rsid w:val="00335653"/>
    <w:rsid w:val="00347C21"/>
    <w:rsid w:val="00353076"/>
    <w:rsid w:val="00363045"/>
    <w:rsid w:val="0037183E"/>
    <w:rsid w:val="003A3786"/>
    <w:rsid w:val="003A635B"/>
    <w:rsid w:val="003A6D68"/>
    <w:rsid w:val="003B06B7"/>
    <w:rsid w:val="003B1757"/>
    <w:rsid w:val="003C28B3"/>
    <w:rsid w:val="003C6D37"/>
    <w:rsid w:val="003D0908"/>
    <w:rsid w:val="003D4DCC"/>
    <w:rsid w:val="003E04C5"/>
    <w:rsid w:val="003E2D48"/>
    <w:rsid w:val="003E2F88"/>
    <w:rsid w:val="003F18F3"/>
    <w:rsid w:val="003F683C"/>
    <w:rsid w:val="00400DE4"/>
    <w:rsid w:val="004115F3"/>
    <w:rsid w:val="00412387"/>
    <w:rsid w:val="00445841"/>
    <w:rsid w:val="00451956"/>
    <w:rsid w:val="00452A5C"/>
    <w:rsid w:val="004658CB"/>
    <w:rsid w:val="004676B7"/>
    <w:rsid w:val="00476B41"/>
    <w:rsid w:val="004863D6"/>
    <w:rsid w:val="00496B61"/>
    <w:rsid w:val="004A11ED"/>
    <w:rsid w:val="004A2E6F"/>
    <w:rsid w:val="004A453A"/>
    <w:rsid w:val="004D3056"/>
    <w:rsid w:val="004E6462"/>
    <w:rsid w:val="00500BCF"/>
    <w:rsid w:val="00502409"/>
    <w:rsid w:val="00510671"/>
    <w:rsid w:val="00511616"/>
    <w:rsid w:val="005136F3"/>
    <w:rsid w:val="005162CC"/>
    <w:rsid w:val="00520CE5"/>
    <w:rsid w:val="005417AE"/>
    <w:rsid w:val="0054368E"/>
    <w:rsid w:val="005453DA"/>
    <w:rsid w:val="00553998"/>
    <w:rsid w:val="00583F6A"/>
    <w:rsid w:val="0058473D"/>
    <w:rsid w:val="00592ECE"/>
    <w:rsid w:val="005A7CB4"/>
    <w:rsid w:val="005B0D89"/>
    <w:rsid w:val="005B2561"/>
    <w:rsid w:val="005B303C"/>
    <w:rsid w:val="005D07D6"/>
    <w:rsid w:val="005F2E80"/>
    <w:rsid w:val="005F3E91"/>
    <w:rsid w:val="006266AE"/>
    <w:rsid w:val="00646AA5"/>
    <w:rsid w:val="0064703E"/>
    <w:rsid w:val="006545A3"/>
    <w:rsid w:val="006722D4"/>
    <w:rsid w:val="0067284E"/>
    <w:rsid w:val="00672A0A"/>
    <w:rsid w:val="00684732"/>
    <w:rsid w:val="0069231D"/>
    <w:rsid w:val="006A2940"/>
    <w:rsid w:val="006A7DBA"/>
    <w:rsid w:val="006B0786"/>
    <w:rsid w:val="006B1199"/>
    <w:rsid w:val="006B513C"/>
    <w:rsid w:val="006B743E"/>
    <w:rsid w:val="006C6E69"/>
    <w:rsid w:val="006C7423"/>
    <w:rsid w:val="006D10EF"/>
    <w:rsid w:val="006D1CF2"/>
    <w:rsid w:val="00711B25"/>
    <w:rsid w:val="00733B72"/>
    <w:rsid w:val="007563B1"/>
    <w:rsid w:val="007620B7"/>
    <w:rsid w:val="00767ADA"/>
    <w:rsid w:val="0077236E"/>
    <w:rsid w:val="0078294B"/>
    <w:rsid w:val="007A2E73"/>
    <w:rsid w:val="007B24D2"/>
    <w:rsid w:val="007C50BA"/>
    <w:rsid w:val="007D0BCB"/>
    <w:rsid w:val="007D3BC1"/>
    <w:rsid w:val="007E1314"/>
    <w:rsid w:val="007E7EF4"/>
    <w:rsid w:val="00802568"/>
    <w:rsid w:val="008509E2"/>
    <w:rsid w:val="00852894"/>
    <w:rsid w:val="00857CF4"/>
    <w:rsid w:val="0086241F"/>
    <w:rsid w:val="00866763"/>
    <w:rsid w:val="008671C8"/>
    <w:rsid w:val="00896E88"/>
    <w:rsid w:val="008A2C5F"/>
    <w:rsid w:val="008A3578"/>
    <w:rsid w:val="008A3B46"/>
    <w:rsid w:val="008A4060"/>
    <w:rsid w:val="008C10BD"/>
    <w:rsid w:val="008C2E01"/>
    <w:rsid w:val="008D1316"/>
    <w:rsid w:val="008E61D5"/>
    <w:rsid w:val="008F7452"/>
    <w:rsid w:val="0090336E"/>
    <w:rsid w:val="00904217"/>
    <w:rsid w:val="00907590"/>
    <w:rsid w:val="009154D4"/>
    <w:rsid w:val="00916E34"/>
    <w:rsid w:val="0092075E"/>
    <w:rsid w:val="00944369"/>
    <w:rsid w:val="00965DB1"/>
    <w:rsid w:val="0097640A"/>
    <w:rsid w:val="0098019F"/>
    <w:rsid w:val="00996040"/>
    <w:rsid w:val="009A2CED"/>
    <w:rsid w:val="009B3F7D"/>
    <w:rsid w:val="009C009E"/>
    <w:rsid w:val="009C1221"/>
    <w:rsid w:val="009C2CFE"/>
    <w:rsid w:val="009C3430"/>
    <w:rsid w:val="009D50C6"/>
    <w:rsid w:val="009E3CF9"/>
    <w:rsid w:val="009E64FD"/>
    <w:rsid w:val="009E6D18"/>
    <w:rsid w:val="00A0096C"/>
    <w:rsid w:val="00A07522"/>
    <w:rsid w:val="00A365C7"/>
    <w:rsid w:val="00A44217"/>
    <w:rsid w:val="00A56295"/>
    <w:rsid w:val="00A704D5"/>
    <w:rsid w:val="00A81BBA"/>
    <w:rsid w:val="00A91FE4"/>
    <w:rsid w:val="00AA6FAF"/>
    <w:rsid w:val="00AB1178"/>
    <w:rsid w:val="00AB2F33"/>
    <w:rsid w:val="00AD155A"/>
    <w:rsid w:val="00AD401F"/>
    <w:rsid w:val="00AD43FC"/>
    <w:rsid w:val="00AE3733"/>
    <w:rsid w:val="00B03610"/>
    <w:rsid w:val="00B044F6"/>
    <w:rsid w:val="00B310F1"/>
    <w:rsid w:val="00B321B6"/>
    <w:rsid w:val="00B40233"/>
    <w:rsid w:val="00B43BBE"/>
    <w:rsid w:val="00B55977"/>
    <w:rsid w:val="00B708E1"/>
    <w:rsid w:val="00B748F3"/>
    <w:rsid w:val="00B750C8"/>
    <w:rsid w:val="00B80AD7"/>
    <w:rsid w:val="00B860D2"/>
    <w:rsid w:val="00B976DA"/>
    <w:rsid w:val="00BA27E0"/>
    <w:rsid w:val="00BA5E6B"/>
    <w:rsid w:val="00BD5D69"/>
    <w:rsid w:val="00BD5F0E"/>
    <w:rsid w:val="00BE0D86"/>
    <w:rsid w:val="00BE15C9"/>
    <w:rsid w:val="00C007F5"/>
    <w:rsid w:val="00C016FE"/>
    <w:rsid w:val="00C04CDB"/>
    <w:rsid w:val="00C07F00"/>
    <w:rsid w:val="00C154F8"/>
    <w:rsid w:val="00C30279"/>
    <w:rsid w:val="00C43A12"/>
    <w:rsid w:val="00C47DE8"/>
    <w:rsid w:val="00C51387"/>
    <w:rsid w:val="00C5266D"/>
    <w:rsid w:val="00C62B1B"/>
    <w:rsid w:val="00C706DA"/>
    <w:rsid w:val="00C77A61"/>
    <w:rsid w:val="00C941F5"/>
    <w:rsid w:val="00CC35E5"/>
    <w:rsid w:val="00CC4A0B"/>
    <w:rsid w:val="00CC6BC9"/>
    <w:rsid w:val="00CC7B42"/>
    <w:rsid w:val="00CD3CBE"/>
    <w:rsid w:val="00CE7488"/>
    <w:rsid w:val="00D02AA5"/>
    <w:rsid w:val="00D14C4E"/>
    <w:rsid w:val="00D21D31"/>
    <w:rsid w:val="00D26585"/>
    <w:rsid w:val="00D317C2"/>
    <w:rsid w:val="00D46436"/>
    <w:rsid w:val="00D61758"/>
    <w:rsid w:val="00D869AB"/>
    <w:rsid w:val="00D91FF3"/>
    <w:rsid w:val="00DA1DA3"/>
    <w:rsid w:val="00DA4BFE"/>
    <w:rsid w:val="00DA6C43"/>
    <w:rsid w:val="00DD71FC"/>
    <w:rsid w:val="00DE57FC"/>
    <w:rsid w:val="00DE5A3F"/>
    <w:rsid w:val="00DE68DB"/>
    <w:rsid w:val="00DE7A2A"/>
    <w:rsid w:val="00DF22AF"/>
    <w:rsid w:val="00DF7FAD"/>
    <w:rsid w:val="00E041FE"/>
    <w:rsid w:val="00E138EC"/>
    <w:rsid w:val="00E25A3B"/>
    <w:rsid w:val="00E31D79"/>
    <w:rsid w:val="00E40657"/>
    <w:rsid w:val="00E47158"/>
    <w:rsid w:val="00E5695D"/>
    <w:rsid w:val="00E73EF0"/>
    <w:rsid w:val="00E745FA"/>
    <w:rsid w:val="00E87F39"/>
    <w:rsid w:val="00EA0B17"/>
    <w:rsid w:val="00ED0E5D"/>
    <w:rsid w:val="00ED4AB1"/>
    <w:rsid w:val="00EF04DB"/>
    <w:rsid w:val="00F07C2A"/>
    <w:rsid w:val="00F12557"/>
    <w:rsid w:val="00F13417"/>
    <w:rsid w:val="00F17C8C"/>
    <w:rsid w:val="00F214AD"/>
    <w:rsid w:val="00F2398F"/>
    <w:rsid w:val="00F24147"/>
    <w:rsid w:val="00F25FB9"/>
    <w:rsid w:val="00F37BA0"/>
    <w:rsid w:val="00F4212D"/>
    <w:rsid w:val="00F478B6"/>
    <w:rsid w:val="00F52125"/>
    <w:rsid w:val="00F5395A"/>
    <w:rsid w:val="00F61293"/>
    <w:rsid w:val="00F62BEE"/>
    <w:rsid w:val="00F85F3D"/>
    <w:rsid w:val="00F944F0"/>
    <w:rsid w:val="00FB26D2"/>
    <w:rsid w:val="00FB675D"/>
    <w:rsid w:val="00FB7E32"/>
    <w:rsid w:val="00FD0149"/>
    <w:rsid w:val="00FD427C"/>
    <w:rsid w:val="00FE1E0A"/>
    <w:rsid w:val="00FF6215"/>
    <w:rsid w:val="03D42E2E"/>
    <w:rsid w:val="079C6F13"/>
    <w:rsid w:val="0D7F02AE"/>
    <w:rsid w:val="0F7756E1"/>
    <w:rsid w:val="119F0F1F"/>
    <w:rsid w:val="159E5A9B"/>
    <w:rsid w:val="1745687F"/>
    <w:rsid w:val="17BB1EE3"/>
    <w:rsid w:val="184D778D"/>
    <w:rsid w:val="197073A1"/>
    <w:rsid w:val="1A75281D"/>
    <w:rsid w:val="1ACC4407"/>
    <w:rsid w:val="1CB52DE9"/>
    <w:rsid w:val="1F664E2A"/>
    <w:rsid w:val="21C72867"/>
    <w:rsid w:val="25FD1729"/>
    <w:rsid w:val="27C462F5"/>
    <w:rsid w:val="2D6B7AAF"/>
    <w:rsid w:val="32780CA4"/>
    <w:rsid w:val="33F425AD"/>
    <w:rsid w:val="356E06DE"/>
    <w:rsid w:val="35BE7316"/>
    <w:rsid w:val="38F10CF7"/>
    <w:rsid w:val="3940361A"/>
    <w:rsid w:val="39B12CEE"/>
    <w:rsid w:val="3BF84C04"/>
    <w:rsid w:val="3C8D64BB"/>
    <w:rsid w:val="3E6F65C5"/>
    <w:rsid w:val="40694322"/>
    <w:rsid w:val="478A7058"/>
    <w:rsid w:val="487D69DA"/>
    <w:rsid w:val="4AD11442"/>
    <w:rsid w:val="4FB90945"/>
    <w:rsid w:val="4FF82FCD"/>
    <w:rsid w:val="50935715"/>
    <w:rsid w:val="547370C6"/>
    <w:rsid w:val="5A2055FA"/>
    <w:rsid w:val="5B157D68"/>
    <w:rsid w:val="5D7A14C5"/>
    <w:rsid w:val="5FB54A36"/>
    <w:rsid w:val="616109D2"/>
    <w:rsid w:val="642161BD"/>
    <w:rsid w:val="6715708E"/>
    <w:rsid w:val="67EB7247"/>
    <w:rsid w:val="6A9330CF"/>
    <w:rsid w:val="6B2C180E"/>
    <w:rsid w:val="6C140FCA"/>
    <w:rsid w:val="6E40370E"/>
    <w:rsid w:val="6E78004E"/>
    <w:rsid w:val="70B41C9D"/>
    <w:rsid w:val="72560004"/>
    <w:rsid w:val="7B75534E"/>
    <w:rsid w:val="7E4002F7"/>
    <w:rsid w:val="7FA64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6AC2DBF-BB38-4538-97C2-FE5883108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autoRedefine/>
    <w:uiPriority w:val="9"/>
    <w:qFormat/>
    <w:pPr>
      <w:keepNext/>
      <w:keepLines/>
      <w:spacing w:before="340" w:after="330" w:line="578" w:lineRule="auto"/>
      <w:outlineLvl w:val="0"/>
    </w:pPr>
    <w:rPr>
      <w:b/>
      <w:bCs/>
      <w:kern w:val="44"/>
      <w:sz w:val="30"/>
      <w:szCs w:val="44"/>
    </w:rPr>
  </w:style>
  <w:style w:type="paragraph" w:styleId="2">
    <w:name w:val="heading 2"/>
    <w:basedOn w:val="a0"/>
    <w:next w:val="a0"/>
    <w:link w:val="2Char"/>
    <w:autoRedefine/>
    <w:qFormat/>
    <w:pPr>
      <w:keepNext/>
      <w:keepLines/>
      <w:widowControl/>
      <w:spacing w:line="360" w:lineRule="auto"/>
      <w:ind w:left="360" w:hanging="360"/>
      <w:jc w:val="left"/>
      <w:outlineLvl w:val="1"/>
    </w:pPr>
    <w:rPr>
      <w:rFonts w:ascii="宋体" w:eastAsia="宋体" w:hAnsi="宋体" w:cs="宋体"/>
      <w:b/>
      <w:kern w:val="0"/>
      <w:sz w:val="28"/>
      <w:szCs w:val="24"/>
    </w:rPr>
  </w:style>
  <w:style w:type="paragraph" w:styleId="3">
    <w:name w:val="heading 3"/>
    <w:basedOn w:val="a0"/>
    <w:next w:val="a0"/>
    <w:link w:val="3Char"/>
    <w:uiPriority w:val="9"/>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autoRedefine/>
    <w:uiPriority w:val="99"/>
    <w:unhideWhenUsed/>
    <w:qFormat/>
    <w:pPr>
      <w:jc w:val="left"/>
    </w:pPr>
    <w:rPr>
      <w:rFonts w:ascii="宋体" w:eastAsia="宋体" w:hAnsi="宋体"/>
    </w:rPr>
  </w:style>
  <w:style w:type="paragraph" w:styleId="a5">
    <w:name w:val="Body Text Indent"/>
    <w:basedOn w:val="a0"/>
    <w:link w:val="Char0"/>
    <w:autoRedefine/>
    <w:uiPriority w:val="99"/>
    <w:unhideWhenUsed/>
    <w:qFormat/>
    <w:pPr>
      <w:spacing w:after="120" w:line="360" w:lineRule="auto"/>
    </w:pPr>
    <w:rPr>
      <w:rFonts w:ascii="宋体" w:eastAsia="宋体" w:hAnsi="宋体"/>
      <w:b/>
      <w:sz w:val="24"/>
      <w:szCs w:val="24"/>
    </w:rPr>
  </w:style>
  <w:style w:type="paragraph" w:styleId="a6">
    <w:name w:val="Balloon Text"/>
    <w:basedOn w:val="a0"/>
    <w:link w:val="Char1"/>
    <w:autoRedefine/>
    <w:uiPriority w:val="99"/>
    <w:semiHidden/>
    <w:unhideWhenUsed/>
    <w:qFormat/>
    <w:rPr>
      <w:sz w:val="18"/>
      <w:szCs w:val="18"/>
    </w:rPr>
  </w:style>
  <w:style w:type="paragraph" w:styleId="a7">
    <w:name w:val="footer"/>
    <w:basedOn w:val="a0"/>
    <w:link w:val="Char2"/>
    <w:autoRedefine/>
    <w:uiPriority w:val="99"/>
    <w:unhideWhenUsed/>
    <w:qFormat/>
    <w:pPr>
      <w:tabs>
        <w:tab w:val="center" w:pos="4153"/>
        <w:tab w:val="right" w:pos="8306"/>
      </w:tabs>
      <w:snapToGrid w:val="0"/>
      <w:jc w:val="left"/>
    </w:pPr>
    <w:rPr>
      <w:sz w:val="18"/>
      <w:szCs w:val="18"/>
    </w:rPr>
  </w:style>
  <w:style w:type="paragraph" w:styleId="a8">
    <w:name w:val="header"/>
    <w:basedOn w:val="a0"/>
    <w:link w:val="Char3"/>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4"/>
    <w:next w:val="a4"/>
    <w:link w:val="Char4"/>
    <w:autoRedefine/>
    <w:uiPriority w:val="99"/>
    <w:semiHidden/>
    <w:unhideWhenUsed/>
    <w:qFormat/>
    <w:rPr>
      <w:b/>
      <w:bCs/>
    </w:rPr>
  </w:style>
  <w:style w:type="table" w:styleId="aa">
    <w:name w:val="Table Grid"/>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autoRedefine/>
    <w:uiPriority w:val="99"/>
    <w:unhideWhenUsed/>
    <w:qFormat/>
    <w:rPr>
      <w:sz w:val="21"/>
      <w:szCs w:val="21"/>
    </w:rPr>
  </w:style>
  <w:style w:type="character" w:customStyle="1" w:styleId="Char3">
    <w:name w:val="页眉 Char"/>
    <w:basedOn w:val="a1"/>
    <w:link w:val="a8"/>
    <w:autoRedefine/>
    <w:uiPriority w:val="99"/>
    <w:qFormat/>
    <w:rPr>
      <w:sz w:val="18"/>
      <w:szCs w:val="18"/>
    </w:rPr>
  </w:style>
  <w:style w:type="character" w:customStyle="1" w:styleId="Char2">
    <w:name w:val="页脚 Char"/>
    <w:basedOn w:val="a1"/>
    <w:link w:val="a7"/>
    <w:autoRedefine/>
    <w:uiPriority w:val="99"/>
    <w:qFormat/>
    <w:rPr>
      <w:sz w:val="18"/>
      <w:szCs w:val="18"/>
    </w:rPr>
  </w:style>
  <w:style w:type="character" w:customStyle="1" w:styleId="NormalCharacter">
    <w:name w:val="NormalCharacter"/>
    <w:autoRedefine/>
    <w:semiHidden/>
    <w:qFormat/>
  </w:style>
  <w:style w:type="character" w:customStyle="1" w:styleId="2Char">
    <w:name w:val="标题 2 Char"/>
    <w:basedOn w:val="a1"/>
    <w:link w:val="2"/>
    <w:autoRedefine/>
    <w:qFormat/>
    <w:rPr>
      <w:rFonts w:ascii="宋体" w:eastAsia="宋体" w:hAnsi="宋体" w:cs="宋体"/>
      <w:b/>
      <w:kern w:val="0"/>
      <w:sz w:val="28"/>
      <w:szCs w:val="24"/>
    </w:rPr>
  </w:style>
  <w:style w:type="paragraph" w:styleId="a">
    <w:name w:val="List Paragraph"/>
    <w:basedOn w:val="a0"/>
    <w:link w:val="Char5"/>
    <w:autoRedefine/>
    <w:uiPriority w:val="34"/>
    <w:qFormat/>
    <w:pPr>
      <w:numPr>
        <w:numId w:val="1"/>
      </w:numPr>
      <w:adjustRightInd w:val="0"/>
      <w:snapToGrid w:val="0"/>
      <w:spacing w:line="360" w:lineRule="auto"/>
    </w:pPr>
    <w:rPr>
      <w:sz w:val="24"/>
      <w:szCs w:val="24"/>
    </w:rPr>
  </w:style>
  <w:style w:type="character" w:customStyle="1" w:styleId="Char">
    <w:name w:val="批注文字 Char"/>
    <w:basedOn w:val="a1"/>
    <w:link w:val="a4"/>
    <w:autoRedefine/>
    <w:uiPriority w:val="99"/>
    <w:qFormat/>
    <w:rPr>
      <w:rFonts w:ascii="宋体" w:hAnsi="宋体" w:cstheme="minorBidi"/>
      <w:kern w:val="2"/>
      <w:sz w:val="21"/>
      <w:szCs w:val="22"/>
    </w:rPr>
  </w:style>
  <w:style w:type="character" w:customStyle="1" w:styleId="Char4">
    <w:name w:val="批注主题 Char"/>
    <w:basedOn w:val="Char"/>
    <w:link w:val="a9"/>
    <w:autoRedefine/>
    <w:uiPriority w:val="99"/>
    <w:semiHidden/>
    <w:qFormat/>
    <w:rPr>
      <w:rFonts w:ascii="宋体" w:hAnsi="宋体" w:cstheme="minorBidi"/>
      <w:b/>
      <w:bCs/>
      <w:kern w:val="2"/>
      <w:sz w:val="21"/>
      <w:szCs w:val="22"/>
    </w:rPr>
  </w:style>
  <w:style w:type="character" w:customStyle="1" w:styleId="Char1">
    <w:name w:val="批注框文本 Char"/>
    <w:basedOn w:val="a1"/>
    <w:link w:val="a6"/>
    <w:autoRedefine/>
    <w:uiPriority w:val="99"/>
    <w:semiHidden/>
    <w:qFormat/>
    <w:rPr>
      <w:sz w:val="18"/>
      <w:szCs w:val="18"/>
    </w:rPr>
  </w:style>
  <w:style w:type="paragraph" w:customStyle="1" w:styleId="10">
    <w:name w:val="修订1"/>
    <w:autoRedefine/>
    <w:hidden/>
    <w:uiPriority w:val="99"/>
    <w:semiHidden/>
    <w:qFormat/>
    <w:rPr>
      <w:rFonts w:asciiTheme="minorHAnsi" w:eastAsiaTheme="minorEastAsia" w:hAnsiTheme="minorHAnsi" w:cstheme="minorBidi"/>
      <w:kern w:val="2"/>
      <w:sz w:val="21"/>
      <w:szCs w:val="22"/>
    </w:rPr>
  </w:style>
  <w:style w:type="paragraph" w:customStyle="1" w:styleId="20">
    <w:name w:val="修订2"/>
    <w:autoRedefine/>
    <w:hidden/>
    <w:uiPriority w:val="99"/>
    <w:unhideWhenUsed/>
    <w:qFormat/>
    <w:rPr>
      <w:rFonts w:asciiTheme="minorHAnsi" w:eastAsiaTheme="minorEastAsia" w:hAnsiTheme="minorHAnsi" w:cstheme="minorBidi"/>
      <w:kern w:val="2"/>
      <w:sz w:val="21"/>
      <w:szCs w:val="22"/>
    </w:rPr>
  </w:style>
  <w:style w:type="paragraph" w:styleId="ac">
    <w:name w:val="No Spacing"/>
    <w:autoRedefine/>
    <w:uiPriority w:val="1"/>
    <w:qFormat/>
    <w:pPr>
      <w:widowControl w:val="0"/>
      <w:spacing w:line="360" w:lineRule="auto"/>
    </w:pPr>
    <w:rPr>
      <w:rFonts w:ascii="宋体" w:hAnsi="宋体"/>
      <w:kern w:val="2"/>
      <w:sz w:val="24"/>
      <w:szCs w:val="24"/>
    </w:rPr>
  </w:style>
  <w:style w:type="paragraph" w:customStyle="1" w:styleId="30">
    <w:name w:val="修订3"/>
    <w:autoRedefine/>
    <w:hidden/>
    <w:uiPriority w:val="99"/>
    <w:unhideWhenUsed/>
    <w:qFormat/>
    <w:rPr>
      <w:rFonts w:asciiTheme="minorHAnsi" w:eastAsiaTheme="minorEastAsia" w:hAnsiTheme="minorHAnsi" w:cstheme="minorBidi"/>
      <w:kern w:val="2"/>
      <w:sz w:val="21"/>
      <w:szCs w:val="22"/>
    </w:rPr>
  </w:style>
  <w:style w:type="character" w:customStyle="1" w:styleId="1Char">
    <w:name w:val="标题 1 Char"/>
    <w:basedOn w:val="a1"/>
    <w:link w:val="1"/>
    <w:autoRedefine/>
    <w:uiPriority w:val="9"/>
    <w:qFormat/>
    <w:rPr>
      <w:rFonts w:asciiTheme="minorHAnsi" w:eastAsiaTheme="minorEastAsia" w:hAnsiTheme="minorHAnsi" w:cstheme="minorBidi"/>
      <w:b/>
      <w:bCs/>
      <w:kern w:val="44"/>
      <w:sz w:val="30"/>
      <w:szCs w:val="44"/>
    </w:rPr>
  </w:style>
  <w:style w:type="paragraph" w:customStyle="1" w:styleId="11">
    <w:name w:val="列表段落1"/>
    <w:basedOn w:val="a0"/>
    <w:autoRedefine/>
    <w:qFormat/>
    <w:pPr>
      <w:widowControl/>
      <w:spacing w:line="360" w:lineRule="auto"/>
      <w:ind w:firstLineChars="200" w:firstLine="420"/>
      <w:jc w:val="left"/>
    </w:pPr>
    <w:rPr>
      <w:rFonts w:ascii="宋体" w:eastAsia="宋体" w:hAnsi="宋体" w:cs="宋体"/>
      <w:kern w:val="0"/>
      <w:sz w:val="24"/>
      <w:szCs w:val="24"/>
    </w:rPr>
  </w:style>
  <w:style w:type="paragraph" w:customStyle="1" w:styleId="6">
    <w:name w:val="列表段落6"/>
    <w:basedOn w:val="a0"/>
    <w:autoRedefine/>
    <w:qFormat/>
    <w:pPr>
      <w:spacing w:line="360" w:lineRule="auto"/>
      <w:ind w:firstLineChars="200" w:firstLine="200"/>
    </w:pPr>
    <w:rPr>
      <w:rFonts w:ascii="Calibri" w:eastAsia="等线" w:hAnsi="Calibri" w:cs="Times New Roman"/>
      <w:sz w:val="24"/>
      <w:szCs w:val="24"/>
    </w:rPr>
  </w:style>
  <w:style w:type="character" w:customStyle="1" w:styleId="Char0">
    <w:name w:val="正文文本缩进 Char"/>
    <w:basedOn w:val="a1"/>
    <w:link w:val="a5"/>
    <w:uiPriority w:val="99"/>
    <w:qFormat/>
    <w:rPr>
      <w:rFonts w:ascii="宋体" w:hAnsi="宋体" w:cstheme="minorBidi"/>
      <w:b/>
      <w:kern w:val="2"/>
      <w:sz w:val="24"/>
      <w:szCs w:val="24"/>
    </w:rPr>
  </w:style>
  <w:style w:type="paragraph" w:customStyle="1" w:styleId="p15">
    <w:name w:val="p15"/>
    <w:basedOn w:val="a0"/>
    <w:autoRedefine/>
    <w:qFormat/>
    <w:pPr>
      <w:widowControl/>
      <w:ind w:firstLine="420"/>
      <w:jc w:val="left"/>
    </w:pPr>
    <w:rPr>
      <w:rFonts w:ascii="Times New Roman" w:eastAsia="宋体" w:hAnsi="Times New Roman" w:cs="Times New Roman"/>
      <w:kern w:val="0"/>
      <w:sz w:val="24"/>
      <w:szCs w:val="21"/>
    </w:rPr>
  </w:style>
  <w:style w:type="paragraph" w:customStyle="1" w:styleId="p17">
    <w:name w:val="p17"/>
    <w:basedOn w:val="a0"/>
    <w:autoRedefine/>
    <w:qFormat/>
    <w:pPr>
      <w:widowControl/>
      <w:spacing w:line="360" w:lineRule="auto"/>
      <w:jc w:val="left"/>
    </w:pPr>
    <w:rPr>
      <w:rFonts w:ascii="Times New Roman" w:eastAsia="宋体" w:hAnsi="Times New Roman" w:cs="Times New Roman"/>
      <w:kern w:val="0"/>
      <w:sz w:val="24"/>
      <w:szCs w:val="24"/>
    </w:rPr>
  </w:style>
  <w:style w:type="paragraph" w:customStyle="1" w:styleId="p16">
    <w:name w:val="p16"/>
    <w:basedOn w:val="a0"/>
    <w:autoRedefine/>
    <w:qFormat/>
    <w:pPr>
      <w:widowControl/>
      <w:jc w:val="right"/>
    </w:pPr>
    <w:rPr>
      <w:rFonts w:ascii="Univers" w:eastAsia="宋体" w:hAnsi="Univers" w:cs="宋体"/>
      <w:b/>
      <w:bCs/>
      <w:kern w:val="0"/>
      <w:sz w:val="22"/>
    </w:rPr>
  </w:style>
  <w:style w:type="paragraph" w:customStyle="1" w:styleId="att">
    <w:name w:val="att"/>
    <w:basedOn w:val="a0"/>
    <w:qFormat/>
    <w:pPr>
      <w:spacing w:line="360" w:lineRule="auto"/>
    </w:pPr>
    <w:rPr>
      <w:rFonts w:ascii="Times New Roman" w:eastAsia="楷体_GB2312" w:hAnsi="Times New Roman" w:cs="Times New Roman"/>
      <w:sz w:val="24"/>
      <w:szCs w:val="20"/>
    </w:rPr>
  </w:style>
  <w:style w:type="paragraph" w:customStyle="1" w:styleId="4">
    <w:name w:val="修订4"/>
    <w:hidden/>
    <w:uiPriority w:val="99"/>
    <w:semiHidden/>
    <w:qFormat/>
    <w:rPr>
      <w:rFonts w:asciiTheme="minorHAnsi" w:eastAsiaTheme="minorEastAsia" w:hAnsiTheme="minorHAnsi" w:cstheme="minorBidi"/>
      <w:kern w:val="2"/>
      <w:sz w:val="21"/>
      <w:szCs w:val="22"/>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font31">
    <w:name w:val="font31"/>
    <w:basedOn w:val="a1"/>
    <w:qFormat/>
    <w:rPr>
      <w:rFonts w:ascii="宋体" w:eastAsia="宋体" w:hAnsi="宋体" w:cs="宋体" w:hint="eastAsia"/>
      <w:color w:val="000000"/>
      <w:sz w:val="21"/>
      <w:szCs w:val="21"/>
      <w:u w:val="none"/>
    </w:rPr>
  </w:style>
  <w:style w:type="character" w:customStyle="1" w:styleId="font51">
    <w:name w:val="font51"/>
    <w:basedOn w:val="a1"/>
    <w:qFormat/>
    <w:rPr>
      <w:rFonts w:ascii="Calibri" w:hAnsi="Calibri" w:cs="Calibri"/>
      <w:color w:val="000000"/>
      <w:sz w:val="21"/>
      <w:szCs w:val="21"/>
      <w:u w:val="none"/>
    </w:rPr>
  </w:style>
  <w:style w:type="character" w:customStyle="1" w:styleId="3Char">
    <w:name w:val="标题 3 Char"/>
    <w:basedOn w:val="a1"/>
    <w:link w:val="3"/>
    <w:uiPriority w:val="9"/>
    <w:semiHidden/>
    <w:qFormat/>
    <w:rPr>
      <w:rFonts w:asciiTheme="minorHAnsi" w:eastAsiaTheme="minorEastAsia" w:hAnsiTheme="minorHAnsi" w:cstheme="minorBidi"/>
      <w:b/>
      <w:bCs/>
      <w:kern w:val="2"/>
      <w:sz w:val="32"/>
      <w:szCs w:val="32"/>
    </w:rPr>
  </w:style>
  <w:style w:type="character" w:customStyle="1" w:styleId="Char5">
    <w:name w:val="列出段落 Char"/>
    <w:link w:val="a"/>
    <w:autoRedefine/>
    <w:uiPriority w:val="34"/>
    <w:qFormat/>
    <w:rPr>
      <w:rFonts w:asciiTheme="minorHAnsi" w:eastAsiaTheme="minorEastAsia" w:hAnsiTheme="minorHAnsi" w:cstheme="minorBidi"/>
      <w:kern w:val="2"/>
      <w:sz w:val="24"/>
      <w:szCs w:val="24"/>
    </w:rPr>
  </w:style>
  <w:style w:type="paragraph" w:customStyle="1" w:styleId="Default">
    <w:name w:val="Default"/>
    <w:autoRedefine/>
    <w:qFormat/>
    <w:pPr>
      <w:widowControl w:val="0"/>
      <w:autoSpaceDE w:val="0"/>
      <w:autoSpaceDN w:val="0"/>
      <w:adjustRightInd w:val="0"/>
    </w:pPr>
    <w:rPr>
      <w:rFonts w:ascii="宋体" w:hAnsi="Calibri" w:cs="宋体"/>
      <w:color w:val="000000"/>
      <w:sz w:val="24"/>
      <w:szCs w:val="24"/>
    </w:rPr>
  </w:style>
  <w:style w:type="paragraph" w:customStyle="1" w:styleId="5">
    <w:name w:val="修订5"/>
    <w:hidden/>
    <w:uiPriority w:val="99"/>
    <w:unhideWhenUsed/>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15</Pages>
  <Words>1595</Words>
  <Characters>9094</Characters>
  <Application>Microsoft Office Word</Application>
  <DocSecurity>0</DocSecurity>
  <Lines>75</Lines>
  <Paragraphs>21</Paragraphs>
  <ScaleCrop>false</ScaleCrop>
  <Company>Organization</Company>
  <LinksUpToDate>false</LinksUpToDate>
  <CharactersWithSpaces>10668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微软用户</cp:lastModifiedBy>
  <cp:revision>49</cp:revision>
  <dcterms:created xsi:type="dcterms:W3CDTF">2024-08-29T01:44:00Z</dcterms:created>
  <dcterms:modified xsi:type="dcterms:W3CDTF">2025-04-10T02:57:00Z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70E806282C4A40BD9F214454DC5283A9_13</vt:lpwstr>
  </property>
  <property fmtid="{D5CDD505-2E9C-101B-9397-08002B2CF9AE}" pid="4" name="KSOTemplateDocerSaveRecord">
    <vt:lpwstr>eyJoZGlkIjoiMDljYzUzMWQ4OWI0YzBkYjYzMDRhZTY5ZjZkYmFmYTgiLCJ1c2VySWQiOiI2MDYwODg3NDEifQ==</vt:lpwstr>
  </property>
</Properties>
</file>