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9BFFE">
      <w:pPr>
        <w:spacing w:line="360" w:lineRule="auto"/>
        <w:rPr>
          <w:rFonts w:ascii="宋体" w:hAnsi="宋体" w:eastAsia="宋体"/>
          <w:sz w:val="24"/>
          <w:szCs w:val="24"/>
        </w:rPr>
      </w:pPr>
      <w:r>
        <w:rPr>
          <w:rFonts w:hint="eastAsia" w:ascii="宋体" w:hAnsi="宋体" w:eastAsia="宋体"/>
          <w:sz w:val="24"/>
          <w:szCs w:val="24"/>
        </w:rPr>
        <w:t>一、项目名称</w:t>
      </w:r>
    </w:p>
    <w:p w14:paraId="61279DE4">
      <w:pPr>
        <w:spacing w:line="360" w:lineRule="auto"/>
        <w:rPr>
          <w:rFonts w:ascii="宋体" w:hAnsi="宋体" w:eastAsia="宋体"/>
          <w:sz w:val="24"/>
          <w:szCs w:val="24"/>
        </w:rPr>
      </w:pPr>
      <w:r>
        <w:rPr>
          <w:rFonts w:hint="eastAsia" w:ascii="宋体" w:hAnsi="宋体" w:eastAsia="宋体"/>
          <w:sz w:val="24"/>
          <w:szCs w:val="24"/>
        </w:rPr>
        <w:t>上海交通大学医学院附属新华医院感觉神经定量检测仪采购项目</w:t>
      </w:r>
    </w:p>
    <w:p w14:paraId="142A8376">
      <w:pPr>
        <w:spacing w:line="360" w:lineRule="auto"/>
        <w:rPr>
          <w:rFonts w:ascii="宋体" w:hAnsi="宋体" w:eastAsia="宋体"/>
          <w:sz w:val="24"/>
          <w:szCs w:val="24"/>
        </w:rPr>
      </w:pPr>
      <w:r>
        <w:rPr>
          <w:rFonts w:hint="eastAsia" w:ascii="宋体" w:hAnsi="宋体" w:eastAsia="宋体"/>
          <w:sz w:val="24"/>
          <w:szCs w:val="24"/>
        </w:rPr>
        <w:t>二、项目参数</w:t>
      </w:r>
    </w:p>
    <w:p w14:paraId="036F6DF1">
      <w:pPr>
        <w:spacing w:line="360" w:lineRule="auto"/>
        <w:rPr>
          <w:rFonts w:ascii="宋体" w:hAnsi="宋体" w:eastAsia="宋体"/>
          <w:sz w:val="24"/>
          <w:szCs w:val="24"/>
        </w:rPr>
      </w:pPr>
      <w:r>
        <w:rPr>
          <w:rFonts w:hint="eastAsia" w:ascii="宋体" w:hAnsi="宋体" w:eastAsia="宋体"/>
          <w:sz w:val="24"/>
          <w:szCs w:val="24"/>
        </w:rPr>
        <w:t>（一）最高限价：人民币35万元，超出项目最高限价的投标无效。</w:t>
      </w:r>
    </w:p>
    <w:p w14:paraId="6D7EC467">
      <w:pPr>
        <w:spacing w:line="360" w:lineRule="auto"/>
        <w:rPr>
          <w:rFonts w:ascii="宋体" w:hAnsi="宋体" w:eastAsia="宋体"/>
          <w:sz w:val="24"/>
          <w:szCs w:val="24"/>
        </w:rPr>
      </w:pPr>
      <w:r>
        <w:rPr>
          <w:rFonts w:hint="eastAsia" w:ascii="宋体" w:hAnsi="宋体" w:eastAsia="宋体"/>
          <w:sz w:val="24"/>
          <w:szCs w:val="24"/>
        </w:rPr>
        <w:t>（二）资格条件</w:t>
      </w:r>
    </w:p>
    <w:p w14:paraId="3746326E">
      <w:pPr>
        <w:spacing w:line="360" w:lineRule="auto"/>
        <w:rPr>
          <w:rFonts w:ascii="宋体" w:hAnsi="宋体" w:eastAsia="宋体"/>
          <w:sz w:val="24"/>
          <w:szCs w:val="24"/>
        </w:rPr>
      </w:pPr>
      <w:r>
        <w:rPr>
          <w:rFonts w:hint="eastAsia" w:ascii="宋体" w:hAnsi="宋体" w:eastAsia="宋体"/>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pPr>
        <w:spacing w:line="360" w:lineRule="auto"/>
        <w:rPr>
          <w:rFonts w:ascii="宋体" w:hAnsi="宋体" w:eastAsia="宋体"/>
          <w:sz w:val="24"/>
          <w:szCs w:val="24"/>
        </w:rPr>
      </w:pPr>
      <w:r>
        <w:rPr>
          <w:rFonts w:hint="eastAsia" w:ascii="宋体" w:hAnsi="宋体" w:eastAsia="宋体"/>
          <w:sz w:val="24"/>
          <w:szCs w:val="24"/>
        </w:rPr>
        <w:t>（2）在参加采购活动前三年内，在经营活动中没有重大违法记录；</w:t>
      </w:r>
    </w:p>
    <w:p w14:paraId="5786E0FD">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）未被列入“信用中国”网站(www.creditchina.gov.cn)失信被执行人名单、重大税收违法案件当事人名单的供应商；</w:t>
      </w:r>
    </w:p>
    <w:p w14:paraId="6C721F8D">
      <w:pPr>
        <w:spacing w:line="360" w:lineRule="auto"/>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pPr>
        <w:spacing w:line="360" w:lineRule="auto"/>
        <w:rPr>
          <w:rFonts w:ascii="宋体" w:hAnsi="宋体" w:eastAsia="宋体"/>
          <w:sz w:val="24"/>
          <w:szCs w:val="24"/>
        </w:rPr>
      </w:pPr>
      <w:r>
        <w:rPr>
          <w:rFonts w:hint="eastAsia" w:ascii="宋体" w:hAnsi="宋体" w:eastAsia="宋体" w:cs="宋体"/>
          <w:sz w:val="24"/>
          <w:szCs w:val="24"/>
        </w:rPr>
        <w:t>（5）</w:t>
      </w:r>
      <w:r>
        <w:rPr>
          <w:rFonts w:hint="eastAsia" w:ascii="宋体" w:hAnsi="宋体" w:eastAsia="宋体"/>
          <w:sz w:val="24"/>
          <w:szCs w:val="24"/>
        </w:rPr>
        <w:t>供应商为代理商的，应提供有效的生产厂家授权书或合法获得该产品的其他证明。</w:t>
      </w:r>
    </w:p>
    <w:p w14:paraId="0030602C">
      <w:pPr>
        <w:spacing w:line="360" w:lineRule="auto"/>
        <w:rPr>
          <w:rFonts w:ascii="宋体" w:hAnsi="宋体" w:eastAsia="宋体"/>
          <w:sz w:val="24"/>
          <w:szCs w:val="24"/>
        </w:rPr>
      </w:pPr>
      <w:r>
        <w:rPr>
          <w:rFonts w:hint="eastAsia" w:ascii="宋体" w:hAnsi="宋体" w:eastAsia="宋体"/>
          <w:sz w:val="24"/>
          <w:szCs w:val="24"/>
        </w:rPr>
        <w:t>（6）本项目不接受联合体响应。</w:t>
      </w:r>
    </w:p>
    <w:p w14:paraId="2B733DB8">
      <w:pPr>
        <w:spacing w:line="360" w:lineRule="auto"/>
        <w:rPr>
          <w:rFonts w:ascii="宋体" w:hAnsi="宋体" w:eastAsia="宋体"/>
          <w:sz w:val="24"/>
          <w:szCs w:val="24"/>
        </w:rPr>
      </w:pPr>
      <w:r>
        <w:rPr>
          <w:rFonts w:hint="eastAsia" w:ascii="宋体" w:hAnsi="宋体" w:eastAsia="宋体"/>
          <w:sz w:val="24"/>
          <w:szCs w:val="24"/>
        </w:rPr>
        <w:t>（三）主要功能及技术参数：</w:t>
      </w:r>
    </w:p>
    <w:p w14:paraId="1B934026">
      <w:pPr>
        <w:spacing w:line="360" w:lineRule="auto"/>
        <w:rPr>
          <w:rFonts w:ascii="宋体" w:hAnsi="宋体" w:eastAsia="宋体"/>
          <w:b/>
          <w:bCs/>
          <w:sz w:val="24"/>
          <w:szCs w:val="24"/>
        </w:rPr>
      </w:pPr>
      <w:r>
        <w:rPr>
          <w:rFonts w:hint="eastAsia" w:ascii="宋体" w:hAnsi="宋体" w:eastAsia="宋体"/>
          <w:b/>
          <w:bCs/>
          <w:sz w:val="24"/>
          <w:szCs w:val="24"/>
        </w:rPr>
        <w:t>感觉神经定量检测仪/1套</w:t>
      </w:r>
    </w:p>
    <w:p w14:paraId="12E640BF">
      <w:pPr>
        <w:spacing w:line="360" w:lineRule="auto"/>
        <w:rPr>
          <w:rFonts w:ascii="宋体" w:hAnsi="宋体" w:eastAsia="宋体"/>
          <w:sz w:val="24"/>
          <w:szCs w:val="24"/>
        </w:rPr>
      </w:pPr>
      <w:r>
        <w:rPr>
          <w:rFonts w:hint="eastAsia" w:ascii="宋体" w:hAnsi="宋体" w:eastAsia="宋体"/>
          <w:sz w:val="24"/>
          <w:szCs w:val="24"/>
        </w:rPr>
        <w:t>一、主要功能及工作原理</w:t>
      </w:r>
    </w:p>
    <w:p w14:paraId="264E8D52">
      <w:pPr>
        <w:spacing w:line="360" w:lineRule="auto"/>
        <w:ind w:firstLine="480" w:firstLineChars="200"/>
        <w:rPr>
          <w:rFonts w:ascii="宋体" w:hAnsi="宋体" w:eastAsia="宋体"/>
          <w:sz w:val="24"/>
          <w:szCs w:val="24"/>
        </w:rPr>
      </w:pPr>
      <w:r>
        <w:rPr>
          <w:rFonts w:hint="eastAsia" w:ascii="宋体" w:hAnsi="宋体" w:eastAsia="宋体"/>
          <w:sz w:val="24"/>
          <w:szCs w:val="24"/>
        </w:rPr>
        <w:t>用于定量测量身体体表各部位的温度觉</w:t>
      </w:r>
      <w:r>
        <w:rPr>
          <w:rFonts w:ascii="宋体" w:hAnsi="宋体" w:eastAsia="宋体"/>
          <w:sz w:val="24"/>
          <w:szCs w:val="24"/>
        </w:rPr>
        <w:t>( 包括冷觉、温觉) 和振动觉来评估感觉功能障碍程度。定量检测周围神病变经引起大纤维和（或）小纤维神经的损害，识别不同疾病疼痛的病理学机制，比较神经病变的治疗效果。</w:t>
      </w:r>
    </w:p>
    <w:p w14:paraId="2E904387">
      <w:pPr>
        <w:spacing w:line="360" w:lineRule="auto"/>
        <w:rPr>
          <w:rFonts w:ascii="宋体" w:hAnsi="宋体" w:eastAsia="宋体"/>
          <w:sz w:val="24"/>
          <w:szCs w:val="24"/>
        </w:rPr>
      </w:pPr>
      <w:r>
        <w:rPr>
          <w:rFonts w:hint="eastAsia" w:ascii="宋体" w:hAnsi="宋体" w:eastAsia="宋体"/>
          <w:sz w:val="24"/>
          <w:szCs w:val="24"/>
        </w:rPr>
        <w:t>二、应用场景</w:t>
      </w:r>
    </w:p>
    <w:p w14:paraId="3784647F">
      <w:pPr>
        <w:spacing w:line="360" w:lineRule="auto"/>
        <w:ind w:firstLine="480" w:firstLineChars="200"/>
        <w:rPr>
          <w:rFonts w:ascii="宋体" w:hAnsi="宋体" w:eastAsia="宋体"/>
          <w:sz w:val="24"/>
          <w:szCs w:val="24"/>
        </w:rPr>
      </w:pPr>
      <w:r>
        <w:rPr>
          <w:rFonts w:ascii="宋体" w:hAnsi="宋体" w:eastAsia="宋体"/>
          <w:sz w:val="24"/>
          <w:szCs w:val="24"/>
        </w:rPr>
        <w:t>可移动式工作站，患者可坐在椅上或卧于床上检查。</w:t>
      </w:r>
    </w:p>
    <w:p w14:paraId="79EAAEED">
      <w:pPr>
        <w:spacing w:line="360" w:lineRule="auto"/>
        <w:rPr>
          <w:rFonts w:ascii="宋体" w:hAnsi="宋体" w:eastAsia="宋体"/>
          <w:sz w:val="24"/>
          <w:szCs w:val="24"/>
        </w:rPr>
      </w:pPr>
      <w:r>
        <w:rPr>
          <w:rFonts w:hint="eastAsia" w:ascii="宋体" w:hAnsi="宋体" w:eastAsia="宋体"/>
          <w:sz w:val="24"/>
          <w:szCs w:val="24"/>
        </w:rPr>
        <w:t>三、技术参数</w:t>
      </w:r>
    </w:p>
    <w:p w14:paraId="540CC3FE">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▲定量测量温度阈值：温觉阈值（</w:t>
      </w:r>
      <w:r>
        <w:rPr>
          <w:rFonts w:ascii="宋体" w:hAnsi="宋体" w:eastAsia="宋体"/>
          <w:sz w:val="24"/>
          <w:szCs w:val="24"/>
        </w:rPr>
        <w:t>WST）、冷觉阈值（CST）。</w:t>
      </w:r>
    </w:p>
    <w:p w14:paraId="08C7B953">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▲采用水冷循环方式，可连续调控温度。</w:t>
      </w:r>
    </w:p>
    <w:p w14:paraId="711D54A7">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▲温度测试范围：</w:t>
      </w:r>
      <w:r>
        <w:rPr>
          <w:rFonts w:ascii="宋体" w:hAnsi="宋体" w:eastAsia="宋体"/>
          <w:sz w:val="24"/>
          <w:szCs w:val="24"/>
        </w:rPr>
        <w:t>0-50℃，具备自动连续升降温刺激。</w:t>
      </w:r>
    </w:p>
    <w:p w14:paraId="0D459105">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▲温度变化速率至少包含</w:t>
      </w:r>
      <w:r>
        <w:rPr>
          <w:rFonts w:ascii="宋体" w:hAnsi="宋体" w:eastAsia="宋体"/>
          <w:sz w:val="24"/>
          <w:szCs w:val="24"/>
        </w:rPr>
        <w:t>: 1℃/S、0.5℃/S</w:t>
      </w:r>
      <w:r>
        <w:rPr>
          <w:rFonts w:hint="eastAsia" w:ascii="宋体" w:hAnsi="宋体" w:eastAsia="宋体"/>
          <w:sz w:val="24"/>
          <w:szCs w:val="24"/>
        </w:rPr>
        <w:t>可调</w:t>
      </w:r>
      <w:r>
        <w:rPr>
          <w:rFonts w:ascii="宋体" w:hAnsi="宋体" w:eastAsia="宋体"/>
          <w:sz w:val="24"/>
          <w:szCs w:val="24"/>
        </w:rPr>
        <w:t>。</w:t>
      </w:r>
    </w:p>
    <w:p w14:paraId="40D91427">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▲温度测量精度≤</w:t>
      </w:r>
      <w:r>
        <w:rPr>
          <w:rFonts w:ascii="宋体" w:hAnsi="宋体" w:eastAsia="宋体"/>
          <w:sz w:val="24"/>
          <w:szCs w:val="24"/>
        </w:rPr>
        <w:t>0.1℃。</w:t>
      </w:r>
    </w:p>
    <w:p w14:paraId="62E703DE">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检测仪基线温度：</w:t>
      </w:r>
      <w:r>
        <w:rPr>
          <w:rFonts w:ascii="宋体" w:hAnsi="宋体" w:eastAsia="宋体"/>
          <w:sz w:val="24"/>
          <w:szCs w:val="24"/>
        </w:rPr>
        <w:t>32℃。</w:t>
      </w:r>
    </w:p>
    <w:p w14:paraId="538C4479">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▲配有反应控制器。</w:t>
      </w:r>
    </w:p>
    <w:p w14:paraId="472BB437">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可定量测量震动觉阈值（</w:t>
      </w:r>
      <w:r>
        <w:rPr>
          <w:rFonts w:ascii="宋体" w:hAnsi="宋体" w:eastAsia="宋体"/>
          <w:sz w:val="24"/>
          <w:szCs w:val="24"/>
        </w:rPr>
        <w:t>VPT）。</w:t>
      </w:r>
    </w:p>
    <w:p w14:paraId="72AD8F26">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振动电路电压测试范围：至少包含</w:t>
      </w:r>
      <w:r>
        <w:rPr>
          <w:rFonts w:ascii="宋体" w:hAnsi="宋体" w:eastAsia="宋体"/>
          <w:sz w:val="24"/>
          <w:szCs w:val="24"/>
        </w:rPr>
        <w:t>0-50V，可连续调节。</w:t>
      </w:r>
    </w:p>
    <w:p w14:paraId="07599799">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振幅步进精度≤</w:t>
      </w:r>
      <w:r>
        <w:rPr>
          <w:rFonts w:ascii="宋体" w:hAnsi="宋体" w:eastAsia="宋体"/>
          <w:sz w:val="24"/>
          <w:szCs w:val="24"/>
        </w:rPr>
        <w:t>0.1V。</w:t>
      </w:r>
    </w:p>
    <w:p w14:paraId="1319868D">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振动刺激至少具有自动升压和手动控制两种方式。</w:t>
      </w:r>
    </w:p>
    <w:p w14:paraId="554B8B04">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▲振动变化速率至少具备</w:t>
      </w:r>
      <w:r>
        <w:rPr>
          <w:rFonts w:ascii="宋体" w:hAnsi="宋体" w:eastAsia="宋体"/>
          <w:sz w:val="24"/>
          <w:szCs w:val="24"/>
        </w:rPr>
        <w:t>: 0.7V/S、1.6V/S</w:t>
      </w:r>
      <w:r>
        <w:rPr>
          <w:rFonts w:hint="eastAsia" w:ascii="宋体" w:hAnsi="宋体" w:eastAsia="宋体"/>
          <w:sz w:val="24"/>
          <w:szCs w:val="24"/>
        </w:rPr>
        <w:t>可调</w:t>
      </w:r>
      <w:r>
        <w:rPr>
          <w:rFonts w:ascii="宋体" w:hAnsi="宋体" w:eastAsia="宋体"/>
          <w:sz w:val="24"/>
          <w:szCs w:val="24"/>
        </w:rPr>
        <w:t>。</w:t>
      </w:r>
    </w:p>
    <w:p w14:paraId="2818D824">
      <w:pPr>
        <w:pStyle w:val="10"/>
        <w:numPr>
          <w:ilvl w:val="0"/>
          <w:numId w:val="1"/>
        </w:numPr>
        <w:spacing w:line="360" w:lineRule="auto"/>
        <w:ind w:firstLineChars="0"/>
        <w:rPr>
          <w:rFonts w:ascii="宋体" w:hAnsi="宋体" w:eastAsia="宋体"/>
          <w:sz w:val="24"/>
          <w:szCs w:val="24"/>
        </w:rPr>
      </w:pPr>
      <w:r>
        <w:rPr>
          <w:rFonts w:ascii="宋体" w:hAnsi="宋体" w:eastAsia="宋体"/>
          <w:sz w:val="24"/>
          <w:szCs w:val="24"/>
        </w:rPr>
        <w:t>内置自动检测程序，检测过程可由操作者独立控制，一键完成。</w:t>
      </w:r>
    </w:p>
    <w:p w14:paraId="5C28B32B">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软件自动计算均值、变异系数、异常率、不对称性等数据。</w:t>
      </w:r>
    </w:p>
    <w:p w14:paraId="206E6D83">
      <w:pPr>
        <w:pStyle w:val="10"/>
        <w:numPr>
          <w:ilvl w:val="0"/>
          <w:numId w:val="1"/>
        </w:numPr>
        <w:spacing w:line="360" w:lineRule="auto"/>
        <w:ind w:firstLineChars="0"/>
        <w:rPr>
          <w:rFonts w:ascii="宋体" w:hAnsi="宋体" w:eastAsia="宋体"/>
          <w:sz w:val="24"/>
          <w:szCs w:val="24"/>
        </w:rPr>
      </w:pPr>
      <w:r>
        <w:rPr>
          <w:rFonts w:ascii="宋体" w:hAnsi="宋体" w:eastAsia="宋体"/>
          <w:sz w:val="24"/>
          <w:szCs w:val="24"/>
        </w:rPr>
        <w:t>系统提供全身（头、躯干、上肢、下肢、手部、足部、阴茎等）感觉关键点的预设设置，并支持自定义增减。</w:t>
      </w:r>
    </w:p>
    <w:p w14:paraId="476BFBDA">
      <w:pPr>
        <w:pStyle w:val="10"/>
        <w:numPr>
          <w:ilvl w:val="0"/>
          <w:numId w:val="1"/>
        </w:numPr>
        <w:spacing w:line="360" w:lineRule="auto"/>
        <w:ind w:firstLineChars="0"/>
        <w:rPr>
          <w:rFonts w:ascii="宋体" w:hAnsi="宋体" w:eastAsia="宋体"/>
          <w:sz w:val="24"/>
          <w:szCs w:val="24"/>
        </w:rPr>
      </w:pPr>
      <w:r>
        <w:rPr>
          <w:rFonts w:ascii="宋体" w:hAnsi="宋体" w:eastAsia="宋体"/>
          <w:sz w:val="24"/>
          <w:szCs w:val="24"/>
        </w:rPr>
        <w:t>支持实时图表显示，包括检测人数、男女比例、年龄分布和发病率等。</w:t>
      </w:r>
    </w:p>
    <w:p w14:paraId="14A9BC0E">
      <w:pPr>
        <w:pStyle w:val="10"/>
        <w:numPr>
          <w:ilvl w:val="0"/>
          <w:numId w:val="1"/>
        </w:numPr>
        <w:spacing w:line="360" w:lineRule="auto"/>
        <w:ind w:firstLineChars="0"/>
        <w:rPr>
          <w:rFonts w:ascii="宋体" w:hAnsi="宋体" w:eastAsia="宋体"/>
          <w:sz w:val="24"/>
          <w:szCs w:val="24"/>
        </w:rPr>
      </w:pPr>
      <w:r>
        <w:rPr>
          <w:rFonts w:ascii="宋体" w:hAnsi="宋体" w:eastAsia="宋体"/>
          <w:sz w:val="24"/>
          <w:szCs w:val="24"/>
        </w:rPr>
        <w:t>支持原始数据导出为EXCEL格式。</w:t>
      </w:r>
    </w:p>
    <w:p w14:paraId="4EA0211A">
      <w:pPr>
        <w:pStyle w:val="10"/>
        <w:numPr>
          <w:ilvl w:val="0"/>
          <w:numId w:val="1"/>
        </w:numPr>
        <w:spacing w:line="360" w:lineRule="auto"/>
        <w:ind w:firstLineChars="0"/>
        <w:rPr>
          <w:rFonts w:ascii="宋体" w:hAnsi="宋体" w:eastAsia="宋体"/>
          <w:sz w:val="24"/>
          <w:szCs w:val="24"/>
        </w:rPr>
      </w:pPr>
      <w:r>
        <w:rPr>
          <w:rFonts w:ascii="宋体" w:hAnsi="宋体" w:eastAsia="宋体"/>
          <w:sz w:val="24"/>
          <w:szCs w:val="24"/>
        </w:rPr>
        <w:t>支持历史数据一键备份和还原。</w:t>
      </w:r>
    </w:p>
    <w:p w14:paraId="4878F0DF">
      <w:pPr>
        <w:pStyle w:val="10"/>
        <w:numPr>
          <w:ilvl w:val="0"/>
          <w:numId w:val="1"/>
        </w:numPr>
        <w:spacing w:line="360" w:lineRule="auto"/>
        <w:ind w:firstLineChars="0"/>
        <w:rPr>
          <w:rFonts w:ascii="宋体" w:hAnsi="宋体" w:eastAsia="宋体"/>
          <w:sz w:val="24"/>
          <w:szCs w:val="24"/>
        </w:rPr>
      </w:pPr>
      <w:r>
        <w:rPr>
          <w:rFonts w:ascii="宋体" w:hAnsi="宋体" w:eastAsia="宋体"/>
          <w:sz w:val="24"/>
          <w:szCs w:val="24"/>
        </w:rPr>
        <w:t>支持根据检查结果自动成生报告摘要。</w:t>
      </w:r>
    </w:p>
    <w:p w14:paraId="13284884">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配有一体式电脑、彩色连供喷墨打印机、合金移动台车。</w:t>
      </w:r>
    </w:p>
    <w:p w14:paraId="0B86B4BF">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配置要求</w:t>
      </w:r>
    </w:p>
    <w:tbl>
      <w:tblPr>
        <w:tblStyle w:val="7"/>
        <w:tblW w:w="8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4926"/>
        <w:gridCol w:w="2594"/>
      </w:tblGrid>
      <w:tr w14:paraId="2A04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1453" w:type="dxa"/>
          </w:tcPr>
          <w:p w14:paraId="2784C44E">
            <w:pPr>
              <w:jc w:val="center"/>
              <w:rPr>
                <w:rFonts w:ascii="宋体" w:hAnsi="宋体" w:eastAsia="宋体"/>
                <w:sz w:val="24"/>
                <w:szCs w:val="24"/>
                <w14:ligatures w14:val="none"/>
              </w:rPr>
            </w:pPr>
            <w:r>
              <w:rPr>
                <w:rFonts w:hint="eastAsia" w:ascii="宋体" w:hAnsi="宋体" w:eastAsia="宋体"/>
                <w:sz w:val="24"/>
                <w:szCs w:val="24"/>
                <w14:ligatures w14:val="none"/>
              </w:rPr>
              <w:t>序号</w:t>
            </w:r>
          </w:p>
        </w:tc>
        <w:tc>
          <w:tcPr>
            <w:tcW w:w="4926" w:type="dxa"/>
          </w:tcPr>
          <w:p w14:paraId="2B6BB1D0">
            <w:pPr>
              <w:jc w:val="center"/>
              <w:rPr>
                <w:rFonts w:ascii="宋体" w:hAnsi="宋体" w:eastAsia="宋体"/>
                <w:sz w:val="24"/>
                <w:szCs w:val="24"/>
                <w14:ligatures w14:val="none"/>
              </w:rPr>
            </w:pPr>
            <w:r>
              <w:rPr>
                <w:rFonts w:hint="eastAsia" w:ascii="宋体" w:hAnsi="宋体" w:eastAsia="宋体"/>
                <w:sz w:val="24"/>
                <w:szCs w:val="24"/>
                <w14:ligatures w14:val="none"/>
              </w:rPr>
              <w:t>货物名称</w:t>
            </w:r>
          </w:p>
        </w:tc>
        <w:tc>
          <w:tcPr>
            <w:tcW w:w="2594" w:type="dxa"/>
          </w:tcPr>
          <w:p w14:paraId="5D914B5B">
            <w:pPr>
              <w:jc w:val="center"/>
              <w:rPr>
                <w:rFonts w:ascii="宋体" w:hAnsi="宋体" w:eastAsia="宋体"/>
                <w:sz w:val="24"/>
                <w:szCs w:val="24"/>
                <w14:ligatures w14:val="none"/>
              </w:rPr>
            </w:pPr>
            <w:r>
              <w:rPr>
                <w:rFonts w:hint="eastAsia" w:ascii="宋体" w:hAnsi="宋体" w:eastAsia="宋体"/>
                <w:sz w:val="24"/>
                <w:szCs w:val="24"/>
                <w14:ligatures w14:val="none"/>
              </w:rPr>
              <w:t>数量</w:t>
            </w:r>
          </w:p>
        </w:tc>
      </w:tr>
      <w:tr w14:paraId="48D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53" w:type="dxa"/>
          </w:tcPr>
          <w:p w14:paraId="16C26907">
            <w:pPr>
              <w:jc w:val="center"/>
              <w:rPr>
                <w:rFonts w:ascii="宋体" w:hAnsi="宋体" w:eastAsia="宋体"/>
                <w:sz w:val="24"/>
                <w:szCs w:val="24"/>
                <w14:ligatures w14:val="none"/>
              </w:rPr>
            </w:pPr>
            <w:r>
              <w:rPr>
                <w:rFonts w:hint="eastAsia" w:ascii="宋体" w:hAnsi="宋体" w:eastAsia="宋体"/>
                <w:sz w:val="24"/>
                <w:szCs w:val="24"/>
                <w14:ligatures w14:val="none"/>
              </w:rPr>
              <w:t>1</w:t>
            </w:r>
          </w:p>
        </w:tc>
        <w:tc>
          <w:tcPr>
            <w:tcW w:w="4926" w:type="dxa"/>
          </w:tcPr>
          <w:p w14:paraId="3B43DC8D">
            <w:pPr>
              <w:jc w:val="center"/>
              <w:rPr>
                <w:rFonts w:ascii="宋体" w:hAnsi="宋体" w:eastAsia="宋体"/>
                <w:sz w:val="24"/>
                <w:szCs w:val="24"/>
                <w14:ligatures w14:val="none"/>
              </w:rPr>
            </w:pPr>
            <w:r>
              <w:rPr>
                <w:rFonts w:hint="eastAsia" w:ascii="宋体" w:hAnsi="宋体" w:eastAsia="宋体" w:cs="宋体"/>
                <w:kern w:val="0"/>
                <w:sz w:val="24"/>
                <w:szCs w:val="24"/>
                <w14:ligatures w14:val="none"/>
              </w:rPr>
              <w:t>主机</w:t>
            </w:r>
          </w:p>
        </w:tc>
        <w:tc>
          <w:tcPr>
            <w:tcW w:w="2594" w:type="dxa"/>
          </w:tcPr>
          <w:p w14:paraId="3570F11A">
            <w:pPr>
              <w:jc w:val="center"/>
              <w:rPr>
                <w:rFonts w:ascii="宋体" w:hAnsi="宋体" w:eastAsia="宋体"/>
                <w:sz w:val="24"/>
                <w:szCs w:val="24"/>
                <w14:ligatures w14:val="none"/>
              </w:rPr>
            </w:pPr>
            <w:r>
              <w:rPr>
                <w:rFonts w:hint="eastAsia" w:ascii="宋体" w:hAnsi="宋体" w:eastAsia="宋体"/>
                <w:sz w:val="24"/>
                <w:szCs w:val="24"/>
                <w14:ligatures w14:val="none"/>
              </w:rPr>
              <w:t>1台</w:t>
            </w:r>
          </w:p>
        </w:tc>
      </w:tr>
      <w:tr w14:paraId="42F8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53" w:type="dxa"/>
          </w:tcPr>
          <w:p w14:paraId="13DC35CA">
            <w:pPr>
              <w:jc w:val="center"/>
              <w:rPr>
                <w:rFonts w:ascii="宋体" w:hAnsi="宋体" w:eastAsia="宋体"/>
                <w:sz w:val="24"/>
                <w:szCs w:val="24"/>
                <w14:ligatures w14:val="none"/>
              </w:rPr>
            </w:pPr>
            <w:r>
              <w:rPr>
                <w:rFonts w:hint="eastAsia" w:ascii="宋体" w:hAnsi="宋体" w:eastAsia="宋体"/>
                <w:sz w:val="24"/>
                <w:szCs w:val="24"/>
                <w14:ligatures w14:val="none"/>
              </w:rPr>
              <w:t>2</w:t>
            </w:r>
          </w:p>
        </w:tc>
        <w:tc>
          <w:tcPr>
            <w:tcW w:w="4926" w:type="dxa"/>
          </w:tcPr>
          <w:p w14:paraId="02083A16">
            <w:pPr>
              <w:jc w:val="center"/>
              <w:rPr>
                <w:rFonts w:ascii="宋体" w:hAnsi="宋体" w:eastAsia="宋体"/>
                <w:sz w:val="24"/>
                <w:szCs w:val="24"/>
                <w14:ligatures w14:val="none"/>
              </w:rPr>
            </w:pPr>
            <w:r>
              <w:rPr>
                <w:rFonts w:hint="eastAsia" w:ascii="宋体" w:hAnsi="宋体" w:eastAsia="宋体" w:cs="宋体"/>
                <w:kern w:val="0"/>
                <w:sz w:val="24"/>
                <w:szCs w:val="24"/>
                <w14:ligatures w14:val="none"/>
              </w:rPr>
              <w:t>温度刺激器</w:t>
            </w:r>
          </w:p>
        </w:tc>
        <w:tc>
          <w:tcPr>
            <w:tcW w:w="2594" w:type="dxa"/>
          </w:tcPr>
          <w:p w14:paraId="10A91E35">
            <w:pPr>
              <w:jc w:val="center"/>
              <w:rPr>
                <w:rFonts w:ascii="宋体" w:hAnsi="宋体" w:eastAsia="宋体"/>
                <w:sz w:val="24"/>
                <w:szCs w:val="24"/>
                <w14:ligatures w14:val="none"/>
              </w:rPr>
            </w:pPr>
            <w:r>
              <w:rPr>
                <w:rFonts w:hint="eastAsia" w:ascii="宋体" w:hAnsi="宋体" w:eastAsia="宋体"/>
                <w:sz w:val="24"/>
                <w:szCs w:val="24"/>
                <w14:ligatures w14:val="none"/>
              </w:rPr>
              <w:t>1个</w:t>
            </w:r>
          </w:p>
        </w:tc>
      </w:tr>
      <w:tr w14:paraId="52B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3" w:type="dxa"/>
          </w:tcPr>
          <w:p w14:paraId="57C34482">
            <w:pPr>
              <w:jc w:val="center"/>
              <w:rPr>
                <w:rFonts w:ascii="宋体" w:hAnsi="宋体" w:eastAsia="宋体"/>
                <w:sz w:val="24"/>
                <w:szCs w:val="24"/>
                <w14:ligatures w14:val="none"/>
              </w:rPr>
            </w:pPr>
            <w:r>
              <w:rPr>
                <w:rFonts w:hint="eastAsia" w:ascii="宋体" w:hAnsi="宋体" w:eastAsia="宋体"/>
                <w:sz w:val="24"/>
                <w:szCs w:val="24"/>
                <w14:ligatures w14:val="none"/>
              </w:rPr>
              <w:t>3</w:t>
            </w:r>
          </w:p>
        </w:tc>
        <w:tc>
          <w:tcPr>
            <w:tcW w:w="4926" w:type="dxa"/>
          </w:tcPr>
          <w:p w14:paraId="79280DB5">
            <w:pPr>
              <w:jc w:val="center"/>
              <w:rPr>
                <w:rFonts w:ascii="宋体" w:hAnsi="宋体" w:eastAsia="宋体"/>
                <w:sz w:val="24"/>
                <w:szCs w:val="24"/>
                <w14:ligatures w14:val="none"/>
              </w:rPr>
            </w:pPr>
            <w:r>
              <w:rPr>
                <w:rFonts w:hint="eastAsia" w:ascii="宋体" w:hAnsi="宋体" w:eastAsia="宋体"/>
                <w:bCs/>
                <w:sz w:val="24"/>
                <w:szCs w:val="24"/>
                <w14:ligatures w14:val="none"/>
              </w:rPr>
              <w:t>手持式振动刺激器</w:t>
            </w:r>
          </w:p>
        </w:tc>
        <w:tc>
          <w:tcPr>
            <w:tcW w:w="2594" w:type="dxa"/>
          </w:tcPr>
          <w:p w14:paraId="10A2DAD5">
            <w:pPr>
              <w:jc w:val="center"/>
              <w:rPr>
                <w:rFonts w:ascii="宋体" w:hAnsi="宋体" w:eastAsia="宋体"/>
                <w:sz w:val="24"/>
                <w:szCs w:val="24"/>
                <w14:ligatures w14:val="none"/>
              </w:rPr>
            </w:pPr>
            <w:r>
              <w:rPr>
                <w:rFonts w:hint="eastAsia" w:ascii="宋体" w:hAnsi="宋体" w:eastAsia="宋体"/>
                <w:sz w:val="24"/>
                <w:szCs w:val="24"/>
                <w14:ligatures w14:val="none"/>
              </w:rPr>
              <w:t>1个</w:t>
            </w:r>
          </w:p>
        </w:tc>
      </w:tr>
      <w:tr w14:paraId="18F5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53" w:type="dxa"/>
          </w:tcPr>
          <w:p w14:paraId="0C891D82">
            <w:pPr>
              <w:jc w:val="center"/>
              <w:rPr>
                <w:rFonts w:ascii="宋体" w:hAnsi="宋体" w:eastAsia="宋体"/>
                <w:sz w:val="24"/>
                <w:szCs w:val="24"/>
                <w14:ligatures w14:val="none"/>
              </w:rPr>
            </w:pPr>
            <w:r>
              <w:rPr>
                <w:rFonts w:hint="eastAsia" w:ascii="宋体" w:hAnsi="宋体" w:eastAsia="宋体"/>
                <w:sz w:val="24"/>
                <w:szCs w:val="24"/>
                <w14:ligatures w14:val="none"/>
              </w:rPr>
              <w:t>4</w:t>
            </w:r>
          </w:p>
        </w:tc>
        <w:tc>
          <w:tcPr>
            <w:tcW w:w="4926" w:type="dxa"/>
            <w:shd w:val="clear" w:color="auto" w:fill="auto"/>
          </w:tcPr>
          <w:p w14:paraId="033DB575">
            <w:pPr>
              <w:jc w:val="center"/>
              <w:rPr>
                <w:rFonts w:ascii="宋体" w:hAnsi="宋体" w:eastAsia="宋体"/>
                <w:sz w:val="24"/>
                <w:szCs w:val="24"/>
                <w14:ligatures w14:val="none"/>
              </w:rPr>
            </w:pPr>
            <w:r>
              <w:rPr>
                <w:rFonts w:hint="eastAsia" w:ascii="宋体" w:hAnsi="宋体" w:eastAsia="宋体"/>
                <w:bCs/>
                <w:sz w:val="24"/>
                <w:szCs w:val="24"/>
                <w14:ligatures w14:val="none"/>
              </w:rPr>
              <w:t>反应控制器</w:t>
            </w:r>
          </w:p>
        </w:tc>
        <w:tc>
          <w:tcPr>
            <w:tcW w:w="2594" w:type="dxa"/>
            <w:shd w:val="clear" w:color="auto" w:fill="auto"/>
          </w:tcPr>
          <w:p w14:paraId="716709F1">
            <w:pPr>
              <w:jc w:val="center"/>
              <w:rPr>
                <w:rFonts w:ascii="宋体" w:hAnsi="宋体" w:eastAsia="宋体"/>
                <w:sz w:val="24"/>
                <w:szCs w:val="24"/>
                <w14:ligatures w14:val="none"/>
              </w:rPr>
            </w:pPr>
            <w:r>
              <w:rPr>
                <w:rFonts w:hint="eastAsia" w:ascii="宋体" w:hAnsi="宋体" w:eastAsia="宋体"/>
                <w:sz w:val="24"/>
                <w:szCs w:val="24"/>
                <w14:ligatures w14:val="none"/>
              </w:rPr>
              <w:t>1个</w:t>
            </w:r>
          </w:p>
        </w:tc>
      </w:tr>
      <w:tr w14:paraId="0AB5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53" w:type="dxa"/>
          </w:tcPr>
          <w:p w14:paraId="1451230A">
            <w:pPr>
              <w:jc w:val="center"/>
              <w:rPr>
                <w:rFonts w:ascii="宋体" w:hAnsi="宋体" w:eastAsia="宋体"/>
                <w:sz w:val="24"/>
                <w:szCs w:val="24"/>
                <w14:ligatures w14:val="none"/>
              </w:rPr>
            </w:pPr>
            <w:r>
              <w:rPr>
                <w:rFonts w:hint="eastAsia" w:ascii="宋体" w:hAnsi="宋体" w:eastAsia="宋体"/>
                <w:sz w:val="24"/>
                <w:szCs w:val="24"/>
                <w14:ligatures w14:val="none"/>
              </w:rPr>
              <w:t>5</w:t>
            </w:r>
          </w:p>
        </w:tc>
        <w:tc>
          <w:tcPr>
            <w:tcW w:w="4926" w:type="dxa"/>
            <w:shd w:val="clear" w:color="auto" w:fill="auto"/>
          </w:tcPr>
          <w:p w14:paraId="07B9EFE2">
            <w:pPr>
              <w:jc w:val="center"/>
              <w:rPr>
                <w:rFonts w:ascii="宋体" w:hAnsi="宋体" w:eastAsia="宋体"/>
                <w:sz w:val="24"/>
                <w:szCs w:val="24"/>
                <w14:ligatures w14:val="none"/>
              </w:rPr>
            </w:pPr>
            <w:bookmarkStart w:id="0" w:name="_GoBack"/>
            <w:bookmarkEnd w:id="0"/>
            <w:r>
              <w:rPr>
                <w:rFonts w:ascii="宋体" w:hAnsi="宋体" w:eastAsia="宋体" w:cs="宋体"/>
                <w:kern w:val="0"/>
                <w:sz w:val="24"/>
                <w:szCs w:val="24"/>
                <w14:ligatures w14:val="none"/>
              </w:rPr>
              <w:t xml:space="preserve"> </w:t>
            </w:r>
            <w:r>
              <w:rPr>
                <w:rFonts w:hint="eastAsia" w:ascii="宋体" w:hAnsi="宋体" w:eastAsia="宋体" w:cs="宋体"/>
                <w:kern w:val="0"/>
                <w:sz w:val="24"/>
                <w:szCs w:val="24"/>
                <w14:ligatures w14:val="none"/>
              </w:rPr>
              <w:t>定量感觉神经测试软件</w:t>
            </w:r>
          </w:p>
        </w:tc>
        <w:tc>
          <w:tcPr>
            <w:tcW w:w="2594" w:type="dxa"/>
            <w:shd w:val="clear" w:color="auto" w:fill="auto"/>
          </w:tcPr>
          <w:p w14:paraId="03345BE4">
            <w:pPr>
              <w:jc w:val="center"/>
              <w:rPr>
                <w:rFonts w:ascii="宋体" w:hAnsi="宋体" w:eastAsia="宋体"/>
                <w:sz w:val="24"/>
                <w:szCs w:val="24"/>
                <w14:ligatures w14:val="none"/>
              </w:rPr>
            </w:pPr>
            <w:r>
              <w:rPr>
                <w:rFonts w:hint="eastAsia" w:ascii="宋体" w:hAnsi="宋体" w:eastAsia="宋体"/>
                <w:sz w:val="24"/>
                <w:szCs w:val="24"/>
                <w14:ligatures w14:val="none"/>
              </w:rPr>
              <w:t>1套</w:t>
            </w:r>
          </w:p>
        </w:tc>
      </w:tr>
      <w:tr w14:paraId="21A5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3" w:type="dxa"/>
          </w:tcPr>
          <w:p w14:paraId="7EBCCDC2">
            <w:pPr>
              <w:jc w:val="center"/>
              <w:rPr>
                <w:rFonts w:ascii="宋体" w:hAnsi="宋体" w:eastAsia="宋体"/>
                <w:sz w:val="24"/>
                <w:szCs w:val="24"/>
                <w14:ligatures w14:val="none"/>
              </w:rPr>
            </w:pPr>
            <w:r>
              <w:rPr>
                <w:rFonts w:hint="eastAsia" w:ascii="宋体" w:hAnsi="宋体" w:eastAsia="宋体"/>
                <w:sz w:val="24"/>
                <w:szCs w:val="24"/>
                <w14:ligatures w14:val="none"/>
              </w:rPr>
              <w:t>6</w:t>
            </w:r>
          </w:p>
        </w:tc>
        <w:tc>
          <w:tcPr>
            <w:tcW w:w="4926" w:type="dxa"/>
            <w:shd w:val="clear" w:color="auto" w:fill="auto"/>
          </w:tcPr>
          <w:p w14:paraId="2C2E91F7">
            <w:pPr>
              <w:jc w:val="center"/>
              <w:rPr>
                <w:rFonts w:ascii="宋体" w:hAnsi="宋体" w:eastAsia="宋体"/>
                <w:sz w:val="24"/>
                <w:szCs w:val="24"/>
                <w14:ligatures w14:val="none"/>
              </w:rPr>
            </w:pPr>
            <w:r>
              <w:rPr>
                <w:rFonts w:hint="eastAsia" w:ascii="宋体" w:hAnsi="宋体" w:eastAsia="宋体"/>
                <w:bCs/>
                <w:sz w:val="24"/>
                <w:szCs w:val="24"/>
                <w14:ligatures w14:val="none"/>
              </w:rPr>
              <w:t>专用数据线</w:t>
            </w:r>
          </w:p>
        </w:tc>
        <w:tc>
          <w:tcPr>
            <w:tcW w:w="2594" w:type="dxa"/>
            <w:shd w:val="clear" w:color="auto" w:fill="auto"/>
          </w:tcPr>
          <w:p w14:paraId="11A27D16">
            <w:pPr>
              <w:jc w:val="center"/>
              <w:rPr>
                <w:rFonts w:ascii="宋体" w:hAnsi="宋体" w:eastAsia="宋体"/>
                <w:sz w:val="24"/>
                <w:szCs w:val="24"/>
                <w14:ligatures w14:val="none"/>
              </w:rPr>
            </w:pPr>
            <w:r>
              <w:rPr>
                <w:rFonts w:hint="eastAsia" w:ascii="宋体" w:hAnsi="宋体" w:eastAsia="宋体"/>
                <w:sz w:val="24"/>
                <w:szCs w:val="24"/>
                <w14:ligatures w14:val="none"/>
              </w:rPr>
              <w:t>1根</w:t>
            </w:r>
          </w:p>
        </w:tc>
      </w:tr>
      <w:tr w14:paraId="67EE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53" w:type="dxa"/>
          </w:tcPr>
          <w:p w14:paraId="622CAF2F">
            <w:pPr>
              <w:jc w:val="center"/>
              <w:rPr>
                <w:rFonts w:ascii="宋体" w:hAnsi="宋体" w:eastAsia="宋体"/>
                <w:sz w:val="24"/>
                <w:szCs w:val="24"/>
                <w14:ligatures w14:val="none"/>
              </w:rPr>
            </w:pPr>
            <w:r>
              <w:rPr>
                <w:rFonts w:hint="eastAsia" w:ascii="宋体" w:hAnsi="宋体" w:eastAsia="宋体"/>
                <w:sz w:val="24"/>
                <w:szCs w:val="24"/>
                <w14:ligatures w14:val="none"/>
              </w:rPr>
              <w:t>7</w:t>
            </w:r>
          </w:p>
        </w:tc>
        <w:tc>
          <w:tcPr>
            <w:tcW w:w="4926" w:type="dxa"/>
            <w:shd w:val="clear" w:color="auto" w:fill="auto"/>
          </w:tcPr>
          <w:p w14:paraId="67499BF4">
            <w:pPr>
              <w:jc w:val="center"/>
              <w:rPr>
                <w:rFonts w:ascii="宋体" w:hAnsi="宋体" w:eastAsia="宋体"/>
                <w:sz w:val="24"/>
                <w:szCs w:val="24"/>
                <w14:ligatures w14:val="none"/>
              </w:rPr>
            </w:pPr>
            <w:r>
              <w:rPr>
                <w:rFonts w:hint="eastAsia" w:ascii="宋体" w:hAnsi="宋体" w:eastAsia="宋体" w:cs="宋体"/>
                <w:kern w:val="0"/>
                <w:sz w:val="24"/>
                <w:szCs w:val="24"/>
                <w14:ligatures w14:val="none"/>
              </w:rPr>
              <w:t>产品说明书</w:t>
            </w:r>
          </w:p>
        </w:tc>
        <w:tc>
          <w:tcPr>
            <w:tcW w:w="2594" w:type="dxa"/>
            <w:shd w:val="clear" w:color="auto" w:fill="auto"/>
          </w:tcPr>
          <w:p w14:paraId="0DF0BF7A">
            <w:pPr>
              <w:jc w:val="center"/>
              <w:rPr>
                <w:rFonts w:ascii="宋体" w:hAnsi="宋体" w:eastAsia="宋体"/>
                <w:sz w:val="24"/>
                <w:szCs w:val="24"/>
                <w14:ligatures w14:val="none"/>
              </w:rPr>
            </w:pPr>
            <w:r>
              <w:rPr>
                <w:rFonts w:hint="eastAsia" w:ascii="宋体" w:hAnsi="宋体" w:eastAsia="宋体"/>
                <w:sz w:val="24"/>
                <w:szCs w:val="24"/>
                <w14:ligatures w14:val="none"/>
              </w:rPr>
              <w:t>1套</w:t>
            </w:r>
          </w:p>
        </w:tc>
      </w:tr>
      <w:tr w14:paraId="79FC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53" w:type="dxa"/>
          </w:tcPr>
          <w:p w14:paraId="408C14B4">
            <w:pPr>
              <w:jc w:val="center"/>
              <w:rPr>
                <w:rFonts w:ascii="宋体" w:hAnsi="宋体" w:eastAsia="宋体"/>
                <w:sz w:val="24"/>
                <w:szCs w:val="24"/>
                <w14:ligatures w14:val="none"/>
              </w:rPr>
            </w:pPr>
            <w:r>
              <w:rPr>
                <w:rFonts w:hint="eastAsia" w:ascii="宋体" w:hAnsi="宋体" w:eastAsia="宋体"/>
                <w:sz w:val="24"/>
                <w:szCs w:val="24"/>
                <w14:ligatures w14:val="none"/>
              </w:rPr>
              <w:t>8</w:t>
            </w:r>
          </w:p>
        </w:tc>
        <w:tc>
          <w:tcPr>
            <w:tcW w:w="4926" w:type="dxa"/>
            <w:shd w:val="clear" w:color="auto" w:fill="auto"/>
          </w:tcPr>
          <w:p w14:paraId="59030339">
            <w:pPr>
              <w:jc w:val="center"/>
              <w:rPr>
                <w:rFonts w:ascii="宋体" w:hAnsi="宋体" w:eastAsia="宋体"/>
                <w:sz w:val="24"/>
                <w:szCs w:val="24"/>
                <w14:ligatures w14:val="none"/>
              </w:rPr>
            </w:pPr>
            <w:r>
              <w:rPr>
                <w:rFonts w:hint="eastAsia" w:ascii="宋体" w:hAnsi="宋体" w:eastAsia="宋体"/>
                <w:sz w:val="24"/>
                <w:szCs w:val="24"/>
              </w:rPr>
              <w:t>一体式电脑、彩色连供喷墨打印机、合金移动台车</w:t>
            </w:r>
          </w:p>
        </w:tc>
        <w:tc>
          <w:tcPr>
            <w:tcW w:w="2594" w:type="dxa"/>
            <w:shd w:val="clear" w:color="auto" w:fill="auto"/>
          </w:tcPr>
          <w:p w14:paraId="639F86A2">
            <w:pPr>
              <w:jc w:val="center"/>
              <w:rPr>
                <w:rFonts w:ascii="宋体" w:hAnsi="宋体" w:eastAsia="宋体"/>
                <w:sz w:val="24"/>
                <w:szCs w:val="24"/>
                <w14:ligatures w14:val="none"/>
              </w:rPr>
            </w:pPr>
            <w:r>
              <w:rPr>
                <w:rFonts w:hint="eastAsia" w:ascii="宋体" w:hAnsi="宋体" w:eastAsia="宋体"/>
                <w:sz w:val="24"/>
                <w:szCs w:val="24"/>
                <w14:ligatures w14:val="none"/>
              </w:rPr>
              <w:t>1套</w:t>
            </w:r>
          </w:p>
        </w:tc>
      </w:tr>
    </w:tbl>
    <w:p w14:paraId="7896EA2D">
      <w:pPr>
        <w:spacing w:line="360" w:lineRule="auto"/>
        <w:rPr>
          <w:rFonts w:ascii="宋体" w:hAnsi="宋体" w:eastAsia="宋体"/>
          <w:sz w:val="24"/>
          <w:szCs w:val="24"/>
        </w:rPr>
      </w:pPr>
      <w:r>
        <w:rPr>
          <w:rFonts w:hint="eastAsia" w:ascii="宋体" w:hAnsi="宋体" w:eastAsia="宋体"/>
          <w:sz w:val="24"/>
          <w:szCs w:val="24"/>
        </w:rPr>
        <w:t>（四）商务要求</w:t>
      </w:r>
    </w:p>
    <w:p w14:paraId="50A2C485">
      <w:pPr>
        <w:spacing w:line="360" w:lineRule="auto"/>
        <w:rPr>
          <w:rFonts w:ascii="宋体" w:hAnsi="宋体" w:eastAsia="宋体"/>
          <w:sz w:val="24"/>
          <w:szCs w:val="24"/>
        </w:rPr>
      </w:pPr>
      <w:r>
        <w:rPr>
          <w:rFonts w:hint="eastAsia" w:ascii="宋体" w:hAnsi="宋体" w:eastAsia="宋体"/>
          <w:sz w:val="24"/>
          <w:szCs w:val="24"/>
        </w:rPr>
        <w:t>一、技术服务要求</w:t>
      </w:r>
    </w:p>
    <w:p w14:paraId="0F5A0C0B">
      <w:pPr>
        <w:spacing w:line="360" w:lineRule="auto"/>
        <w:rPr>
          <w:rFonts w:ascii="宋体" w:hAnsi="宋体" w:eastAsia="宋体"/>
          <w:sz w:val="24"/>
          <w:szCs w:val="24"/>
        </w:rPr>
      </w:pPr>
      <w:r>
        <w:rPr>
          <w:rFonts w:hint="eastAsia" w:ascii="宋体" w:hAnsi="宋体" w:eastAsia="宋体"/>
          <w:sz w:val="24"/>
          <w:szCs w:val="24"/>
        </w:rPr>
        <w:t>（1）售后服务要求</w:t>
      </w:r>
    </w:p>
    <w:p w14:paraId="0C8CC0CA">
      <w:pPr>
        <w:pStyle w:val="10"/>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响应时间：</w:t>
      </w:r>
      <w:r>
        <w:rPr>
          <w:rFonts w:ascii="宋体" w:hAnsi="宋体" w:eastAsia="宋体"/>
          <w:sz w:val="24"/>
          <w:szCs w:val="24"/>
        </w:rPr>
        <w:t>2小时内响应</w:t>
      </w:r>
    </w:p>
    <w:p w14:paraId="0ECCC11B">
      <w:pPr>
        <w:pStyle w:val="10"/>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保修年限：整机保修≥</w:t>
      </w:r>
      <w:r>
        <w:rPr>
          <w:rFonts w:hint="eastAsia" w:ascii="宋体" w:hAnsi="宋体" w:eastAsia="宋体"/>
          <w:sz w:val="24"/>
          <w:szCs w:val="24"/>
          <w:lang w:val="en-US" w:eastAsia="zh-CN"/>
        </w:rPr>
        <w:t>5</w:t>
      </w:r>
      <w:r>
        <w:rPr>
          <w:rFonts w:hint="eastAsia" w:ascii="宋体" w:hAnsi="宋体" w:eastAsia="宋体"/>
          <w:sz w:val="24"/>
          <w:szCs w:val="24"/>
        </w:rPr>
        <w:t>年</w:t>
      </w:r>
    </w:p>
    <w:p w14:paraId="6018D35E">
      <w:pPr>
        <w:pStyle w:val="10"/>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维保内容与价格：质保期后，维保费用以双方最终认定价格为准，原则上不超过设备总价的</w:t>
      </w:r>
      <w:r>
        <w:rPr>
          <w:rFonts w:ascii="宋体" w:hAnsi="宋体" w:eastAsia="宋体"/>
          <w:sz w:val="24"/>
          <w:szCs w:val="24"/>
        </w:rPr>
        <w:t>5%。以双方最终认定价格为准，且采购人有权更换服务方。</w:t>
      </w:r>
    </w:p>
    <w:p w14:paraId="33719D95">
      <w:pPr>
        <w:pStyle w:val="10"/>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备品备件供货价格：不得超过市场价格的5</w:t>
      </w:r>
      <w:r>
        <w:rPr>
          <w:rFonts w:ascii="宋体" w:hAnsi="宋体" w:eastAsia="宋体"/>
          <w:sz w:val="24"/>
          <w:szCs w:val="24"/>
        </w:rPr>
        <w:t>0%。投标时需填写上述价格，出质保期后，上述产品供货价格以双方最终认定价格为准，且采购人有权更换供货方。</w:t>
      </w:r>
    </w:p>
    <w:p w14:paraId="62E599E5">
      <w:pPr>
        <w:pStyle w:val="10"/>
        <w:numPr>
          <w:ilvl w:val="0"/>
          <w:numId w:val="2"/>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试剂配套设备招标文件符合性条件（提供承诺函）：</w:t>
      </w:r>
      <w:r>
        <w:rPr>
          <w:rFonts w:ascii="宋体" w:hAnsi="宋体" w:eastAsia="宋体"/>
          <w:sz w:val="24"/>
          <w:szCs w:val="24"/>
        </w:rPr>
        <w:t>1. 如本次招标采购相关设备有配套诊断试剂/试剂盒，请在分项报价中注明收费项目名称、配套诊断试剂/试剂盒名称及医保收费编码，并提供配套诊断试剂/试剂盒相应注册证；2.相关试剂的报价不超过医保收费价格的30%，如超过则视为本次投标无效；3、如该设备无配套诊断试剂/试剂盒，则须明确“本设备无配套诊断试剂/试剂盒”</w:t>
      </w:r>
    </w:p>
    <w:p w14:paraId="28B72E34">
      <w:pPr>
        <w:spacing w:line="360" w:lineRule="auto"/>
        <w:rPr>
          <w:rFonts w:ascii="宋体" w:hAnsi="宋体" w:eastAsia="宋体"/>
          <w:sz w:val="24"/>
          <w:szCs w:val="24"/>
        </w:rPr>
      </w:pPr>
      <w:r>
        <w:rPr>
          <w:rFonts w:hint="eastAsia" w:ascii="宋体" w:hAnsi="宋体" w:eastAsia="宋体"/>
          <w:sz w:val="24"/>
          <w:szCs w:val="24"/>
        </w:rPr>
        <w:t>（2）伴随服务要求：</w:t>
      </w:r>
    </w:p>
    <w:p w14:paraId="167448E6">
      <w:pPr>
        <w:pStyle w:val="10"/>
        <w:numPr>
          <w:ilvl w:val="0"/>
          <w:numId w:val="3"/>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产品附件要求：同配置要求</w:t>
      </w:r>
    </w:p>
    <w:p w14:paraId="061D6864">
      <w:pPr>
        <w:pStyle w:val="10"/>
        <w:numPr>
          <w:ilvl w:val="0"/>
          <w:numId w:val="3"/>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产品升级服务要求：</w:t>
      </w:r>
      <w:r>
        <w:rPr>
          <w:rFonts w:ascii="宋体" w:hAnsi="宋体" w:eastAsia="宋体"/>
          <w:sz w:val="24"/>
          <w:szCs w:val="24"/>
        </w:rPr>
        <w:t xml:space="preserve"> </w:t>
      </w:r>
      <w:r>
        <w:rPr>
          <w:rFonts w:hint="eastAsia" w:ascii="宋体" w:hAnsi="宋体" w:eastAsia="宋体"/>
          <w:sz w:val="24"/>
          <w:szCs w:val="24"/>
        </w:rPr>
        <w:t>终生软件免费升级</w:t>
      </w:r>
    </w:p>
    <w:p w14:paraId="313A66B9">
      <w:pPr>
        <w:pStyle w:val="10"/>
        <w:numPr>
          <w:ilvl w:val="0"/>
          <w:numId w:val="3"/>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安装调试：上门安装调试</w:t>
      </w:r>
    </w:p>
    <w:p w14:paraId="288388FF">
      <w:pPr>
        <w:pStyle w:val="10"/>
        <w:numPr>
          <w:ilvl w:val="0"/>
          <w:numId w:val="3"/>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提供技术援助：提供操作手册，每年技术回访</w:t>
      </w:r>
    </w:p>
    <w:p w14:paraId="592B648B">
      <w:pPr>
        <w:pStyle w:val="10"/>
        <w:numPr>
          <w:ilvl w:val="0"/>
          <w:numId w:val="3"/>
        </w:numPr>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培训：上门免费培训，直到临床熟悉掌握为止</w:t>
      </w:r>
    </w:p>
    <w:p w14:paraId="70BD1464">
      <w:pPr>
        <w:pStyle w:val="10"/>
        <w:numPr>
          <w:ilvl w:val="0"/>
          <w:numId w:val="3"/>
        </w:numPr>
        <w:adjustRightInd w:val="0"/>
        <w:snapToGrid w:val="0"/>
        <w:spacing w:line="360" w:lineRule="auto"/>
        <w:ind w:firstLineChars="0"/>
        <w:rPr>
          <w:rFonts w:ascii="宋体" w:hAnsi="宋体" w:eastAsia="宋体"/>
          <w:sz w:val="24"/>
          <w:szCs w:val="24"/>
        </w:rPr>
      </w:pPr>
      <w:r>
        <w:rPr>
          <w:rFonts w:ascii="宋体" w:hAnsi="宋体" w:eastAsia="宋体"/>
          <w:sz w:val="24"/>
          <w:szCs w:val="24"/>
        </w:rPr>
        <w:t>验收方案：</w:t>
      </w:r>
      <w:r>
        <w:rPr>
          <w:rFonts w:hint="eastAsia" w:ascii="宋体" w:hAnsi="宋体" w:eastAsia="宋体"/>
          <w:sz w:val="24"/>
          <w:szCs w:val="24"/>
        </w:rPr>
        <w:t>厂商及科室人员现场验收</w:t>
      </w:r>
    </w:p>
    <w:p w14:paraId="20C42FC0">
      <w:pPr>
        <w:spacing w:line="360" w:lineRule="auto"/>
        <w:ind w:firstLine="480"/>
        <w:rPr>
          <w:rFonts w:ascii="宋体" w:hAnsi="宋体" w:eastAsia="宋体"/>
          <w:bCs/>
          <w:sz w:val="24"/>
          <w:szCs w:val="24"/>
        </w:rPr>
      </w:pPr>
      <w:r>
        <w:rPr>
          <w:rFonts w:hint="eastAsia" w:ascii="宋体" w:hAnsi="宋体" w:eastAsia="宋体"/>
          <w:sz w:val="24"/>
          <w:szCs w:val="24"/>
        </w:rPr>
        <w:t>二、商务条款</w:t>
      </w:r>
    </w:p>
    <w:p w14:paraId="21689020">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交货期：中标人应在合同生效的30天内，向招标人交付上述设备。</w:t>
      </w:r>
    </w:p>
    <w:p w14:paraId="436DD804">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交货地点：中标人应根据招标人要求送到指定地点。</w:t>
      </w:r>
    </w:p>
    <w:p w14:paraId="3C846900">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付款方式：招标人在设备验收合格后三个月内付清全款。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2765D"/>
    <w:multiLevelType w:val="multilevel"/>
    <w:tmpl w:val="2692765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6085166D"/>
    <w:multiLevelType w:val="multilevel"/>
    <w:tmpl w:val="6085166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CF129EE"/>
    <w:multiLevelType w:val="multilevel"/>
    <w:tmpl w:val="6CF129E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A5"/>
    <w:rsid w:val="000252CD"/>
    <w:rsid w:val="00045E59"/>
    <w:rsid w:val="00097F81"/>
    <w:rsid w:val="000F1190"/>
    <w:rsid w:val="001000B8"/>
    <w:rsid w:val="00107E9C"/>
    <w:rsid w:val="00157485"/>
    <w:rsid w:val="001B36A5"/>
    <w:rsid w:val="001C3D05"/>
    <w:rsid w:val="001D0B73"/>
    <w:rsid w:val="00224035"/>
    <w:rsid w:val="002373FC"/>
    <w:rsid w:val="00240535"/>
    <w:rsid w:val="00242747"/>
    <w:rsid w:val="00262388"/>
    <w:rsid w:val="002A1D11"/>
    <w:rsid w:val="00380832"/>
    <w:rsid w:val="003E7495"/>
    <w:rsid w:val="0043275A"/>
    <w:rsid w:val="00452779"/>
    <w:rsid w:val="00476777"/>
    <w:rsid w:val="004E73AE"/>
    <w:rsid w:val="00505A7E"/>
    <w:rsid w:val="00543E7A"/>
    <w:rsid w:val="005C54D7"/>
    <w:rsid w:val="005D1C1B"/>
    <w:rsid w:val="005D3DD4"/>
    <w:rsid w:val="005E5EF9"/>
    <w:rsid w:val="00643523"/>
    <w:rsid w:val="0068425D"/>
    <w:rsid w:val="006B53E1"/>
    <w:rsid w:val="00711A85"/>
    <w:rsid w:val="00721731"/>
    <w:rsid w:val="007E5339"/>
    <w:rsid w:val="007F6336"/>
    <w:rsid w:val="00872EA5"/>
    <w:rsid w:val="008C75B1"/>
    <w:rsid w:val="008D2A24"/>
    <w:rsid w:val="00971953"/>
    <w:rsid w:val="00975F2C"/>
    <w:rsid w:val="009A519E"/>
    <w:rsid w:val="00A077EA"/>
    <w:rsid w:val="00A11703"/>
    <w:rsid w:val="00A1444B"/>
    <w:rsid w:val="00A17FAF"/>
    <w:rsid w:val="00AA123C"/>
    <w:rsid w:val="00AC624B"/>
    <w:rsid w:val="00B62B13"/>
    <w:rsid w:val="00BA3A88"/>
    <w:rsid w:val="00BD323D"/>
    <w:rsid w:val="00C2710E"/>
    <w:rsid w:val="00C556C8"/>
    <w:rsid w:val="00D165E8"/>
    <w:rsid w:val="00D54499"/>
    <w:rsid w:val="00DA4915"/>
    <w:rsid w:val="00DD4127"/>
    <w:rsid w:val="00F805C2"/>
    <w:rsid w:val="00FA38D0"/>
    <w:rsid w:val="00FC5053"/>
    <w:rsid w:val="1658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adjustRightInd w:val="0"/>
      <w:snapToGrid w:val="0"/>
      <w:spacing w:line="360" w:lineRule="auto"/>
      <w:ind w:firstLine="480" w:firstLineChars="200"/>
      <w:jc w:val="left"/>
    </w:pPr>
    <w:rPr>
      <w:rFonts w:ascii="宋体" w:hAnsi="宋体" w:eastAsia="宋体"/>
      <w:bCs/>
      <w:sz w:val="24"/>
      <w:szCs w:val="24"/>
      <w14:ligatures w14:val="none"/>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pPr>
      <w:adjustRightInd/>
      <w:snapToGrid/>
      <w:spacing w:line="240" w:lineRule="auto"/>
      <w:ind w:firstLine="0" w:firstLineChars="0"/>
    </w:pPr>
    <w:rPr>
      <w:rFonts w:asciiTheme="minorHAnsi" w:hAnsiTheme="minorHAnsi" w:eastAsiaTheme="minorEastAsia"/>
      <w:b/>
      <w:sz w:val="21"/>
      <w:szCs w:val="22"/>
      <w14:ligatures w14:val="standardContextual"/>
    </w:rPr>
  </w:style>
  <w:style w:type="table" w:styleId="7">
    <w:name w:val="Table Grid"/>
    <w:basedOn w:val="6"/>
    <w:qFormat/>
    <w:uiPriority w:val="39"/>
    <w:rP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8"/>
    <w:link w:val="2"/>
    <w:qFormat/>
    <w:uiPriority w:val="99"/>
    <w:rPr>
      <w:rFonts w:ascii="宋体" w:hAnsi="宋体" w:eastAsia="宋体"/>
      <w:bCs/>
      <w:sz w:val="24"/>
      <w:szCs w:val="24"/>
      <w14:ligatures w14:val="none"/>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3">
    <w:name w:val="批注主题 字符"/>
    <w:basedOn w:val="11"/>
    <w:link w:val="5"/>
    <w:semiHidden/>
    <w:qFormat/>
    <w:uiPriority w:val="99"/>
    <w:rPr>
      <w:rFonts w:ascii="宋体" w:hAnsi="宋体" w:eastAsia="宋体"/>
      <w:b/>
      <w:sz w:val="24"/>
      <w:szCs w:val="24"/>
      <w14:ligatures w14:val="none"/>
    </w:r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 w:type="character" w:customStyle="1" w:styleId="16">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1713</Words>
  <Characters>1797</Characters>
  <Lines>13</Lines>
  <Paragraphs>3</Paragraphs>
  <TotalTime>19</TotalTime>
  <ScaleCrop>false</ScaleCrop>
  <LinksUpToDate>false</LinksUpToDate>
  <CharactersWithSpaces>1805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2025-03-04T06:38:00Z</dcterms:created>
  <dc:creator>ruisheng sun</dc:creator>
  <cp:lastModifiedBy>杨俐君</cp:lastModifiedBy>
  <dcterms:modified xsi:type="dcterms:W3CDTF">2025-04-10T16:02:42Z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eyJoZGlkIjoiZjlmMDA5MTQ2ZjI1YjA0MjU1YzUzZjU0Y2E5ZDA4ZmMiLCJ1c2VySWQiOiI2NDA4MzE2NjgifQ==</vt:lpwstr>
  </property>
  <property fmtid="{D5CDD505-2E9C-101B-9397-08002B2CF9AE}" pid="3" name="KSOProductBuildVer">
    <vt:lpwstr>2052-12.1.0.20784</vt:lpwstr>
  </property>
  <property fmtid="{D5CDD505-2E9C-101B-9397-08002B2CF9AE}" pid="4" name="ICV">
    <vt:lpwstr>F445C9312DEF49119D31055A55038191_13</vt:lpwstr>
  </property>
</Properties>
</file>