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E1956">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一、项目名称</w:t>
      </w:r>
    </w:p>
    <w:p w14:paraId="4E125EFF">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神经系统自身免疫性疾病抗体检测</w:t>
      </w:r>
    </w:p>
    <w:p w14:paraId="76C01415">
      <w:pPr>
        <w:adjustRightInd w:val="0"/>
        <w:snapToGrid w:val="0"/>
        <w:spacing w:line="360" w:lineRule="auto"/>
        <w:rPr>
          <w:rFonts w:hint="eastAsia" w:ascii="宋体" w:hAnsi="宋体" w:eastAsia="宋体"/>
          <w:sz w:val="24"/>
          <w:szCs w:val="24"/>
        </w:rPr>
      </w:pPr>
      <w:bookmarkStart w:id="0" w:name="_GoBack"/>
      <w:bookmarkEnd w:id="0"/>
    </w:p>
    <w:p w14:paraId="757BE835">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二、项目参数:</w:t>
      </w:r>
    </w:p>
    <w:p w14:paraId="76CC3DEC">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（一）项目内容及要求</w:t>
      </w:r>
    </w:p>
    <w:p w14:paraId="0638A4B8">
      <w:pPr>
        <w:widowControl/>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一</w:t>
      </w:r>
      <w:r>
        <w:rPr>
          <w:rFonts w:ascii="宋体" w:hAnsi="宋体" w:eastAsia="宋体" w:cs="宋体"/>
          <w:b/>
          <w:kern w:val="0"/>
          <w:sz w:val="24"/>
          <w:szCs w:val="24"/>
        </w:rPr>
        <w:t>、</w:t>
      </w:r>
      <w:r>
        <w:rPr>
          <w:rFonts w:hint="eastAsia" w:ascii="宋体" w:hAnsi="宋体" w:eastAsia="宋体" w:cs="宋体"/>
          <w:b/>
          <w:kern w:val="0"/>
          <w:sz w:val="24"/>
          <w:szCs w:val="24"/>
        </w:rPr>
        <w:t>招标需求方案概述</w:t>
      </w:r>
    </w:p>
    <w:p w14:paraId="4613D17A">
      <w:pPr>
        <w:spacing w:line="360" w:lineRule="auto"/>
        <w:ind w:firstLine="480" w:firstLineChars="200"/>
        <w:rPr>
          <w:rStyle w:val="22"/>
          <w:rFonts w:hint="eastAsia" w:ascii="宋体" w:hAnsi="宋体" w:eastAsia="宋体" w:cs="Calibri"/>
          <w:color w:val="auto"/>
          <w:sz w:val="24"/>
          <w:szCs w:val="24"/>
          <w:u w:val="none"/>
        </w:rPr>
      </w:pPr>
      <w:r>
        <w:rPr>
          <w:rStyle w:val="22"/>
          <w:rFonts w:hint="eastAsia" w:ascii="宋体" w:hAnsi="宋体" w:eastAsia="宋体" w:cs="Calibri"/>
          <w:color w:val="auto"/>
          <w:sz w:val="24"/>
          <w:szCs w:val="24"/>
          <w:u w:val="none"/>
        </w:rPr>
        <w:t>神经免疫抗体检测是针对神经系统自身免疫性疾病的一系列抗体检测，这些疾病包括但不限于自身免疫性脑炎、中枢神经系统脱髓鞘疾病、副肿瘤综合征等。由于这些疾病的复杂性和多样性，神经免疫抗体检测通常需要在专业的医学检验实验室进行。目前医院自身不具备相关检测能力，选择将样本外送至专业的第三方医学检验实验室进行检测。</w:t>
      </w:r>
    </w:p>
    <w:p w14:paraId="4D6C360D">
      <w:pPr>
        <w:widowControl/>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二</w:t>
      </w:r>
      <w:r>
        <w:rPr>
          <w:rFonts w:ascii="宋体" w:hAnsi="宋体" w:eastAsia="宋体" w:cs="宋体"/>
          <w:b/>
          <w:kern w:val="0"/>
          <w:sz w:val="24"/>
          <w:szCs w:val="24"/>
        </w:rPr>
        <w:t>、</w:t>
      </w:r>
      <w:r>
        <w:rPr>
          <w:rFonts w:hint="eastAsia" w:ascii="宋体" w:hAnsi="宋体" w:eastAsia="宋体" w:cs="宋体"/>
          <w:b/>
          <w:kern w:val="0"/>
          <w:sz w:val="24"/>
          <w:szCs w:val="24"/>
        </w:rPr>
        <w:t>技术要求</w:t>
      </w:r>
    </w:p>
    <w:p w14:paraId="4B62652B">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1.</w:t>
      </w:r>
      <w:r>
        <w:rPr>
          <w:rFonts w:hint="eastAsia" w:ascii="宋体" w:hAnsi="宋体" w:eastAsia="宋体" w:cs="宋体"/>
          <w:bCs/>
          <w:kern w:val="0"/>
          <w:sz w:val="24"/>
          <w:szCs w:val="24"/>
        </w:rPr>
        <w:tab/>
      </w:r>
      <w:r>
        <w:rPr>
          <w:rFonts w:hint="eastAsia" w:ascii="宋体" w:hAnsi="宋体" w:eastAsia="宋体" w:cs="宋体"/>
          <w:bCs/>
          <w:kern w:val="0"/>
          <w:sz w:val="24"/>
          <w:szCs w:val="24"/>
        </w:rPr>
        <w:t>样本采集与保存</w:t>
      </w:r>
    </w:p>
    <w:p w14:paraId="3661DE00">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（1）样本类型：通常包括血液和脑脊液。</w:t>
      </w:r>
    </w:p>
    <w:p w14:paraId="7C68BFCE">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（2）样本量：根据检测项目的具体要求确定样本量，一般要求血清和脑脊液均不少于2ml。</w:t>
      </w:r>
    </w:p>
    <w:p w14:paraId="599341D0">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2.</w:t>
      </w:r>
      <w:r>
        <w:rPr>
          <w:rFonts w:hint="eastAsia" w:ascii="宋体" w:hAnsi="宋体" w:eastAsia="宋体" w:cs="宋体"/>
          <w:bCs/>
          <w:kern w:val="0"/>
          <w:sz w:val="24"/>
          <w:szCs w:val="24"/>
        </w:rPr>
        <w:tab/>
      </w:r>
      <w:r>
        <w:rPr>
          <w:rFonts w:hint="eastAsia" w:ascii="宋体" w:hAnsi="宋体" w:eastAsia="宋体" w:cs="宋体"/>
          <w:bCs/>
          <w:kern w:val="0"/>
          <w:sz w:val="24"/>
          <w:szCs w:val="24"/>
        </w:rPr>
        <w:t>检验方法：抗体检测要求使用CBA、ELISA、免疫斑点法或免疫印迹法等免疫类方法（MOG抗体需使用活细胞CBA），寡克隆电泳分析要求使用等电聚焦电泳。</w:t>
      </w:r>
    </w:p>
    <w:p w14:paraId="0150ABB2">
      <w:pPr>
        <w:widowControl/>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3.</w:t>
      </w:r>
      <w:r>
        <w:rPr>
          <w:rFonts w:hint="eastAsia" w:ascii="宋体" w:hAnsi="宋体" w:eastAsia="宋体" w:cs="宋体"/>
          <w:bCs/>
          <w:kern w:val="0"/>
          <w:sz w:val="24"/>
          <w:szCs w:val="24"/>
        </w:rPr>
        <w:tab/>
      </w:r>
      <w:r>
        <w:rPr>
          <w:rFonts w:hint="eastAsia" w:ascii="宋体" w:hAnsi="宋体" w:eastAsia="宋体" w:cs="宋体"/>
          <w:bCs/>
          <w:kern w:val="0"/>
          <w:sz w:val="24"/>
          <w:szCs w:val="24"/>
        </w:rPr>
        <w:t>设备要求：具有显微成像系统，全自动电泳仪，全自动蛋白分析仪、酶标仪、全自动免疫分析仪、脱色摇床等。</w:t>
      </w:r>
    </w:p>
    <w:p w14:paraId="0ED78B0F">
      <w:pPr>
        <w:widowControl/>
        <w:spacing w:line="360" w:lineRule="auto"/>
        <w:jc w:val="left"/>
        <w:rPr>
          <w:rFonts w:hint="eastAsia" w:ascii="宋体" w:hAnsi="宋体" w:eastAsia="宋体" w:cs="宋体"/>
          <w:b/>
          <w:kern w:val="0"/>
          <w:sz w:val="24"/>
          <w:szCs w:val="24"/>
        </w:rPr>
      </w:pPr>
    </w:p>
    <w:p w14:paraId="19E23288">
      <w:pPr>
        <w:widowControl/>
        <w:jc w:val="left"/>
        <w:rPr>
          <w:rFonts w:hint="eastAsia" w:ascii="宋体" w:hAnsi="宋体" w:eastAsia="宋体"/>
          <w:b/>
          <w:sz w:val="24"/>
          <w:szCs w:val="24"/>
        </w:rPr>
      </w:pPr>
      <w:r>
        <w:rPr>
          <w:rFonts w:hint="eastAsia" w:ascii="宋体" w:hAnsi="宋体" w:eastAsia="宋体"/>
          <w:b/>
          <w:sz w:val="24"/>
          <w:szCs w:val="24"/>
        </w:rPr>
        <w:br w:type="page"/>
      </w:r>
    </w:p>
    <w:p w14:paraId="2ACF0740">
      <w:pPr>
        <w:widowControl/>
        <w:spacing w:line="360" w:lineRule="auto"/>
        <w:jc w:val="left"/>
        <w:rPr>
          <w:rFonts w:hint="eastAsia" w:ascii="宋体" w:hAnsi="宋体" w:eastAsia="宋体"/>
          <w:b/>
          <w:sz w:val="24"/>
          <w:szCs w:val="24"/>
        </w:rPr>
      </w:pPr>
      <w:r>
        <w:rPr>
          <w:rFonts w:hint="eastAsia" w:ascii="宋体" w:hAnsi="宋体" w:eastAsia="宋体"/>
          <w:b/>
          <w:sz w:val="24"/>
          <w:szCs w:val="24"/>
        </w:rPr>
        <w:t>神经免疫疾病抗体检测汇总</w:t>
      </w:r>
    </w:p>
    <w:tbl>
      <w:tblPr>
        <w:tblStyle w:val="10"/>
        <w:tblW w:w="9322" w:type="dxa"/>
        <w:tblInd w:w="0" w:type="dxa"/>
        <w:tblLayout w:type="autofit"/>
        <w:tblCellMar>
          <w:top w:w="0" w:type="dxa"/>
          <w:left w:w="108" w:type="dxa"/>
          <w:bottom w:w="0" w:type="dxa"/>
          <w:right w:w="108" w:type="dxa"/>
        </w:tblCellMar>
      </w:tblPr>
      <w:tblGrid>
        <w:gridCol w:w="636"/>
        <w:gridCol w:w="1176"/>
        <w:gridCol w:w="1068"/>
        <w:gridCol w:w="1296"/>
        <w:gridCol w:w="4301"/>
        <w:gridCol w:w="845"/>
      </w:tblGrid>
      <w:tr w14:paraId="293E6950">
        <w:tblPrEx>
          <w:tblCellMar>
            <w:top w:w="0" w:type="dxa"/>
            <w:left w:w="108" w:type="dxa"/>
            <w:bottom w:w="0" w:type="dxa"/>
            <w:right w:w="108" w:type="dxa"/>
          </w:tblCellMar>
        </w:tblPrEx>
        <w:trPr>
          <w:trHeight w:val="540" w:hRule="atLeast"/>
        </w:trPr>
        <w:tc>
          <w:tcPr>
            <w:tcW w:w="636" w:type="dxa"/>
            <w:tcBorders>
              <w:top w:val="single" w:color="auto" w:sz="4" w:space="0"/>
              <w:left w:val="single" w:color="auto" w:sz="4" w:space="0"/>
              <w:bottom w:val="single" w:color="auto" w:sz="4" w:space="0"/>
              <w:right w:val="single" w:color="auto" w:sz="4" w:space="0"/>
            </w:tcBorders>
            <w:vAlign w:val="center"/>
          </w:tcPr>
          <w:p w14:paraId="6355E622">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716A95EB">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1068" w:type="dxa"/>
            <w:tcBorders>
              <w:top w:val="single" w:color="auto" w:sz="4" w:space="0"/>
              <w:left w:val="nil"/>
              <w:bottom w:val="single" w:color="auto" w:sz="4" w:space="0"/>
              <w:right w:val="single" w:color="auto" w:sz="4" w:space="0"/>
            </w:tcBorders>
            <w:shd w:val="clear" w:color="auto" w:fill="auto"/>
            <w:vAlign w:val="center"/>
          </w:tcPr>
          <w:p w14:paraId="210643F8">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样本采集要求（包含前处理和存储）</w:t>
            </w:r>
          </w:p>
        </w:tc>
        <w:tc>
          <w:tcPr>
            <w:tcW w:w="1296" w:type="dxa"/>
            <w:tcBorders>
              <w:top w:val="single" w:color="auto" w:sz="4" w:space="0"/>
              <w:left w:val="nil"/>
              <w:bottom w:val="single" w:color="auto" w:sz="4" w:space="0"/>
              <w:right w:val="nil"/>
            </w:tcBorders>
            <w:shd w:val="clear" w:color="auto" w:fill="auto"/>
            <w:vAlign w:val="center"/>
          </w:tcPr>
          <w:p w14:paraId="086A54A4">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建议方法学</w:t>
            </w:r>
          </w:p>
        </w:tc>
        <w:tc>
          <w:tcPr>
            <w:tcW w:w="4301" w:type="dxa"/>
            <w:tcBorders>
              <w:top w:val="single" w:color="auto" w:sz="4" w:space="0"/>
              <w:left w:val="single" w:color="auto" w:sz="4" w:space="0"/>
              <w:bottom w:val="single" w:color="auto" w:sz="4" w:space="0"/>
              <w:right w:val="single" w:color="auto" w:sz="4" w:space="0"/>
            </w:tcBorders>
            <w:shd w:val="clear" w:color="auto" w:fill="auto"/>
            <w:vAlign w:val="center"/>
          </w:tcPr>
          <w:p w14:paraId="723DDF5B">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技术参数（即产品或服务的规格和性能等要求）</w:t>
            </w:r>
          </w:p>
        </w:tc>
        <w:tc>
          <w:tcPr>
            <w:tcW w:w="845" w:type="dxa"/>
            <w:tcBorders>
              <w:top w:val="single" w:color="auto" w:sz="4" w:space="0"/>
              <w:left w:val="nil"/>
              <w:bottom w:val="single" w:color="auto" w:sz="4" w:space="0"/>
              <w:right w:val="single" w:color="auto" w:sz="4" w:space="0"/>
            </w:tcBorders>
            <w:shd w:val="clear" w:color="auto" w:fill="auto"/>
            <w:vAlign w:val="center"/>
          </w:tcPr>
          <w:p w14:paraId="4AAEA6B6">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报告时间</w:t>
            </w:r>
          </w:p>
        </w:tc>
      </w:tr>
      <w:tr w14:paraId="104A9825">
        <w:tblPrEx>
          <w:tblCellMar>
            <w:top w:w="0" w:type="dxa"/>
            <w:left w:w="108" w:type="dxa"/>
            <w:bottom w:w="0" w:type="dxa"/>
            <w:right w:w="108" w:type="dxa"/>
          </w:tblCellMar>
        </w:tblPrEx>
        <w:trPr>
          <w:trHeight w:val="1680" w:hRule="atLeast"/>
        </w:trPr>
        <w:tc>
          <w:tcPr>
            <w:tcW w:w="636" w:type="dxa"/>
            <w:tcBorders>
              <w:top w:val="nil"/>
              <w:left w:val="single" w:color="auto" w:sz="4" w:space="0"/>
              <w:bottom w:val="single" w:color="auto" w:sz="4" w:space="0"/>
              <w:right w:val="single" w:color="auto" w:sz="4" w:space="0"/>
            </w:tcBorders>
            <w:vAlign w:val="center"/>
          </w:tcPr>
          <w:p w14:paraId="5A5AE9B1">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176" w:type="dxa"/>
            <w:tcBorders>
              <w:top w:val="nil"/>
              <w:left w:val="single" w:color="auto" w:sz="4" w:space="0"/>
              <w:bottom w:val="single" w:color="auto" w:sz="4" w:space="0"/>
              <w:right w:val="single" w:color="auto" w:sz="4" w:space="0"/>
            </w:tcBorders>
            <w:shd w:val="clear" w:color="auto" w:fill="auto"/>
            <w:vAlign w:val="center"/>
          </w:tcPr>
          <w:p w14:paraId="6CC41E0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中枢神经免疫综合鉴别诊断大套餐</w:t>
            </w:r>
          </w:p>
        </w:tc>
        <w:tc>
          <w:tcPr>
            <w:tcW w:w="1068" w:type="dxa"/>
            <w:tcBorders>
              <w:top w:val="nil"/>
              <w:left w:val="nil"/>
              <w:bottom w:val="single" w:color="auto" w:sz="4" w:space="0"/>
              <w:right w:val="single" w:color="auto" w:sz="4" w:space="0"/>
            </w:tcBorders>
            <w:shd w:val="clear" w:color="auto" w:fill="auto"/>
            <w:vAlign w:val="center"/>
          </w:tcPr>
          <w:p w14:paraId="3AC05CD0">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血清、脑脊液</w:t>
            </w:r>
          </w:p>
        </w:tc>
        <w:tc>
          <w:tcPr>
            <w:tcW w:w="1296" w:type="dxa"/>
            <w:tcBorders>
              <w:top w:val="nil"/>
              <w:left w:val="nil"/>
              <w:bottom w:val="single" w:color="auto" w:sz="4" w:space="0"/>
              <w:right w:val="nil"/>
            </w:tcBorders>
            <w:shd w:val="clear" w:color="auto" w:fill="auto"/>
            <w:vAlign w:val="center"/>
          </w:tcPr>
          <w:p w14:paraId="00B57DF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CBA+TBA</w:t>
            </w:r>
          </w:p>
        </w:tc>
        <w:tc>
          <w:tcPr>
            <w:tcW w:w="4301" w:type="dxa"/>
            <w:tcBorders>
              <w:top w:val="nil"/>
              <w:left w:val="single" w:color="auto" w:sz="4" w:space="0"/>
              <w:bottom w:val="single" w:color="auto" w:sz="4" w:space="0"/>
              <w:right w:val="single" w:color="auto" w:sz="4" w:space="0"/>
            </w:tcBorders>
            <w:shd w:val="clear" w:color="auto" w:fill="auto"/>
            <w:vAlign w:val="center"/>
          </w:tcPr>
          <w:p w14:paraId="4DAF385D">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自免脑类疾病和副瘤综合征的诊断及鉴别诊断</w:t>
            </w:r>
            <w:r>
              <w:rPr>
                <w:rFonts w:hint="eastAsia" w:ascii="宋体" w:hAnsi="宋体" w:eastAsia="宋体" w:cs="宋体"/>
                <w:kern w:val="0"/>
                <w:sz w:val="24"/>
                <w:szCs w:val="24"/>
              </w:rPr>
              <w:br w:type="textWrapping"/>
            </w:r>
            <w:r>
              <w:rPr>
                <w:rFonts w:hint="eastAsia" w:ascii="宋体" w:hAnsi="宋体" w:eastAsia="宋体" w:cs="宋体"/>
                <w:kern w:val="0"/>
                <w:sz w:val="24"/>
                <w:szCs w:val="24"/>
              </w:rPr>
              <w:t>NMDAR、AMPA1、AMPA2、 GABAB、 CASPR2、 LGI1、IgLON5、DPPX、GlyR1、DRD2、GAD65、mGluR5、mGluR1、Neu3a、KLHL11、GABAA、AQP4、MOG、GFAP、gAChR、GluK2、AK5、AGO、VGCC；GAD65、Zic4、Tr、SOX1、Ma2、Ma1、Amphiphysin、CV2、Yo、Ri、Hu、PKCγ、Titin、Recoverin等</w:t>
            </w:r>
          </w:p>
        </w:tc>
        <w:tc>
          <w:tcPr>
            <w:tcW w:w="845" w:type="dxa"/>
            <w:tcBorders>
              <w:top w:val="nil"/>
              <w:left w:val="nil"/>
              <w:bottom w:val="single" w:color="auto" w:sz="4" w:space="0"/>
              <w:right w:val="single" w:color="auto" w:sz="4" w:space="0"/>
            </w:tcBorders>
            <w:shd w:val="clear" w:color="auto" w:fill="auto"/>
            <w:vAlign w:val="center"/>
          </w:tcPr>
          <w:p w14:paraId="56121F60">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7484F5C0">
        <w:tblPrEx>
          <w:tblCellMar>
            <w:top w:w="0" w:type="dxa"/>
            <w:left w:w="108" w:type="dxa"/>
            <w:bottom w:w="0" w:type="dxa"/>
            <w:right w:w="108" w:type="dxa"/>
          </w:tblCellMar>
        </w:tblPrEx>
        <w:trPr>
          <w:trHeight w:val="1680" w:hRule="atLeast"/>
        </w:trPr>
        <w:tc>
          <w:tcPr>
            <w:tcW w:w="636" w:type="dxa"/>
            <w:tcBorders>
              <w:top w:val="nil"/>
              <w:left w:val="single" w:color="auto" w:sz="4" w:space="0"/>
              <w:bottom w:val="single" w:color="auto" w:sz="4" w:space="0"/>
              <w:right w:val="single" w:color="auto" w:sz="4" w:space="0"/>
            </w:tcBorders>
            <w:vAlign w:val="center"/>
          </w:tcPr>
          <w:p w14:paraId="18BB76FF">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176" w:type="dxa"/>
            <w:tcBorders>
              <w:top w:val="nil"/>
              <w:left w:val="single" w:color="auto" w:sz="4" w:space="0"/>
              <w:bottom w:val="single" w:color="auto" w:sz="4" w:space="0"/>
              <w:right w:val="single" w:color="auto" w:sz="4" w:space="0"/>
            </w:tcBorders>
            <w:shd w:val="clear" w:color="auto" w:fill="auto"/>
            <w:vAlign w:val="center"/>
          </w:tcPr>
          <w:p w14:paraId="6AD0C6E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自身免疫性脑炎鉴别诊断中套餐</w:t>
            </w:r>
          </w:p>
        </w:tc>
        <w:tc>
          <w:tcPr>
            <w:tcW w:w="1068" w:type="dxa"/>
            <w:tcBorders>
              <w:top w:val="nil"/>
              <w:left w:val="nil"/>
              <w:bottom w:val="single" w:color="auto" w:sz="4" w:space="0"/>
              <w:right w:val="single" w:color="auto" w:sz="4" w:space="0"/>
            </w:tcBorders>
            <w:shd w:val="clear" w:color="auto" w:fill="auto"/>
            <w:vAlign w:val="center"/>
          </w:tcPr>
          <w:p w14:paraId="666BD446">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血清、脑脊液</w:t>
            </w:r>
          </w:p>
        </w:tc>
        <w:tc>
          <w:tcPr>
            <w:tcW w:w="1296" w:type="dxa"/>
            <w:tcBorders>
              <w:top w:val="nil"/>
              <w:left w:val="nil"/>
              <w:bottom w:val="single" w:color="auto" w:sz="4" w:space="0"/>
              <w:right w:val="nil"/>
            </w:tcBorders>
            <w:shd w:val="clear" w:color="auto" w:fill="auto"/>
            <w:vAlign w:val="center"/>
          </w:tcPr>
          <w:p w14:paraId="51BB768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CBA</w:t>
            </w:r>
          </w:p>
        </w:tc>
        <w:tc>
          <w:tcPr>
            <w:tcW w:w="4301" w:type="dxa"/>
            <w:tcBorders>
              <w:top w:val="nil"/>
              <w:left w:val="single" w:color="auto" w:sz="4" w:space="0"/>
              <w:bottom w:val="single" w:color="auto" w:sz="4" w:space="0"/>
              <w:right w:val="single" w:color="auto" w:sz="4" w:space="0"/>
            </w:tcBorders>
            <w:shd w:val="clear" w:color="auto" w:fill="auto"/>
            <w:vAlign w:val="center"/>
          </w:tcPr>
          <w:p w14:paraId="1FBF88A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自免脑类疾病的辅助诊断及鉴别诊断</w:t>
            </w:r>
            <w:r>
              <w:rPr>
                <w:rFonts w:hint="eastAsia" w:ascii="宋体" w:hAnsi="宋体" w:eastAsia="宋体" w:cs="宋体"/>
                <w:kern w:val="0"/>
                <w:sz w:val="24"/>
                <w:szCs w:val="24"/>
              </w:rPr>
              <w:br w:type="textWrapping"/>
            </w:r>
            <w:r>
              <w:rPr>
                <w:rFonts w:hint="eastAsia" w:ascii="宋体" w:hAnsi="宋体" w:eastAsia="宋体" w:cs="宋体"/>
                <w:kern w:val="0"/>
                <w:sz w:val="24"/>
                <w:szCs w:val="24"/>
              </w:rPr>
              <w:t>NMDARR(c)、AMPA1(s)、AMPA2(s)、GABAB(c)、CASPR2(s)、 LGI1(s)、IgLON5(c+s)、DPPX(c+s)、GAD65(s)、 mGluR5(s)、 mGluR1(s)、GABAA(s)、AQP4(s)、MOG (s)、GFAP (c)、GlyR1(c+s)、DRD2(c+s)、Neu3a(c+s)、KLHL11、gAChR、GluK2(c+s)、AK5 (c+s)、AGO(c+s)、VGCC等</w:t>
            </w:r>
          </w:p>
        </w:tc>
        <w:tc>
          <w:tcPr>
            <w:tcW w:w="845" w:type="dxa"/>
            <w:tcBorders>
              <w:top w:val="nil"/>
              <w:left w:val="nil"/>
              <w:bottom w:val="single" w:color="auto" w:sz="4" w:space="0"/>
              <w:right w:val="single" w:color="auto" w:sz="4" w:space="0"/>
            </w:tcBorders>
            <w:shd w:val="clear" w:color="auto" w:fill="auto"/>
            <w:vAlign w:val="center"/>
          </w:tcPr>
          <w:p w14:paraId="11EAB741">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437F0A48">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2BD4CF5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176" w:type="dxa"/>
            <w:tcBorders>
              <w:top w:val="nil"/>
              <w:left w:val="single" w:color="auto" w:sz="4" w:space="0"/>
              <w:bottom w:val="single" w:color="auto" w:sz="4" w:space="0"/>
              <w:right w:val="single" w:color="auto" w:sz="4" w:space="0"/>
            </w:tcBorders>
            <w:shd w:val="clear" w:color="auto" w:fill="auto"/>
            <w:vAlign w:val="center"/>
          </w:tcPr>
          <w:p w14:paraId="1E2341E8">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自身免疫性脑炎小套餐</w:t>
            </w:r>
          </w:p>
        </w:tc>
        <w:tc>
          <w:tcPr>
            <w:tcW w:w="1068" w:type="dxa"/>
            <w:tcBorders>
              <w:top w:val="nil"/>
              <w:left w:val="nil"/>
              <w:bottom w:val="single" w:color="auto" w:sz="4" w:space="0"/>
              <w:right w:val="single" w:color="auto" w:sz="4" w:space="0"/>
            </w:tcBorders>
            <w:shd w:val="clear" w:color="auto" w:fill="auto"/>
            <w:vAlign w:val="center"/>
          </w:tcPr>
          <w:p w14:paraId="49A41A14">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血清、脑脊液</w:t>
            </w:r>
          </w:p>
        </w:tc>
        <w:tc>
          <w:tcPr>
            <w:tcW w:w="1296" w:type="dxa"/>
            <w:tcBorders>
              <w:top w:val="nil"/>
              <w:left w:val="nil"/>
              <w:bottom w:val="single" w:color="auto" w:sz="4" w:space="0"/>
              <w:right w:val="nil"/>
            </w:tcBorders>
            <w:shd w:val="clear" w:color="auto" w:fill="auto"/>
            <w:vAlign w:val="center"/>
          </w:tcPr>
          <w:p w14:paraId="37893EF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CBA</w:t>
            </w:r>
          </w:p>
        </w:tc>
        <w:tc>
          <w:tcPr>
            <w:tcW w:w="4301" w:type="dxa"/>
            <w:tcBorders>
              <w:top w:val="nil"/>
              <w:left w:val="single" w:color="auto" w:sz="4" w:space="0"/>
              <w:bottom w:val="single" w:color="auto" w:sz="4" w:space="0"/>
              <w:right w:val="single" w:color="auto" w:sz="4" w:space="0"/>
            </w:tcBorders>
            <w:shd w:val="clear" w:color="auto" w:fill="auto"/>
            <w:vAlign w:val="center"/>
          </w:tcPr>
          <w:p w14:paraId="2741716F">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NMDAR、 AMPA1、 AMPA2、 GABAB、 CASPR2、 LGI1</w:t>
            </w:r>
          </w:p>
        </w:tc>
        <w:tc>
          <w:tcPr>
            <w:tcW w:w="845" w:type="dxa"/>
            <w:tcBorders>
              <w:top w:val="nil"/>
              <w:left w:val="nil"/>
              <w:bottom w:val="single" w:color="auto" w:sz="4" w:space="0"/>
              <w:right w:val="single" w:color="auto" w:sz="4" w:space="0"/>
            </w:tcBorders>
            <w:shd w:val="clear" w:color="auto" w:fill="auto"/>
            <w:vAlign w:val="center"/>
          </w:tcPr>
          <w:p w14:paraId="14A971CA">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0CC766EB">
        <w:tblPrEx>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auto" w:sz="4" w:space="0"/>
            </w:tcBorders>
            <w:vAlign w:val="center"/>
          </w:tcPr>
          <w:p w14:paraId="7BBA32F6">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176" w:type="dxa"/>
            <w:tcBorders>
              <w:top w:val="nil"/>
              <w:left w:val="single" w:color="auto" w:sz="4" w:space="0"/>
              <w:bottom w:val="single" w:color="auto" w:sz="4" w:space="0"/>
              <w:right w:val="single" w:color="auto" w:sz="4" w:space="0"/>
            </w:tcBorders>
            <w:shd w:val="clear" w:color="auto" w:fill="auto"/>
            <w:vAlign w:val="center"/>
          </w:tcPr>
          <w:p w14:paraId="3141FA2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副肿瘤综合征小套餐</w:t>
            </w:r>
          </w:p>
        </w:tc>
        <w:tc>
          <w:tcPr>
            <w:tcW w:w="1068" w:type="dxa"/>
            <w:tcBorders>
              <w:top w:val="nil"/>
              <w:left w:val="nil"/>
              <w:bottom w:val="single" w:color="auto" w:sz="4" w:space="0"/>
              <w:right w:val="single" w:color="auto" w:sz="4" w:space="0"/>
            </w:tcBorders>
            <w:shd w:val="clear" w:color="auto" w:fill="auto"/>
            <w:vAlign w:val="center"/>
          </w:tcPr>
          <w:p w14:paraId="4B26B4DC">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血清、脑脊液</w:t>
            </w:r>
          </w:p>
        </w:tc>
        <w:tc>
          <w:tcPr>
            <w:tcW w:w="1296" w:type="dxa"/>
            <w:tcBorders>
              <w:top w:val="nil"/>
              <w:left w:val="nil"/>
              <w:bottom w:val="single" w:color="auto" w:sz="4" w:space="0"/>
              <w:right w:val="nil"/>
            </w:tcBorders>
            <w:shd w:val="clear" w:color="auto" w:fill="auto"/>
            <w:vAlign w:val="center"/>
          </w:tcPr>
          <w:p w14:paraId="26F53E1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CBA</w:t>
            </w:r>
          </w:p>
        </w:tc>
        <w:tc>
          <w:tcPr>
            <w:tcW w:w="4301" w:type="dxa"/>
            <w:tcBorders>
              <w:top w:val="nil"/>
              <w:left w:val="single" w:color="auto" w:sz="4" w:space="0"/>
              <w:bottom w:val="single" w:color="auto" w:sz="4" w:space="0"/>
              <w:right w:val="single" w:color="auto" w:sz="4" w:space="0"/>
            </w:tcBorders>
            <w:shd w:val="clear" w:color="auto" w:fill="auto"/>
            <w:vAlign w:val="center"/>
          </w:tcPr>
          <w:p w14:paraId="295B5D29">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GAD65(s)、Zic4、Tr、SOX1、Ma2、Ma1、CV2(RMP5)、Yo、Ri、Hu、Amphiphysin、PKCγ、Titin、Recoverin等</w:t>
            </w:r>
          </w:p>
        </w:tc>
        <w:tc>
          <w:tcPr>
            <w:tcW w:w="845" w:type="dxa"/>
            <w:tcBorders>
              <w:top w:val="nil"/>
              <w:left w:val="nil"/>
              <w:bottom w:val="single" w:color="auto" w:sz="4" w:space="0"/>
              <w:right w:val="single" w:color="auto" w:sz="4" w:space="0"/>
            </w:tcBorders>
            <w:shd w:val="clear" w:color="auto" w:fill="auto"/>
            <w:vAlign w:val="center"/>
          </w:tcPr>
          <w:p w14:paraId="3111A3D8">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694A087F">
        <w:tblPrEx>
          <w:tblCellMar>
            <w:top w:w="0" w:type="dxa"/>
            <w:left w:w="108" w:type="dxa"/>
            <w:bottom w:w="0" w:type="dxa"/>
            <w:right w:w="108" w:type="dxa"/>
          </w:tblCellMar>
        </w:tblPrEx>
        <w:trPr>
          <w:trHeight w:val="720" w:hRule="atLeast"/>
        </w:trPr>
        <w:tc>
          <w:tcPr>
            <w:tcW w:w="636" w:type="dxa"/>
            <w:tcBorders>
              <w:top w:val="nil"/>
              <w:left w:val="single" w:color="auto" w:sz="4" w:space="0"/>
              <w:bottom w:val="single" w:color="auto" w:sz="4" w:space="0"/>
              <w:right w:val="single" w:color="auto" w:sz="4" w:space="0"/>
            </w:tcBorders>
            <w:vAlign w:val="center"/>
          </w:tcPr>
          <w:p w14:paraId="58C409DB">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176" w:type="dxa"/>
            <w:tcBorders>
              <w:top w:val="nil"/>
              <w:left w:val="single" w:color="auto" w:sz="4" w:space="0"/>
              <w:bottom w:val="single" w:color="auto" w:sz="4" w:space="0"/>
              <w:right w:val="single" w:color="auto" w:sz="4" w:space="0"/>
            </w:tcBorders>
            <w:shd w:val="clear" w:color="auto" w:fill="auto"/>
            <w:vAlign w:val="center"/>
          </w:tcPr>
          <w:p w14:paraId="73BAF125">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副肿瘤综合征大套餐</w:t>
            </w:r>
          </w:p>
        </w:tc>
        <w:tc>
          <w:tcPr>
            <w:tcW w:w="1068" w:type="dxa"/>
            <w:tcBorders>
              <w:top w:val="nil"/>
              <w:left w:val="nil"/>
              <w:bottom w:val="single" w:color="auto" w:sz="4" w:space="0"/>
              <w:right w:val="single" w:color="auto" w:sz="4" w:space="0"/>
            </w:tcBorders>
            <w:shd w:val="clear" w:color="auto" w:fill="auto"/>
            <w:vAlign w:val="center"/>
          </w:tcPr>
          <w:p w14:paraId="65C2096E">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血清、脑脊液</w:t>
            </w:r>
          </w:p>
        </w:tc>
        <w:tc>
          <w:tcPr>
            <w:tcW w:w="1296" w:type="dxa"/>
            <w:tcBorders>
              <w:top w:val="nil"/>
              <w:left w:val="nil"/>
              <w:bottom w:val="single" w:color="auto" w:sz="4" w:space="0"/>
              <w:right w:val="nil"/>
            </w:tcBorders>
            <w:shd w:val="clear" w:color="auto" w:fill="auto"/>
            <w:vAlign w:val="center"/>
          </w:tcPr>
          <w:p w14:paraId="5FF0BDD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CBA</w:t>
            </w:r>
          </w:p>
        </w:tc>
        <w:tc>
          <w:tcPr>
            <w:tcW w:w="4301" w:type="dxa"/>
            <w:tcBorders>
              <w:top w:val="nil"/>
              <w:left w:val="single" w:color="auto" w:sz="4" w:space="0"/>
              <w:bottom w:val="single" w:color="auto" w:sz="4" w:space="0"/>
              <w:right w:val="single" w:color="auto" w:sz="4" w:space="0"/>
            </w:tcBorders>
            <w:shd w:val="clear" w:color="auto" w:fill="auto"/>
            <w:vAlign w:val="center"/>
          </w:tcPr>
          <w:p w14:paraId="31B0BF9F">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GAD65(s)、Zic4、Tr、SOX1、Ma2、Ma1、CV2(RMP5)、Yo、Ri、Hu、Amphiphysin、PKCγ、Titin、Recoverin、CA8(CARPVII)、ANNA3、PCA2、mGluR1(s)、mGluR5(s)等</w:t>
            </w:r>
          </w:p>
        </w:tc>
        <w:tc>
          <w:tcPr>
            <w:tcW w:w="845" w:type="dxa"/>
            <w:tcBorders>
              <w:top w:val="nil"/>
              <w:left w:val="nil"/>
              <w:bottom w:val="single" w:color="auto" w:sz="4" w:space="0"/>
              <w:right w:val="single" w:color="auto" w:sz="4" w:space="0"/>
            </w:tcBorders>
            <w:shd w:val="clear" w:color="auto" w:fill="auto"/>
            <w:vAlign w:val="center"/>
          </w:tcPr>
          <w:p w14:paraId="64B405A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1DEC3ED7">
        <w:tblPrEx>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auto" w:sz="4" w:space="0"/>
            </w:tcBorders>
            <w:vAlign w:val="center"/>
          </w:tcPr>
          <w:p w14:paraId="5834E3C0">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176" w:type="dxa"/>
            <w:tcBorders>
              <w:top w:val="nil"/>
              <w:left w:val="single" w:color="auto" w:sz="4" w:space="0"/>
              <w:bottom w:val="single" w:color="auto" w:sz="4" w:space="0"/>
              <w:right w:val="single" w:color="auto" w:sz="4" w:space="0"/>
            </w:tcBorders>
            <w:shd w:val="clear" w:color="auto" w:fill="auto"/>
            <w:vAlign w:val="center"/>
          </w:tcPr>
          <w:p w14:paraId="00122102">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中枢神经系统脱髓鞘病鉴别诊断小套餐</w:t>
            </w:r>
          </w:p>
        </w:tc>
        <w:tc>
          <w:tcPr>
            <w:tcW w:w="1068" w:type="dxa"/>
            <w:tcBorders>
              <w:top w:val="nil"/>
              <w:left w:val="nil"/>
              <w:bottom w:val="single" w:color="auto" w:sz="4" w:space="0"/>
              <w:right w:val="single" w:color="auto" w:sz="4" w:space="0"/>
            </w:tcBorders>
            <w:shd w:val="clear" w:color="auto" w:fill="auto"/>
            <w:vAlign w:val="center"/>
          </w:tcPr>
          <w:p w14:paraId="5288FE8D">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血清、脑脊液</w:t>
            </w:r>
          </w:p>
        </w:tc>
        <w:tc>
          <w:tcPr>
            <w:tcW w:w="1296" w:type="dxa"/>
            <w:tcBorders>
              <w:top w:val="nil"/>
              <w:left w:val="nil"/>
              <w:bottom w:val="single" w:color="auto" w:sz="4" w:space="0"/>
              <w:right w:val="nil"/>
            </w:tcBorders>
            <w:shd w:val="clear" w:color="auto" w:fill="auto"/>
            <w:vAlign w:val="center"/>
          </w:tcPr>
          <w:p w14:paraId="6C9A433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CBA</w:t>
            </w:r>
          </w:p>
        </w:tc>
        <w:tc>
          <w:tcPr>
            <w:tcW w:w="4301" w:type="dxa"/>
            <w:tcBorders>
              <w:top w:val="nil"/>
              <w:left w:val="single" w:color="auto" w:sz="4" w:space="0"/>
              <w:bottom w:val="single" w:color="auto" w:sz="4" w:space="0"/>
              <w:right w:val="single" w:color="auto" w:sz="4" w:space="0"/>
            </w:tcBorders>
            <w:shd w:val="clear" w:color="auto" w:fill="auto"/>
            <w:vAlign w:val="center"/>
          </w:tcPr>
          <w:p w14:paraId="75123E5E">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AQP4(s)、MOG (s)、GFAP (c)、MBP</w:t>
            </w:r>
          </w:p>
        </w:tc>
        <w:tc>
          <w:tcPr>
            <w:tcW w:w="845" w:type="dxa"/>
            <w:tcBorders>
              <w:top w:val="nil"/>
              <w:left w:val="nil"/>
              <w:bottom w:val="single" w:color="auto" w:sz="4" w:space="0"/>
              <w:right w:val="single" w:color="auto" w:sz="4" w:space="0"/>
            </w:tcBorders>
            <w:shd w:val="clear" w:color="auto" w:fill="auto"/>
            <w:vAlign w:val="center"/>
          </w:tcPr>
          <w:p w14:paraId="57EF99CD">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37AB30D3">
        <w:tblPrEx>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auto" w:sz="4" w:space="0"/>
            </w:tcBorders>
            <w:vAlign w:val="center"/>
          </w:tcPr>
          <w:p w14:paraId="0B339121">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176" w:type="dxa"/>
            <w:tcBorders>
              <w:top w:val="nil"/>
              <w:left w:val="single" w:color="auto" w:sz="4" w:space="0"/>
              <w:bottom w:val="single" w:color="auto" w:sz="4" w:space="0"/>
              <w:right w:val="single" w:color="auto" w:sz="4" w:space="0"/>
            </w:tcBorders>
            <w:shd w:val="clear" w:color="auto" w:fill="auto"/>
            <w:vAlign w:val="center"/>
          </w:tcPr>
          <w:p w14:paraId="54535C5B">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中枢神经系统脱髓鞘病鉴别诊断大套餐</w:t>
            </w:r>
          </w:p>
        </w:tc>
        <w:tc>
          <w:tcPr>
            <w:tcW w:w="1068" w:type="dxa"/>
            <w:tcBorders>
              <w:top w:val="nil"/>
              <w:left w:val="nil"/>
              <w:bottom w:val="single" w:color="auto" w:sz="4" w:space="0"/>
              <w:right w:val="single" w:color="auto" w:sz="4" w:space="0"/>
            </w:tcBorders>
            <w:shd w:val="clear" w:color="auto" w:fill="auto"/>
            <w:vAlign w:val="center"/>
          </w:tcPr>
          <w:p w14:paraId="1D0ADFD5">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血清、脑脊液</w:t>
            </w:r>
          </w:p>
        </w:tc>
        <w:tc>
          <w:tcPr>
            <w:tcW w:w="1296" w:type="dxa"/>
            <w:tcBorders>
              <w:top w:val="nil"/>
              <w:left w:val="nil"/>
              <w:bottom w:val="single" w:color="auto" w:sz="4" w:space="0"/>
              <w:right w:val="nil"/>
            </w:tcBorders>
            <w:shd w:val="clear" w:color="auto" w:fill="auto"/>
            <w:vAlign w:val="center"/>
          </w:tcPr>
          <w:p w14:paraId="4539C0E0">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CBA</w:t>
            </w:r>
          </w:p>
        </w:tc>
        <w:tc>
          <w:tcPr>
            <w:tcW w:w="4301" w:type="dxa"/>
            <w:tcBorders>
              <w:top w:val="nil"/>
              <w:left w:val="single" w:color="auto" w:sz="4" w:space="0"/>
              <w:bottom w:val="single" w:color="auto" w:sz="4" w:space="0"/>
              <w:right w:val="single" w:color="auto" w:sz="4" w:space="0"/>
            </w:tcBorders>
            <w:shd w:val="clear" w:color="auto" w:fill="auto"/>
            <w:vAlign w:val="center"/>
          </w:tcPr>
          <w:p w14:paraId="53A92AB0">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AQP4(s)、MOG (s)、GFAP (c)、MBP、AQP1、Flotillin1/2</w:t>
            </w:r>
          </w:p>
        </w:tc>
        <w:tc>
          <w:tcPr>
            <w:tcW w:w="845" w:type="dxa"/>
            <w:tcBorders>
              <w:top w:val="nil"/>
              <w:left w:val="nil"/>
              <w:bottom w:val="single" w:color="auto" w:sz="4" w:space="0"/>
              <w:right w:val="single" w:color="auto" w:sz="4" w:space="0"/>
            </w:tcBorders>
            <w:shd w:val="clear" w:color="auto" w:fill="auto"/>
            <w:vAlign w:val="center"/>
          </w:tcPr>
          <w:p w14:paraId="1BD78F8F">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0547CF69">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3D7CDA41">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176" w:type="dxa"/>
            <w:tcBorders>
              <w:top w:val="nil"/>
              <w:left w:val="single" w:color="auto" w:sz="4" w:space="0"/>
              <w:bottom w:val="single" w:color="auto" w:sz="4" w:space="0"/>
              <w:right w:val="single" w:color="auto" w:sz="4" w:space="0"/>
            </w:tcBorders>
            <w:shd w:val="clear" w:color="auto" w:fill="auto"/>
            <w:vAlign w:val="center"/>
          </w:tcPr>
          <w:p w14:paraId="79CDD404">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抗神经细胞抗体TBA法</w:t>
            </w:r>
          </w:p>
        </w:tc>
        <w:tc>
          <w:tcPr>
            <w:tcW w:w="1068" w:type="dxa"/>
            <w:tcBorders>
              <w:top w:val="nil"/>
              <w:left w:val="nil"/>
              <w:bottom w:val="single" w:color="auto" w:sz="4" w:space="0"/>
              <w:right w:val="single" w:color="auto" w:sz="4" w:space="0"/>
            </w:tcBorders>
            <w:shd w:val="clear" w:color="auto" w:fill="auto"/>
            <w:vAlign w:val="center"/>
          </w:tcPr>
          <w:p w14:paraId="684B869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血清、脑脊液</w:t>
            </w:r>
          </w:p>
        </w:tc>
        <w:tc>
          <w:tcPr>
            <w:tcW w:w="1296" w:type="dxa"/>
            <w:tcBorders>
              <w:top w:val="nil"/>
              <w:left w:val="nil"/>
              <w:bottom w:val="single" w:color="auto" w:sz="4" w:space="0"/>
              <w:right w:val="nil"/>
            </w:tcBorders>
            <w:shd w:val="clear" w:color="auto" w:fill="auto"/>
            <w:vAlign w:val="center"/>
          </w:tcPr>
          <w:p w14:paraId="3476AF9D">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CBA</w:t>
            </w:r>
          </w:p>
        </w:tc>
        <w:tc>
          <w:tcPr>
            <w:tcW w:w="4301" w:type="dxa"/>
            <w:tcBorders>
              <w:top w:val="nil"/>
              <w:left w:val="single" w:color="auto" w:sz="4" w:space="0"/>
              <w:bottom w:val="single" w:color="auto" w:sz="4" w:space="0"/>
              <w:right w:val="single" w:color="auto" w:sz="4" w:space="0"/>
            </w:tcBorders>
            <w:shd w:val="clear" w:color="auto" w:fill="auto"/>
            <w:vAlign w:val="center"/>
          </w:tcPr>
          <w:p w14:paraId="483BD754">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845" w:type="dxa"/>
            <w:tcBorders>
              <w:top w:val="nil"/>
              <w:left w:val="nil"/>
              <w:bottom w:val="single" w:color="auto" w:sz="4" w:space="0"/>
              <w:right w:val="single" w:color="auto" w:sz="4" w:space="0"/>
            </w:tcBorders>
            <w:shd w:val="clear" w:color="auto" w:fill="auto"/>
            <w:vAlign w:val="center"/>
          </w:tcPr>
          <w:p w14:paraId="3AC07B52">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70B4F7CA">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2EECA1B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176" w:type="dxa"/>
            <w:tcBorders>
              <w:top w:val="nil"/>
              <w:left w:val="single" w:color="auto" w:sz="4" w:space="0"/>
              <w:bottom w:val="single" w:color="auto" w:sz="4" w:space="0"/>
              <w:right w:val="single" w:color="auto" w:sz="4" w:space="0"/>
            </w:tcBorders>
            <w:shd w:val="clear" w:color="auto" w:fill="auto"/>
            <w:vAlign w:val="center"/>
          </w:tcPr>
          <w:p w14:paraId="470500FC">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MOG活细胞检测</w:t>
            </w:r>
          </w:p>
        </w:tc>
        <w:tc>
          <w:tcPr>
            <w:tcW w:w="1068" w:type="dxa"/>
            <w:tcBorders>
              <w:top w:val="nil"/>
              <w:left w:val="nil"/>
              <w:bottom w:val="single" w:color="auto" w:sz="4" w:space="0"/>
              <w:right w:val="single" w:color="auto" w:sz="4" w:space="0"/>
            </w:tcBorders>
            <w:shd w:val="clear" w:color="auto" w:fill="auto"/>
            <w:vAlign w:val="center"/>
          </w:tcPr>
          <w:p w14:paraId="2603A807">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血清、脑脊液</w:t>
            </w:r>
          </w:p>
        </w:tc>
        <w:tc>
          <w:tcPr>
            <w:tcW w:w="1296" w:type="dxa"/>
            <w:tcBorders>
              <w:top w:val="nil"/>
              <w:left w:val="nil"/>
              <w:bottom w:val="single" w:color="auto" w:sz="4" w:space="0"/>
              <w:right w:val="nil"/>
            </w:tcBorders>
            <w:shd w:val="clear" w:color="auto" w:fill="auto"/>
            <w:vAlign w:val="center"/>
          </w:tcPr>
          <w:p w14:paraId="7551DE4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CBA</w:t>
            </w:r>
          </w:p>
        </w:tc>
        <w:tc>
          <w:tcPr>
            <w:tcW w:w="4301" w:type="dxa"/>
            <w:tcBorders>
              <w:top w:val="nil"/>
              <w:left w:val="single" w:color="auto" w:sz="4" w:space="0"/>
              <w:bottom w:val="single" w:color="auto" w:sz="4" w:space="0"/>
              <w:right w:val="single" w:color="auto" w:sz="4" w:space="0"/>
            </w:tcBorders>
            <w:shd w:val="clear" w:color="auto" w:fill="auto"/>
            <w:vAlign w:val="center"/>
          </w:tcPr>
          <w:p w14:paraId="60C8F314">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845" w:type="dxa"/>
            <w:tcBorders>
              <w:top w:val="nil"/>
              <w:left w:val="nil"/>
              <w:bottom w:val="single" w:color="auto" w:sz="4" w:space="0"/>
              <w:right w:val="single" w:color="auto" w:sz="4" w:space="0"/>
            </w:tcBorders>
            <w:shd w:val="clear" w:color="auto" w:fill="auto"/>
            <w:vAlign w:val="center"/>
          </w:tcPr>
          <w:p w14:paraId="18222367">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4D587F6A">
        <w:tblPrEx>
          <w:tblCellMar>
            <w:top w:w="0" w:type="dxa"/>
            <w:left w:w="108" w:type="dxa"/>
            <w:bottom w:w="0" w:type="dxa"/>
            <w:right w:w="108" w:type="dxa"/>
          </w:tblCellMar>
        </w:tblPrEx>
        <w:trPr>
          <w:trHeight w:val="720" w:hRule="atLeast"/>
        </w:trPr>
        <w:tc>
          <w:tcPr>
            <w:tcW w:w="636" w:type="dxa"/>
            <w:tcBorders>
              <w:top w:val="nil"/>
              <w:left w:val="single" w:color="auto" w:sz="4" w:space="0"/>
              <w:bottom w:val="single" w:color="auto" w:sz="4" w:space="0"/>
              <w:right w:val="single" w:color="auto" w:sz="4" w:space="0"/>
            </w:tcBorders>
            <w:vAlign w:val="center"/>
          </w:tcPr>
          <w:p w14:paraId="6992E44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176" w:type="dxa"/>
            <w:tcBorders>
              <w:top w:val="nil"/>
              <w:left w:val="single" w:color="auto" w:sz="4" w:space="0"/>
              <w:bottom w:val="single" w:color="auto" w:sz="4" w:space="0"/>
              <w:right w:val="single" w:color="auto" w:sz="4" w:space="0"/>
            </w:tcBorders>
            <w:shd w:val="clear" w:color="auto" w:fill="auto"/>
            <w:vAlign w:val="center"/>
          </w:tcPr>
          <w:p w14:paraId="434BBD20">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神经免疫单项抗体检测（自免脑、脱髓鞘适用）</w:t>
            </w:r>
          </w:p>
        </w:tc>
        <w:tc>
          <w:tcPr>
            <w:tcW w:w="1068" w:type="dxa"/>
            <w:tcBorders>
              <w:top w:val="nil"/>
              <w:left w:val="nil"/>
              <w:bottom w:val="single" w:color="auto" w:sz="4" w:space="0"/>
              <w:right w:val="single" w:color="auto" w:sz="4" w:space="0"/>
            </w:tcBorders>
            <w:shd w:val="clear" w:color="auto" w:fill="auto"/>
            <w:vAlign w:val="center"/>
          </w:tcPr>
          <w:p w14:paraId="4BA345D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血清、脑脊液</w:t>
            </w:r>
          </w:p>
        </w:tc>
        <w:tc>
          <w:tcPr>
            <w:tcW w:w="1296" w:type="dxa"/>
            <w:tcBorders>
              <w:top w:val="nil"/>
              <w:left w:val="nil"/>
              <w:bottom w:val="single" w:color="auto" w:sz="4" w:space="0"/>
              <w:right w:val="nil"/>
            </w:tcBorders>
            <w:shd w:val="clear" w:color="auto" w:fill="auto"/>
            <w:vAlign w:val="center"/>
          </w:tcPr>
          <w:p w14:paraId="51BB6BC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CBA</w:t>
            </w:r>
          </w:p>
        </w:tc>
        <w:tc>
          <w:tcPr>
            <w:tcW w:w="4301" w:type="dxa"/>
            <w:tcBorders>
              <w:top w:val="nil"/>
              <w:left w:val="single" w:color="auto" w:sz="4" w:space="0"/>
              <w:bottom w:val="single" w:color="auto" w:sz="4" w:space="0"/>
              <w:right w:val="single" w:color="auto" w:sz="4" w:space="0"/>
            </w:tcBorders>
            <w:shd w:val="clear" w:color="auto" w:fill="auto"/>
            <w:vAlign w:val="center"/>
          </w:tcPr>
          <w:p w14:paraId="1E2271E2">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NMDAR、AMPA1、AMPA2、 GABAB、 CASPR2、 LGI1、IgLON5、DPPX、GlyR1、DRD2、GAD65、AQP4(s)、MOG (s)、GFAP (c)、MBP、AQP1、Flotillin1/2等</w:t>
            </w:r>
          </w:p>
        </w:tc>
        <w:tc>
          <w:tcPr>
            <w:tcW w:w="845" w:type="dxa"/>
            <w:tcBorders>
              <w:top w:val="nil"/>
              <w:left w:val="nil"/>
              <w:bottom w:val="single" w:color="auto" w:sz="4" w:space="0"/>
              <w:right w:val="single" w:color="auto" w:sz="4" w:space="0"/>
            </w:tcBorders>
            <w:shd w:val="clear" w:color="auto" w:fill="auto"/>
            <w:vAlign w:val="center"/>
          </w:tcPr>
          <w:p w14:paraId="2A77B49C">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19364811">
        <w:tblPrEx>
          <w:tblCellMar>
            <w:top w:w="0" w:type="dxa"/>
            <w:left w:w="108" w:type="dxa"/>
            <w:bottom w:w="0" w:type="dxa"/>
            <w:right w:w="108" w:type="dxa"/>
          </w:tblCellMar>
        </w:tblPrEx>
        <w:trPr>
          <w:trHeight w:val="960" w:hRule="atLeast"/>
        </w:trPr>
        <w:tc>
          <w:tcPr>
            <w:tcW w:w="636" w:type="dxa"/>
            <w:tcBorders>
              <w:top w:val="nil"/>
              <w:left w:val="single" w:color="auto" w:sz="4" w:space="0"/>
              <w:bottom w:val="single" w:color="auto" w:sz="4" w:space="0"/>
              <w:right w:val="single" w:color="auto" w:sz="4" w:space="0"/>
            </w:tcBorders>
            <w:vAlign w:val="center"/>
          </w:tcPr>
          <w:p w14:paraId="571CEEEE">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176" w:type="dxa"/>
            <w:tcBorders>
              <w:top w:val="nil"/>
              <w:left w:val="single" w:color="auto" w:sz="4" w:space="0"/>
              <w:bottom w:val="single" w:color="auto" w:sz="4" w:space="0"/>
              <w:right w:val="single" w:color="auto" w:sz="4" w:space="0"/>
            </w:tcBorders>
            <w:shd w:val="clear" w:color="auto" w:fill="auto"/>
            <w:vAlign w:val="center"/>
          </w:tcPr>
          <w:p w14:paraId="0C07101C">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周围神经病鉴别诊断大套餐</w:t>
            </w:r>
          </w:p>
        </w:tc>
        <w:tc>
          <w:tcPr>
            <w:tcW w:w="1068" w:type="dxa"/>
            <w:tcBorders>
              <w:top w:val="nil"/>
              <w:left w:val="nil"/>
              <w:bottom w:val="single" w:color="auto" w:sz="4" w:space="0"/>
              <w:right w:val="single" w:color="auto" w:sz="4" w:space="0"/>
            </w:tcBorders>
            <w:shd w:val="clear" w:color="auto" w:fill="auto"/>
            <w:vAlign w:val="center"/>
          </w:tcPr>
          <w:p w14:paraId="0601A804">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血清、脑脊液</w:t>
            </w:r>
          </w:p>
        </w:tc>
        <w:tc>
          <w:tcPr>
            <w:tcW w:w="1296" w:type="dxa"/>
            <w:tcBorders>
              <w:top w:val="nil"/>
              <w:left w:val="nil"/>
              <w:bottom w:val="single" w:color="auto" w:sz="4" w:space="0"/>
              <w:right w:val="nil"/>
            </w:tcBorders>
            <w:shd w:val="clear" w:color="auto" w:fill="auto"/>
            <w:vAlign w:val="center"/>
          </w:tcPr>
          <w:p w14:paraId="08974A8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膜条法(免疫印迹）+CBA</w:t>
            </w:r>
          </w:p>
        </w:tc>
        <w:tc>
          <w:tcPr>
            <w:tcW w:w="4301" w:type="dxa"/>
            <w:tcBorders>
              <w:top w:val="nil"/>
              <w:left w:val="single" w:color="auto" w:sz="4" w:space="0"/>
              <w:bottom w:val="single" w:color="auto" w:sz="4" w:space="0"/>
              <w:right w:val="single" w:color="auto" w:sz="4" w:space="0"/>
            </w:tcBorders>
            <w:shd w:val="clear" w:color="auto" w:fill="auto"/>
            <w:vAlign w:val="center"/>
          </w:tcPr>
          <w:p w14:paraId="2F12721C">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GM1、GD1b、GQ1b、GT1b 、GM2、GM3、GD1a、GM4、GD2、GD3、GT1a、Sulfatides (IgG+IgM)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NF155、CNTN1、NF186、CASPR1、CASPR2、CNTN2、gliomedin、NrCAM、MAG-IgM等</w:t>
            </w:r>
          </w:p>
        </w:tc>
        <w:tc>
          <w:tcPr>
            <w:tcW w:w="845" w:type="dxa"/>
            <w:tcBorders>
              <w:top w:val="nil"/>
              <w:left w:val="nil"/>
              <w:bottom w:val="single" w:color="auto" w:sz="4" w:space="0"/>
              <w:right w:val="single" w:color="auto" w:sz="4" w:space="0"/>
            </w:tcBorders>
            <w:shd w:val="clear" w:color="auto" w:fill="auto"/>
            <w:vAlign w:val="center"/>
          </w:tcPr>
          <w:p w14:paraId="71B072F0">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49D676C1">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527776C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176" w:type="dxa"/>
            <w:tcBorders>
              <w:top w:val="nil"/>
              <w:left w:val="single" w:color="auto" w:sz="4" w:space="0"/>
              <w:bottom w:val="single" w:color="auto" w:sz="4" w:space="0"/>
              <w:right w:val="single" w:color="auto" w:sz="4" w:space="0"/>
            </w:tcBorders>
            <w:shd w:val="clear" w:color="auto" w:fill="auto"/>
            <w:vAlign w:val="center"/>
          </w:tcPr>
          <w:p w14:paraId="4C14E937">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郎飞氏结套餐</w:t>
            </w:r>
          </w:p>
        </w:tc>
        <w:tc>
          <w:tcPr>
            <w:tcW w:w="1068" w:type="dxa"/>
            <w:tcBorders>
              <w:top w:val="nil"/>
              <w:left w:val="nil"/>
              <w:bottom w:val="single" w:color="auto" w:sz="4" w:space="0"/>
              <w:right w:val="single" w:color="auto" w:sz="4" w:space="0"/>
            </w:tcBorders>
            <w:shd w:val="clear" w:color="auto" w:fill="auto"/>
            <w:vAlign w:val="center"/>
          </w:tcPr>
          <w:p w14:paraId="5943C7E8">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血清、脑脊液</w:t>
            </w:r>
          </w:p>
        </w:tc>
        <w:tc>
          <w:tcPr>
            <w:tcW w:w="1296" w:type="dxa"/>
            <w:tcBorders>
              <w:top w:val="nil"/>
              <w:left w:val="nil"/>
              <w:bottom w:val="single" w:color="auto" w:sz="4" w:space="0"/>
              <w:right w:val="nil"/>
            </w:tcBorders>
            <w:shd w:val="clear" w:color="auto" w:fill="auto"/>
            <w:vAlign w:val="center"/>
          </w:tcPr>
          <w:p w14:paraId="185902D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CBA</w:t>
            </w:r>
          </w:p>
        </w:tc>
        <w:tc>
          <w:tcPr>
            <w:tcW w:w="4301" w:type="dxa"/>
            <w:tcBorders>
              <w:top w:val="nil"/>
              <w:left w:val="single" w:color="auto" w:sz="4" w:space="0"/>
              <w:bottom w:val="single" w:color="auto" w:sz="4" w:space="0"/>
              <w:right w:val="single" w:color="auto" w:sz="4" w:space="0"/>
            </w:tcBorders>
            <w:shd w:val="clear" w:color="auto" w:fill="auto"/>
            <w:vAlign w:val="center"/>
          </w:tcPr>
          <w:p w14:paraId="29CE0F94">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NF155、CNTN1、NF186、CASPR1、MAG-IgM</w:t>
            </w:r>
          </w:p>
        </w:tc>
        <w:tc>
          <w:tcPr>
            <w:tcW w:w="845" w:type="dxa"/>
            <w:tcBorders>
              <w:top w:val="nil"/>
              <w:left w:val="nil"/>
              <w:bottom w:val="single" w:color="auto" w:sz="4" w:space="0"/>
              <w:right w:val="single" w:color="auto" w:sz="4" w:space="0"/>
            </w:tcBorders>
            <w:shd w:val="clear" w:color="auto" w:fill="auto"/>
            <w:vAlign w:val="center"/>
          </w:tcPr>
          <w:p w14:paraId="613859B6">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579796A8">
        <w:tblPrEx>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auto" w:sz="4" w:space="0"/>
            </w:tcBorders>
            <w:vAlign w:val="center"/>
          </w:tcPr>
          <w:p w14:paraId="4396A992">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176" w:type="dxa"/>
            <w:tcBorders>
              <w:top w:val="nil"/>
              <w:left w:val="single" w:color="auto" w:sz="4" w:space="0"/>
              <w:bottom w:val="single" w:color="auto" w:sz="4" w:space="0"/>
              <w:right w:val="single" w:color="auto" w:sz="4" w:space="0"/>
            </w:tcBorders>
            <w:shd w:val="clear" w:color="auto" w:fill="auto"/>
            <w:vAlign w:val="center"/>
          </w:tcPr>
          <w:p w14:paraId="05F42F9E">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神经节苷脂检测套餐</w:t>
            </w:r>
          </w:p>
        </w:tc>
        <w:tc>
          <w:tcPr>
            <w:tcW w:w="1068" w:type="dxa"/>
            <w:tcBorders>
              <w:top w:val="nil"/>
              <w:left w:val="nil"/>
              <w:bottom w:val="single" w:color="auto" w:sz="4" w:space="0"/>
              <w:right w:val="single" w:color="auto" w:sz="4" w:space="0"/>
            </w:tcBorders>
            <w:shd w:val="clear" w:color="auto" w:fill="auto"/>
            <w:vAlign w:val="center"/>
          </w:tcPr>
          <w:p w14:paraId="03D37141">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血清、脑脊液</w:t>
            </w:r>
          </w:p>
        </w:tc>
        <w:tc>
          <w:tcPr>
            <w:tcW w:w="1296" w:type="dxa"/>
            <w:tcBorders>
              <w:top w:val="nil"/>
              <w:left w:val="nil"/>
              <w:bottom w:val="single" w:color="auto" w:sz="4" w:space="0"/>
              <w:right w:val="nil"/>
            </w:tcBorders>
            <w:shd w:val="clear" w:color="auto" w:fill="auto"/>
            <w:vAlign w:val="center"/>
          </w:tcPr>
          <w:p w14:paraId="61AC8E92">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膜条法(免疫印迹）</w:t>
            </w:r>
          </w:p>
        </w:tc>
        <w:tc>
          <w:tcPr>
            <w:tcW w:w="4301" w:type="dxa"/>
            <w:tcBorders>
              <w:top w:val="nil"/>
              <w:left w:val="single" w:color="auto" w:sz="4" w:space="0"/>
              <w:bottom w:val="single" w:color="auto" w:sz="4" w:space="0"/>
              <w:right w:val="single" w:color="auto" w:sz="4" w:space="0"/>
            </w:tcBorders>
            <w:shd w:val="clear" w:color="auto" w:fill="auto"/>
            <w:vAlign w:val="center"/>
          </w:tcPr>
          <w:p w14:paraId="33E66D94">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GM1、GD1b、GQ1b、GT1b 、GM2、GM3、GD1a、GM4、GD2、GD3、GT1a、Sulfatides （IgG+IgM）等</w:t>
            </w:r>
          </w:p>
        </w:tc>
        <w:tc>
          <w:tcPr>
            <w:tcW w:w="845" w:type="dxa"/>
            <w:tcBorders>
              <w:top w:val="nil"/>
              <w:left w:val="nil"/>
              <w:bottom w:val="single" w:color="auto" w:sz="4" w:space="0"/>
              <w:right w:val="single" w:color="auto" w:sz="4" w:space="0"/>
            </w:tcBorders>
            <w:shd w:val="clear" w:color="auto" w:fill="auto"/>
            <w:vAlign w:val="center"/>
          </w:tcPr>
          <w:p w14:paraId="2A0687E1">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10A9D725">
        <w:tblPrEx>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auto" w:sz="4" w:space="0"/>
            </w:tcBorders>
            <w:vAlign w:val="center"/>
          </w:tcPr>
          <w:p w14:paraId="6D7B95A7">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176" w:type="dxa"/>
            <w:tcBorders>
              <w:top w:val="nil"/>
              <w:left w:val="single" w:color="auto" w:sz="4" w:space="0"/>
              <w:bottom w:val="single" w:color="auto" w:sz="4" w:space="0"/>
              <w:right w:val="single" w:color="auto" w:sz="4" w:space="0"/>
            </w:tcBorders>
            <w:shd w:val="clear" w:color="auto" w:fill="auto"/>
            <w:vAlign w:val="center"/>
          </w:tcPr>
          <w:p w14:paraId="392913B7">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自身免疫性癫痫套餐</w:t>
            </w:r>
          </w:p>
        </w:tc>
        <w:tc>
          <w:tcPr>
            <w:tcW w:w="1068" w:type="dxa"/>
            <w:tcBorders>
              <w:top w:val="nil"/>
              <w:left w:val="nil"/>
              <w:bottom w:val="single" w:color="auto" w:sz="4" w:space="0"/>
              <w:right w:val="single" w:color="auto" w:sz="4" w:space="0"/>
            </w:tcBorders>
            <w:shd w:val="clear" w:color="auto" w:fill="auto"/>
            <w:vAlign w:val="center"/>
          </w:tcPr>
          <w:p w14:paraId="77E62A9E">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血清、脑脊液</w:t>
            </w:r>
          </w:p>
        </w:tc>
        <w:tc>
          <w:tcPr>
            <w:tcW w:w="1296" w:type="dxa"/>
            <w:tcBorders>
              <w:top w:val="nil"/>
              <w:left w:val="nil"/>
              <w:bottom w:val="single" w:color="auto" w:sz="4" w:space="0"/>
              <w:right w:val="nil"/>
            </w:tcBorders>
            <w:shd w:val="clear" w:color="auto" w:fill="auto"/>
            <w:vAlign w:val="center"/>
          </w:tcPr>
          <w:p w14:paraId="53FDF91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CBA</w:t>
            </w:r>
          </w:p>
        </w:tc>
        <w:tc>
          <w:tcPr>
            <w:tcW w:w="4301" w:type="dxa"/>
            <w:tcBorders>
              <w:top w:val="nil"/>
              <w:left w:val="single" w:color="auto" w:sz="4" w:space="0"/>
              <w:bottom w:val="single" w:color="auto" w:sz="4" w:space="0"/>
              <w:right w:val="single" w:color="auto" w:sz="4" w:space="0"/>
            </w:tcBorders>
            <w:shd w:val="clear" w:color="auto" w:fill="auto"/>
            <w:vAlign w:val="center"/>
          </w:tcPr>
          <w:p w14:paraId="514AC858">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NMDAR、LGI1、GABAB、Caspr2、AMPA1、AMPA2、mGluR5、GFAP、GABAA、GAD65、MOG</w:t>
            </w:r>
          </w:p>
        </w:tc>
        <w:tc>
          <w:tcPr>
            <w:tcW w:w="845" w:type="dxa"/>
            <w:tcBorders>
              <w:top w:val="nil"/>
              <w:left w:val="nil"/>
              <w:bottom w:val="single" w:color="auto" w:sz="4" w:space="0"/>
              <w:right w:val="single" w:color="auto" w:sz="4" w:space="0"/>
            </w:tcBorders>
            <w:shd w:val="clear" w:color="auto" w:fill="auto"/>
            <w:vAlign w:val="center"/>
          </w:tcPr>
          <w:p w14:paraId="3CF4A6A5">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6DDA7FBB">
        <w:tblPrEx>
          <w:tblCellMar>
            <w:top w:w="0" w:type="dxa"/>
            <w:left w:w="108" w:type="dxa"/>
            <w:bottom w:w="0" w:type="dxa"/>
            <w:right w:w="108" w:type="dxa"/>
          </w:tblCellMar>
        </w:tblPrEx>
        <w:trPr>
          <w:trHeight w:val="720" w:hRule="atLeast"/>
        </w:trPr>
        <w:tc>
          <w:tcPr>
            <w:tcW w:w="636" w:type="dxa"/>
            <w:tcBorders>
              <w:top w:val="nil"/>
              <w:left w:val="single" w:color="auto" w:sz="4" w:space="0"/>
              <w:bottom w:val="single" w:color="auto" w:sz="4" w:space="0"/>
              <w:right w:val="single" w:color="auto" w:sz="4" w:space="0"/>
            </w:tcBorders>
            <w:vAlign w:val="center"/>
          </w:tcPr>
          <w:p w14:paraId="5EAF59B1">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176" w:type="dxa"/>
            <w:tcBorders>
              <w:top w:val="nil"/>
              <w:left w:val="single" w:color="auto" w:sz="4" w:space="0"/>
              <w:bottom w:val="single" w:color="auto" w:sz="4" w:space="0"/>
              <w:right w:val="single" w:color="auto" w:sz="4" w:space="0"/>
            </w:tcBorders>
            <w:shd w:val="clear" w:color="auto" w:fill="auto"/>
            <w:vAlign w:val="center"/>
          </w:tcPr>
          <w:p w14:paraId="0810BE6F">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自身免疫性小脑共济失调</w:t>
            </w:r>
          </w:p>
        </w:tc>
        <w:tc>
          <w:tcPr>
            <w:tcW w:w="1068" w:type="dxa"/>
            <w:tcBorders>
              <w:top w:val="nil"/>
              <w:left w:val="nil"/>
              <w:bottom w:val="single" w:color="auto" w:sz="4" w:space="0"/>
              <w:right w:val="single" w:color="auto" w:sz="4" w:space="0"/>
            </w:tcBorders>
            <w:shd w:val="clear" w:color="auto" w:fill="auto"/>
            <w:vAlign w:val="center"/>
          </w:tcPr>
          <w:p w14:paraId="056667B8">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血清、脑脊液</w:t>
            </w:r>
          </w:p>
        </w:tc>
        <w:tc>
          <w:tcPr>
            <w:tcW w:w="1296" w:type="dxa"/>
            <w:tcBorders>
              <w:top w:val="nil"/>
              <w:left w:val="nil"/>
              <w:bottom w:val="single" w:color="auto" w:sz="4" w:space="0"/>
              <w:right w:val="nil"/>
            </w:tcBorders>
            <w:shd w:val="clear" w:color="auto" w:fill="auto"/>
            <w:vAlign w:val="center"/>
          </w:tcPr>
          <w:p w14:paraId="44A5A495">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CBA</w:t>
            </w:r>
          </w:p>
        </w:tc>
        <w:tc>
          <w:tcPr>
            <w:tcW w:w="4301" w:type="dxa"/>
            <w:tcBorders>
              <w:top w:val="nil"/>
              <w:left w:val="single" w:color="auto" w:sz="4" w:space="0"/>
              <w:bottom w:val="single" w:color="auto" w:sz="4" w:space="0"/>
              <w:right w:val="single" w:color="auto" w:sz="4" w:space="0"/>
            </w:tcBorders>
            <w:shd w:val="clear" w:color="auto" w:fill="auto"/>
            <w:vAlign w:val="center"/>
          </w:tcPr>
          <w:p w14:paraId="21A7BE73">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GAD65、Yo、CASPR2、Homer3、ATP1A3、ARHGAP26、 CARPⅧ、NCDN、PCA-2、GLUδ2、Zic4、Tr(DNER)、Ma2、Ma1、Amphiphysin、CV2(RMP5)、Ri、 Hu、SOX1等</w:t>
            </w:r>
          </w:p>
        </w:tc>
        <w:tc>
          <w:tcPr>
            <w:tcW w:w="845" w:type="dxa"/>
            <w:tcBorders>
              <w:top w:val="nil"/>
              <w:left w:val="nil"/>
              <w:bottom w:val="single" w:color="auto" w:sz="4" w:space="0"/>
              <w:right w:val="single" w:color="auto" w:sz="4" w:space="0"/>
            </w:tcBorders>
            <w:shd w:val="clear" w:color="auto" w:fill="auto"/>
            <w:vAlign w:val="center"/>
          </w:tcPr>
          <w:p w14:paraId="3B41FED8">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798ABA91">
        <w:tblPrEx>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auto" w:sz="4" w:space="0"/>
            </w:tcBorders>
            <w:vAlign w:val="center"/>
          </w:tcPr>
          <w:p w14:paraId="72630BE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176" w:type="dxa"/>
            <w:tcBorders>
              <w:top w:val="nil"/>
              <w:left w:val="single" w:color="auto" w:sz="4" w:space="0"/>
              <w:bottom w:val="single" w:color="auto" w:sz="4" w:space="0"/>
              <w:right w:val="single" w:color="auto" w:sz="4" w:space="0"/>
            </w:tcBorders>
            <w:shd w:val="clear" w:color="auto" w:fill="auto"/>
            <w:vAlign w:val="center"/>
          </w:tcPr>
          <w:p w14:paraId="5CCCE7E6">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僵人综合征</w:t>
            </w:r>
          </w:p>
        </w:tc>
        <w:tc>
          <w:tcPr>
            <w:tcW w:w="1068" w:type="dxa"/>
            <w:tcBorders>
              <w:top w:val="nil"/>
              <w:left w:val="nil"/>
              <w:bottom w:val="single" w:color="auto" w:sz="4" w:space="0"/>
              <w:right w:val="single" w:color="auto" w:sz="4" w:space="0"/>
            </w:tcBorders>
            <w:shd w:val="clear" w:color="auto" w:fill="auto"/>
            <w:vAlign w:val="center"/>
          </w:tcPr>
          <w:p w14:paraId="3BE93EF1">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w:t>
            </w:r>
          </w:p>
        </w:tc>
        <w:tc>
          <w:tcPr>
            <w:tcW w:w="1296" w:type="dxa"/>
            <w:tcBorders>
              <w:top w:val="nil"/>
              <w:left w:val="nil"/>
              <w:bottom w:val="single" w:color="auto" w:sz="4" w:space="0"/>
              <w:right w:val="nil"/>
            </w:tcBorders>
            <w:shd w:val="clear" w:color="auto" w:fill="auto"/>
            <w:vAlign w:val="center"/>
          </w:tcPr>
          <w:p w14:paraId="7E207BF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CBA</w:t>
            </w:r>
          </w:p>
        </w:tc>
        <w:tc>
          <w:tcPr>
            <w:tcW w:w="4301" w:type="dxa"/>
            <w:tcBorders>
              <w:top w:val="nil"/>
              <w:left w:val="single" w:color="auto" w:sz="4" w:space="0"/>
              <w:bottom w:val="single" w:color="auto" w:sz="4" w:space="0"/>
              <w:right w:val="single" w:color="auto" w:sz="4" w:space="0"/>
            </w:tcBorders>
            <w:shd w:val="clear" w:color="auto" w:fill="auto"/>
            <w:vAlign w:val="center"/>
          </w:tcPr>
          <w:p w14:paraId="3F409975">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DPPX(c+s)、GlyR1(c+s)、GAD65(s)、GAD67、GABAA(s)、Amphiphysin、AchR ganglionic</w:t>
            </w:r>
          </w:p>
        </w:tc>
        <w:tc>
          <w:tcPr>
            <w:tcW w:w="845" w:type="dxa"/>
            <w:tcBorders>
              <w:top w:val="nil"/>
              <w:left w:val="nil"/>
              <w:bottom w:val="single" w:color="auto" w:sz="4" w:space="0"/>
              <w:right w:val="single" w:color="auto" w:sz="4" w:space="0"/>
            </w:tcBorders>
            <w:shd w:val="clear" w:color="auto" w:fill="auto"/>
            <w:vAlign w:val="center"/>
          </w:tcPr>
          <w:p w14:paraId="2C4BF88B">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56503270">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5A245738">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176" w:type="dxa"/>
            <w:tcBorders>
              <w:top w:val="nil"/>
              <w:left w:val="single" w:color="auto" w:sz="4" w:space="0"/>
              <w:bottom w:val="single" w:color="auto" w:sz="4" w:space="0"/>
              <w:right w:val="single" w:color="auto" w:sz="4" w:space="0"/>
            </w:tcBorders>
            <w:shd w:val="clear" w:color="auto" w:fill="auto"/>
            <w:vAlign w:val="center"/>
          </w:tcPr>
          <w:p w14:paraId="3F32D3A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重症肌无力小套餐</w:t>
            </w:r>
          </w:p>
        </w:tc>
        <w:tc>
          <w:tcPr>
            <w:tcW w:w="1068" w:type="dxa"/>
            <w:tcBorders>
              <w:top w:val="nil"/>
              <w:left w:val="nil"/>
              <w:bottom w:val="single" w:color="auto" w:sz="4" w:space="0"/>
              <w:right w:val="single" w:color="auto" w:sz="4" w:space="0"/>
            </w:tcBorders>
            <w:shd w:val="clear" w:color="auto" w:fill="auto"/>
            <w:vAlign w:val="center"/>
          </w:tcPr>
          <w:p w14:paraId="1BEDFB52">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w:t>
            </w:r>
          </w:p>
        </w:tc>
        <w:tc>
          <w:tcPr>
            <w:tcW w:w="1296" w:type="dxa"/>
            <w:tcBorders>
              <w:top w:val="nil"/>
              <w:left w:val="nil"/>
              <w:bottom w:val="single" w:color="auto" w:sz="4" w:space="0"/>
              <w:right w:val="nil"/>
            </w:tcBorders>
            <w:shd w:val="clear" w:color="auto" w:fill="auto"/>
            <w:vAlign w:val="center"/>
          </w:tcPr>
          <w:p w14:paraId="13CF29DF">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CBA+ELISA</w:t>
            </w:r>
          </w:p>
        </w:tc>
        <w:tc>
          <w:tcPr>
            <w:tcW w:w="4301" w:type="dxa"/>
            <w:tcBorders>
              <w:top w:val="nil"/>
              <w:left w:val="single" w:color="auto" w:sz="4" w:space="0"/>
              <w:bottom w:val="single" w:color="auto" w:sz="4" w:space="0"/>
              <w:right w:val="single" w:color="auto" w:sz="4" w:space="0"/>
            </w:tcBorders>
            <w:shd w:val="clear" w:color="auto" w:fill="auto"/>
            <w:vAlign w:val="center"/>
          </w:tcPr>
          <w:p w14:paraId="0D860284">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AChR、MUSK、RYR、Titin、LRP4</w:t>
            </w:r>
          </w:p>
        </w:tc>
        <w:tc>
          <w:tcPr>
            <w:tcW w:w="845" w:type="dxa"/>
            <w:tcBorders>
              <w:top w:val="nil"/>
              <w:left w:val="nil"/>
              <w:bottom w:val="single" w:color="auto" w:sz="4" w:space="0"/>
              <w:right w:val="single" w:color="auto" w:sz="4" w:space="0"/>
            </w:tcBorders>
            <w:shd w:val="clear" w:color="auto" w:fill="auto"/>
            <w:vAlign w:val="center"/>
          </w:tcPr>
          <w:p w14:paraId="691B45C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2195DE88">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5DABE267">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176" w:type="dxa"/>
            <w:tcBorders>
              <w:top w:val="nil"/>
              <w:left w:val="single" w:color="auto" w:sz="4" w:space="0"/>
              <w:bottom w:val="single" w:color="auto" w:sz="4" w:space="0"/>
              <w:right w:val="single" w:color="auto" w:sz="4" w:space="0"/>
            </w:tcBorders>
            <w:shd w:val="clear" w:color="auto" w:fill="auto"/>
            <w:vAlign w:val="center"/>
          </w:tcPr>
          <w:p w14:paraId="261982F4">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重症肌无力大套餐</w:t>
            </w:r>
          </w:p>
        </w:tc>
        <w:tc>
          <w:tcPr>
            <w:tcW w:w="1068" w:type="dxa"/>
            <w:tcBorders>
              <w:top w:val="nil"/>
              <w:left w:val="nil"/>
              <w:bottom w:val="single" w:color="auto" w:sz="4" w:space="0"/>
              <w:right w:val="single" w:color="auto" w:sz="4" w:space="0"/>
            </w:tcBorders>
            <w:shd w:val="clear" w:color="auto" w:fill="auto"/>
            <w:vAlign w:val="center"/>
          </w:tcPr>
          <w:p w14:paraId="3BC195F2">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w:t>
            </w:r>
          </w:p>
        </w:tc>
        <w:tc>
          <w:tcPr>
            <w:tcW w:w="1296" w:type="dxa"/>
            <w:tcBorders>
              <w:top w:val="nil"/>
              <w:left w:val="nil"/>
              <w:bottom w:val="single" w:color="auto" w:sz="4" w:space="0"/>
              <w:right w:val="nil"/>
            </w:tcBorders>
            <w:shd w:val="clear" w:color="auto" w:fill="auto"/>
            <w:vAlign w:val="center"/>
          </w:tcPr>
          <w:p w14:paraId="0CA22D73">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CBA+ELISA</w:t>
            </w:r>
          </w:p>
        </w:tc>
        <w:tc>
          <w:tcPr>
            <w:tcW w:w="4301" w:type="dxa"/>
            <w:tcBorders>
              <w:top w:val="nil"/>
              <w:left w:val="single" w:color="auto" w:sz="4" w:space="0"/>
              <w:bottom w:val="single" w:color="auto" w:sz="4" w:space="0"/>
              <w:right w:val="single" w:color="auto" w:sz="4" w:space="0"/>
            </w:tcBorders>
            <w:shd w:val="clear" w:color="auto" w:fill="auto"/>
            <w:vAlign w:val="center"/>
          </w:tcPr>
          <w:p w14:paraId="44B641A9">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AChR、MUSK、RYR、Titin、LRP4、SOX1、VGCC、Agrin</w:t>
            </w:r>
          </w:p>
        </w:tc>
        <w:tc>
          <w:tcPr>
            <w:tcW w:w="845" w:type="dxa"/>
            <w:tcBorders>
              <w:top w:val="nil"/>
              <w:left w:val="nil"/>
              <w:bottom w:val="single" w:color="auto" w:sz="4" w:space="0"/>
              <w:right w:val="single" w:color="auto" w:sz="4" w:space="0"/>
            </w:tcBorders>
            <w:shd w:val="clear" w:color="auto" w:fill="auto"/>
            <w:vAlign w:val="center"/>
          </w:tcPr>
          <w:p w14:paraId="1F01C2AB">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67030194">
        <w:tblPrEx>
          <w:tblCellMar>
            <w:top w:w="0" w:type="dxa"/>
            <w:left w:w="108" w:type="dxa"/>
            <w:bottom w:w="0" w:type="dxa"/>
            <w:right w:w="108" w:type="dxa"/>
          </w:tblCellMar>
        </w:tblPrEx>
        <w:trPr>
          <w:trHeight w:val="720" w:hRule="atLeast"/>
        </w:trPr>
        <w:tc>
          <w:tcPr>
            <w:tcW w:w="636" w:type="dxa"/>
            <w:tcBorders>
              <w:top w:val="nil"/>
              <w:left w:val="single" w:color="auto" w:sz="4" w:space="0"/>
              <w:bottom w:val="single" w:color="auto" w:sz="4" w:space="0"/>
              <w:right w:val="single" w:color="auto" w:sz="4" w:space="0"/>
            </w:tcBorders>
            <w:vAlign w:val="center"/>
          </w:tcPr>
          <w:p w14:paraId="0D86DB08">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176" w:type="dxa"/>
            <w:tcBorders>
              <w:top w:val="nil"/>
              <w:left w:val="single" w:color="auto" w:sz="4" w:space="0"/>
              <w:bottom w:val="single" w:color="auto" w:sz="4" w:space="0"/>
              <w:right w:val="single" w:color="auto" w:sz="4" w:space="0"/>
            </w:tcBorders>
            <w:shd w:val="clear" w:color="auto" w:fill="auto"/>
            <w:vAlign w:val="center"/>
          </w:tcPr>
          <w:p w14:paraId="098D6A4C">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肌炎谱小套餐</w:t>
            </w:r>
          </w:p>
        </w:tc>
        <w:tc>
          <w:tcPr>
            <w:tcW w:w="1068" w:type="dxa"/>
            <w:tcBorders>
              <w:top w:val="nil"/>
              <w:left w:val="nil"/>
              <w:bottom w:val="single" w:color="auto" w:sz="4" w:space="0"/>
              <w:right w:val="single" w:color="auto" w:sz="4" w:space="0"/>
            </w:tcBorders>
            <w:shd w:val="clear" w:color="auto" w:fill="auto"/>
            <w:vAlign w:val="center"/>
          </w:tcPr>
          <w:p w14:paraId="1133956B">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w:t>
            </w:r>
          </w:p>
        </w:tc>
        <w:tc>
          <w:tcPr>
            <w:tcW w:w="1296" w:type="dxa"/>
            <w:tcBorders>
              <w:top w:val="nil"/>
              <w:left w:val="nil"/>
              <w:bottom w:val="single" w:color="auto" w:sz="4" w:space="0"/>
              <w:right w:val="nil"/>
            </w:tcBorders>
            <w:shd w:val="clear" w:color="auto" w:fill="auto"/>
            <w:vAlign w:val="center"/>
          </w:tcPr>
          <w:p w14:paraId="02F7D90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免疫印迹法</w:t>
            </w:r>
          </w:p>
        </w:tc>
        <w:tc>
          <w:tcPr>
            <w:tcW w:w="4301" w:type="dxa"/>
            <w:tcBorders>
              <w:top w:val="nil"/>
              <w:left w:val="single" w:color="auto" w:sz="4" w:space="0"/>
              <w:bottom w:val="single" w:color="auto" w:sz="4" w:space="0"/>
              <w:right w:val="single" w:color="auto" w:sz="4" w:space="0"/>
            </w:tcBorders>
            <w:shd w:val="clear" w:color="auto" w:fill="auto"/>
            <w:vAlign w:val="center"/>
          </w:tcPr>
          <w:p w14:paraId="794CB880">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Mi-2α、Mi-2β、TIF1γ、MDA5、NXP2、SAE1、Ku、PM-Scl100、PM-Scl75、Jo-1、SRP、PL-7、PL-12、EJ、OJ、Ro-52、HMGCR等</w:t>
            </w:r>
          </w:p>
        </w:tc>
        <w:tc>
          <w:tcPr>
            <w:tcW w:w="845" w:type="dxa"/>
            <w:tcBorders>
              <w:top w:val="nil"/>
              <w:left w:val="nil"/>
              <w:bottom w:val="single" w:color="auto" w:sz="4" w:space="0"/>
              <w:right w:val="single" w:color="auto" w:sz="4" w:space="0"/>
            </w:tcBorders>
            <w:shd w:val="clear" w:color="auto" w:fill="auto"/>
            <w:vAlign w:val="center"/>
          </w:tcPr>
          <w:p w14:paraId="0F4F0F1A">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100E7B9F">
        <w:tblPrEx>
          <w:tblCellMar>
            <w:top w:w="0" w:type="dxa"/>
            <w:left w:w="108" w:type="dxa"/>
            <w:bottom w:w="0" w:type="dxa"/>
            <w:right w:w="108" w:type="dxa"/>
          </w:tblCellMar>
        </w:tblPrEx>
        <w:trPr>
          <w:trHeight w:val="960" w:hRule="atLeast"/>
        </w:trPr>
        <w:tc>
          <w:tcPr>
            <w:tcW w:w="636" w:type="dxa"/>
            <w:tcBorders>
              <w:top w:val="nil"/>
              <w:left w:val="single" w:color="auto" w:sz="4" w:space="0"/>
              <w:bottom w:val="single" w:color="auto" w:sz="4" w:space="0"/>
              <w:right w:val="single" w:color="auto" w:sz="4" w:space="0"/>
            </w:tcBorders>
            <w:vAlign w:val="center"/>
          </w:tcPr>
          <w:p w14:paraId="79608040">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176" w:type="dxa"/>
            <w:tcBorders>
              <w:top w:val="nil"/>
              <w:left w:val="single" w:color="auto" w:sz="4" w:space="0"/>
              <w:bottom w:val="single" w:color="auto" w:sz="4" w:space="0"/>
              <w:right w:val="single" w:color="auto" w:sz="4" w:space="0"/>
            </w:tcBorders>
            <w:shd w:val="clear" w:color="auto" w:fill="auto"/>
            <w:vAlign w:val="center"/>
          </w:tcPr>
          <w:p w14:paraId="0625104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肌炎谱大套餐</w:t>
            </w:r>
          </w:p>
        </w:tc>
        <w:tc>
          <w:tcPr>
            <w:tcW w:w="1068" w:type="dxa"/>
            <w:tcBorders>
              <w:top w:val="nil"/>
              <w:left w:val="nil"/>
              <w:bottom w:val="single" w:color="auto" w:sz="4" w:space="0"/>
              <w:right w:val="single" w:color="auto" w:sz="4" w:space="0"/>
            </w:tcBorders>
            <w:shd w:val="clear" w:color="auto" w:fill="auto"/>
            <w:vAlign w:val="center"/>
          </w:tcPr>
          <w:p w14:paraId="56ED9B4D">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w:t>
            </w:r>
          </w:p>
        </w:tc>
        <w:tc>
          <w:tcPr>
            <w:tcW w:w="1296" w:type="dxa"/>
            <w:tcBorders>
              <w:top w:val="nil"/>
              <w:left w:val="nil"/>
              <w:bottom w:val="single" w:color="auto" w:sz="4" w:space="0"/>
              <w:right w:val="nil"/>
            </w:tcBorders>
            <w:shd w:val="clear" w:color="auto" w:fill="auto"/>
            <w:vAlign w:val="center"/>
          </w:tcPr>
          <w:p w14:paraId="746BC551">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免疫印迹法</w:t>
            </w:r>
          </w:p>
        </w:tc>
        <w:tc>
          <w:tcPr>
            <w:tcW w:w="4301" w:type="dxa"/>
            <w:tcBorders>
              <w:top w:val="nil"/>
              <w:left w:val="single" w:color="auto" w:sz="4" w:space="0"/>
              <w:bottom w:val="single" w:color="auto" w:sz="4" w:space="0"/>
              <w:right w:val="single" w:color="auto" w:sz="4" w:space="0"/>
            </w:tcBorders>
            <w:shd w:val="clear" w:color="auto" w:fill="auto"/>
            <w:vAlign w:val="center"/>
          </w:tcPr>
          <w:p w14:paraId="657DA74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Mi-2α、TIF1-γ、MDA5、 NXP2、SAE1、SAE2、HMGCR、Jo-1、SRP、PL-7、PL-12、EJ、PM-Scl100、 PM-Scl75、Scl-70、OJ、Ro52、 Mi-2β、Ku、HA、KS、Z0、RNA-POL3、Th/To、Fibrillarin等</w:t>
            </w:r>
          </w:p>
        </w:tc>
        <w:tc>
          <w:tcPr>
            <w:tcW w:w="845" w:type="dxa"/>
            <w:tcBorders>
              <w:top w:val="nil"/>
              <w:left w:val="nil"/>
              <w:bottom w:val="single" w:color="auto" w:sz="4" w:space="0"/>
              <w:right w:val="single" w:color="auto" w:sz="4" w:space="0"/>
            </w:tcBorders>
            <w:shd w:val="clear" w:color="auto" w:fill="auto"/>
            <w:vAlign w:val="center"/>
          </w:tcPr>
          <w:p w14:paraId="2087AD42">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0F859290">
        <w:tblPrEx>
          <w:tblCellMar>
            <w:top w:w="0" w:type="dxa"/>
            <w:left w:w="108" w:type="dxa"/>
            <w:bottom w:w="0" w:type="dxa"/>
            <w:right w:w="108" w:type="dxa"/>
          </w:tblCellMar>
        </w:tblPrEx>
        <w:trPr>
          <w:trHeight w:val="720" w:hRule="atLeast"/>
        </w:trPr>
        <w:tc>
          <w:tcPr>
            <w:tcW w:w="636" w:type="dxa"/>
            <w:tcBorders>
              <w:top w:val="nil"/>
              <w:left w:val="single" w:color="auto" w:sz="4" w:space="0"/>
              <w:bottom w:val="single" w:color="auto" w:sz="4" w:space="0"/>
              <w:right w:val="single" w:color="auto" w:sz="4" w:space="0"/>
            </w:tcBorders>
            <w:vAlign w:val="center"/>
          </w:tcPr>
          <w:p w14:paraId="16A9308C">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176" w:type="dxa"/>
            <w:tcBorders>
              <w:top w:val="nil"/>
              <w:left w:val="single" w:color="auto" w:sz="4" w:space="0"/>
              <w:bottom w:val="single" w:color="auto" w:sz="4" w:space="0"/>
              <w:right w:val="single" w:color="auto" w:sz="4" w:space="0"/>
            </w:tcBorders>
            <w:shd w:val="clear" w:color="auto" w:fill="auto"/>
            <w:vAlign w:val="center"/>
          </w:tcPr>
          <w:p w14:paraId="73B81DA8">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系统性硬化症</w:t>
            </w:r>
          </w:p>
        </w:tc>
        <w:tc>
          <w:tcPr>
            <w:tcW w:w="1068" w:type="dxa"/>
            <w:tcBorders>
              <w:top w:val="nil"/>
              <w:left w:val="nil"/>
              <w:bottom w:val="single" w:color="auto" w:sz="4" w:space="0"/>
              <w:right w:val="single" w:color="auto" w:sz="4" w:space="0"/>
            </w:tcBorders>
            <w:shd w:val="clear" w:color="auto" w:fill="auto"/>
            <w:vAlign w:val="center"/>
          </w:tcPr>
          <w:p w14:paraId="7956BC1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w:t>
            </w:r>
          </w:p>
        </w:tc>
        <w:tc>
          <w:tcPr>
            <w:tcW w:w="1296" w:type="dxa"/>
            <w:tcBorders>
              <w:top w:val="nil"/>
              <w:left w:val="nil"/>
              <w:bottom w:val="single" w:color="auto" w:sz="4" w:space="0"/>
              <w:right w:val="nil"/>
            </w:tcBorders>
            <w:shd w:val="clear" w:color="auto" w:fill="auto"/>
            <w:vAlign w:val="center"/>
          </w:tcPr>
          <w:p w14:paraId="0F7A2376">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免疫斑点法</w:t>
            </w:r>
          </w:p>
        </w:tc>
        <w:tc>
          <w:tcPr>
            <w:tcW w:w="4301" w:type="dxa"/>
            <w:tcBorders>
              <w:top w:val="nil"/>
              <w:left w:val="single" w:color="auto" w:sz="4" w:space="0"/>
              <w:bottom w:val="single" w:color="auto" w:sz="4" w:space="0"/>
              <w:right w:val="single" w:color="auto" w:sz="4" w:space="0"/>
            </w:tcBorders>
            <w:shd w:val="clear" w:color="auto" w:fill="auto"/>
            <w:vAlign w:val="center"/>
          </w:tcPr>
          <w:p w14:paraId="5BAF1166">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Scl-70、CENP-A、CENP-B、PM-Scl 100、PM-Scl 75、Ku、RNA Polymerase III、U1-RNP、 Th/To、Fibrillarin、NOR-90、SSA/Ro52kD</w:t>
            </w:r>
          </w:p>
        </w:tc>
        <w:tc>
          <w:tcPr>
            <w:tcW w:w="845" w:type="dxa"/>
            <w:tcBorders>
              <w:top w:val="nil"/>
              <w:left w:val="nil"/>
              <w:bottom w:val="single" w:color="auto" w:sz="4" w:space="0"/>
              <w:right w:val="single" w:color="auto" w:sz="4" w:space="0"/>
            </w:tcBorders>
            <w:shd w:val="clear" w:color="auto" w:fill="auto"/>
            <w:vAlign w:val="center"/>
          </w:tcPr>
          <w:p w14:paraId="663B645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2FB5B425">
        <w:tblPrEx>
          <w:tblCellMar>
            <w:top w:w="0" w:type="dxa"/>
            <w:left w:w="108" w:type="dxa"/>
            <w:bottom w:w="0" w:type="dxa"/>
            <w:right w:w="108" w:type="dxa"/>
          </w:tblCellMar>
        </w:tblPrEx>
        <w:trPr>
          <w:trHeight w:val="1680" w:hRule="atLeast"/>
        </w:trPr>
        <w:tc>
          <w:tcPr>
            <w:tcW w:w="636" w:type="dxa"/>
            <w:tcBorders>
              <w:top w:val="nil"/>
              <w:left w:val="single" w:color="auto" w:sz="4" w:space="0"/>
              <w:bottom w:val="single" w:color="auto" w:sz="4" w:space="0"/>
              <w:right w:val="single" w:color="auto" w:sz="4" w:space="0"/>
            </w:tcBorders>
            <w:vAlign w:val="center"/>
          </w:tcPr>
          <w:p w14:paraId="125444D4">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176" w:type="dxa"/>
            <w:tcBorders>
              <w:top w:val="nil"/>
              <w:left w:val="single" w:color="auto" w:sz="4" w:space="0"/>
              <w:bottom w:val="single" w:color="auto" w:sz="4" w:space="0"/>
              <w:right w:val="single" w:color="auto" w:sz="4" w:space="0"/>
            </w:tcBorders>
            <w:shd w:val="clear" w:color="auto" w:fill="auto"/>
            <w:vAlign w:val="center"/>
          </w:tcPr>
          <w:p w14:paraId="45E13A6E">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自免大疱皮肤病抗体套餐</w:t>
            </w:r>
          </w:p>
        </w:tc>
        <w:tc>
          <w:tcPr>
            <w:tcW w:w="1068" w:type="dxa"/>
            <w:tcBorders>
              <w:top w:val="nil"/>
              <w:left w:val="nil"/>
              <w:bottom w:val="single" w:color="auto" w:sz="4" w:space="0"/>
              <w:right w:val="single" w:color="auto" w:sz="4" w:space="0"/>
            </w:tcBorders>
            <w:shd w:val="clear" w:color="auto" w:fill="auto"/>
            <w:vAlign w:val="center"/>
          </w:tcPr>
          <w:p w14:paraId="6C8B576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w:t>
            </w:r>
          </w:p>
        </w:tc>
        <w:tc>
          <w:tcPr>
            <w:tcW w:w="1296" w:type="dxa"/>
            <w:tcBorders>
              <w:top w:val="nil"/>
              <w:left w:val="nil"/>
              <w:bottom w:val="single" w:color="auto" w:sz="4" w:space="0"/>
              <w:right w:val="nil"/>
            </w:tcBorders>
            <w:shd w:val="clear" w:color="auto" w:fill="auto"/>
            <w:vAlign w:val="center"/>
          </w:tcPr>
          <w:p w14:paraId="38A4717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CBA</w:t>
            </w:r>
          </w:p>
        </w:tc>
        <w:tc>
          <w:tcPr>
            <w:tcW w:w="4301" w:type="dxa"/>
            <w:tcBorders>
              <w:top w:val="nil"/>
              <w:left w:val="single" w:color="auto" w:sz="4" w:space="0"/>
              <w:bottom w:val="single" w:color="auto" w:sz="4" w:space="0"/>
              <w:right w:val="single" w:color="auto" w:sz="4" w:space="0"/>
            </w:tcBorders>
            <w:shd w:val="clear" w:color="auto" w:fill="auto"/>
            <w:vAlign w:val="center"/>
          </w:tcPr>
          <w:p w14:paraId="17A1CFD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抗桥粒芯糖蛋白1（DSG1）、抗桥粒芯糖蛋白3（DSG3）、BP180抗体IgA（BP180A）、BP180抗体IgG（BP180G）、VII型胶原抗体IgG（COL7AG）、VII型胶原抗体IgA（COL7AA）、层粘连蛋白5抗体IgG（Laminin 5G）、层粘连蛋白5抗体IgA（Laminin 5A）、层粘连蛋白Y1抗体IgG（Laminin Y1G）、层粘连蛋白Y1抗体IgA（Laminin Y1A）</w:t>
            </w:r>
          </w:p>
        </w:tc>
        <w:tc>
          <w:tcPr>
            <w:tcW w:w="845" w:type="dxa"/>
            <w:tcBorders>
              <w:top w:val="nil"/>
              <w:left w:val="nil"/>
              <w:bottom w:val="single" w:color="auto" w:sz="4" w:space="0"/>
              <w:right w:val="single" w:color="auto" w:sz="4" w:space="0"/>
            </w:tcBorders>
            <w:shd w:val="clear" w:color="auto" w:fill="auto"/>
            <w:vAlign w:val="center"/>
          </w:tcPr>
          <w:p w14:paraId="35AFAE12">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r w14:paraId="5EB2B6F9">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68CCAD7B">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176" w:type="dxa"/>
            <w:tcBorders>
              <w:top w:val="nil"/>
              <w:left w:val="single" w:color="auto" w:sz="4" w:space="0"/>
              <w:bottom w:val="single" w:color="auto" w:sz="4" w:space="0"/>
              <w:right w:val="single" w:color="auto" w:sz="4" w:space="0"/>
            </w:tcBorders>
            <w:shd w:val="clear" w:color="auto" w:fill="auto"/>
            <w:vAlign w:val="center"/>
          </w:tcPr>
          <w:p w14:paraId="0F2830D0">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阿尔茨海默症套餐</w:t>
            </w:r>
          </w:p>
        </w:tc>
        <w:tc>
          <w:tcPr>
            <w:tcW w:w="1068" w:type="dxa"/>
            <w:tcBorders>
              <w:top w:val="nil"/>
              <w:left w:val="nil"/>
              <w:bottom w:val="single" w:color="auto" w:sz="4" w:space="0"/>
              <w:right w:val="single" w:color="auto" w:sz="4" w:space="0"/>
            </w:tcBorders>
            <w:shd w:val="clear" w:color="auto" w:fill="auto"/>
            <w:vAlign w:val="center"/>
          </w:tcPr>
          <w:p w14:paraId="13E548F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脑脊液+血液</w:t>
            </w:r>
          </w:p>
        </w:tc>
        <w:tc>
          <w:tcPr>
            <w:tcW w:w="1296" w:type="dxa"/>
            <w:tcBorders>
              <w:top w:val="nil"/>
              <w:left w:val="nil"/>
              <w:bottom w:val="single" w:color="auto" w:sz="4" w:space="0"/>
              <w:right w:val="nil"/>
            </w:tcBorders>
            <w:shd w:val="clear" w:color="auto" w:fill="auto"/>
            <w:vAlign w:val="center"/>
          </w:tcPr>
          <w:p w14:paraId="5E2D2EC7">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酶联免疫法+测序</w:t>
            </w:r>
          </w:p>
        </w:tc>
        <w:tc>
          <w:tcPr>
            <w:tcW w:w="4301" w:type="dxa"/>
            <w:tcBorders>
              <w:top w:val="nil"/>
              <w:left w:val="single" w:color="auto" w:sz="4" w:space="0"/>
              <w:bottom w:val="single" w:color="auto" w:sz="4" w:space="0"/>
              <w:right w:val="single" w:color="auto" w:sz="4" w:space="0"/>
            </w:tcBorders>
            <w:shd w:val="clear" w:color="auto" w:fill="auto"/>
            <w:vAlign w:val="center"/>
          </w:tcPr>
          <w:p w14:paraId="06687C96">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Aβ1-42、Aβ1-40、t-Tau、p-Tau、APOE、HTT、C9orf72</w:t>
            </w:r>
          </w:p>
        </w:tc>
        <w:tc>
          <w:tcPr>
            <w:tcW w:w="845" w:type="dxa"/>
            <w:tcBorders>
              <w:top w:val="nil"/>
              <w:left w:val="nil"/>
              <w:bottom w:val="single" w:color="auto" w:sz="4" w:space="0"/>
              <w:right w:val="single" w:color="auto" w:sz="4" w:space="0"/>
            </w:tcBorders>
            <w:shd w:val="clear" w:color="auto" w:fill="auto"/>
            <w:vAlign w:val="center"/>
          </w:tcPr>
          <w:p w14:paraId="7180365E">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7个工作日</w:t>
            </w:r>
          </w:p>
        </w:tc>
      </w:tr>
      <w:tr w14:paraId="1491C348">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09224DFF">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176" w:type="dxa"/>
            <w:tcBorders>
              <w:top w:val="nil"/>
              <w:left w:val="single" w:color="auto" w:sz="4" w:space="0"/>
              <w:bottom w:val="single" w:color="auto" w:sz="4" w:space="0"/>
              <w:right w:val="single" w:color="auto" w:sz="4" w:space="0"/>
            </w:tcBorders>
            <w:shd w:val="clear" w:color="auto" w:fill="auto"/>
            <w:vAlign w:val="center"/>
          </w:tcPr>
          <w:p w14:paraId="0416D375">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阿尔茨海默症（脑脊液）</w:t>
            </w:r>
          </w:p>
        </w:tc>
        <w:tc>
          <w:tcPr>
            <w:tcW w:w="1068" w:type="dxa"/>
            <w:tcBorders>
              <w:top w:val="nil"/>
              <w:left w:val="nil"/>
              <w:bottom w:val="single" w:color="auto" w:sz="4" w:space="0"/>
              <w:right w:val="single" w:color="auto" w:sz="4" w:space="0"/>
            </w:tcBorders>
            <w:shd w:val="clear" w:color="auto" w:fill="auto"/>
            <w:vAlign w:val="center"/>
          </w:tcPr>
          <w:p w14:paraId="7ABADC3C">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脑脊液</w:t>
            </w:r>
          </w:p>
        </w:tc>
        <w:tc>
          <w:tcPr>
            <w:tcW w:w="1296" w:type="dxa"/>
            <w:tcBorders>
              <w:top w:val="nil"/>
              <w:left w:val="nil"/>
              <w:bottom w:val="single" w:color="auto" w:sz="4" w:space="0"/>
              <w:right w:val="nil"/>
            </w:tcBorders>
            <w:shd w:val="clear" w:color="auto" w:fill="auto"/>
            <w:vAlign w:val="center"/>
          </w:tcPr>
          <w:p w14:paraId="6D9FD47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酶联免疫法</w:t>
            </w:r>
          </w:p>
        </w:tc>
        <w:tc>
          <w:tcPr>
            <w:tcW w:w="4301" w:type="dxa"/>
            <w:tcBorders>
              <w:top w:val="nil"/>
              <w:left w:val="single" w:color="auto" w:sz="4" w:space="0"/>
              <w:bottom w:val="single" w:color="auto" w:sz="4" w:space="0"/>
              <w:right w:val="single" w:color="auto" w:sz="4" w:space="0"/>
            </w:tcBorders>
            <w:shd w:val="clear" w:color="auto" w:fill="auto"/>
            <w:vAlign w:val="center"/>
          </w:tcPr>
          <w:p w14:paraId="27A7D8CA">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Aβ1-42、Aβ1-40、t-Tau、p-Tau</w:t>
            </w:r>
          </w:p>
        </w:tc>
        <w:tc>
          <w:tcPr>
            <w:tcW w:w="845" w:type="dxa"/>
            <w:tcBorders>
              <w:top w:val="nil"/>
              <w:left w:val="nil"/>
              <w:bottom w:val="single" w:color="auto" w:sz="4" w:space="0"/>
              <w:right w:val="single" w:color="auto" w:sz="4" w:space="0"/>
            </w:tcBorders>
            <w:shd w:val="clear" w:color="auto" w:fill="auto"/>
            <w:vAlign w:val="center"/>
          </w:tcPr>
          <w:p w14:paraId="6D349053">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7个工作日</w:t>
            </w:r>
          </w:p>
        </w:tc>
      </w:tr>
      <w:tr w14:paraId="2A4DE22F">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36FD4FD6">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176" w:type="dxa"/>
            <w:tcBorders>
              <w:top w:val="nil"/>
              <w:left w:val="single" w:color="auto" w:sz="4" w:space="0"/>
              <w:bottom w:val="single" w:color="auto" w:sz="4" w:space="0"/>
              <w:right w:val="single" w:color="auto" w:sz="4" w:space="0"/>
            </w:tcBorders>
            <w:shd w:val="clear" w:color="auto" w:fill="auto"/>
            <w:vAlign w:val="center"/>
          </w:tcPr>
          <w:p w14:paraId="2EECA4CD">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阿尔茨海默标志物（血浆）</w:t>
            </w:r>
          </w:p>
        </w:tc>
        <w:tc>
          <w:tcPr>
            <w:tcW w:w="1068" w:type="dxa"/>
            <w:tcBorders>
              <w:top w:val="nil"/>
              <w:left w:val="nil"/>
              <w:bottom w:val="single" w:color="auto" w:sz="4" w:space="0"/>
              <w:right w:val="single" w:color="auto" w:sz="4" w:space="0"/>
            </w:tcBorders>
            <w:shd w:val="clear" w:color="auto" w:fill="auto"/>
            <w:vAlign w:val="center"/>
          </w:tcPr>
          <w:p w14:paraId="477B2111">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血浆</w:t>
            </w:r>
          </w:p>
        </w:tc>
        <w:tc>
          <w:tcPr>
            <w:tcW w:w="1296" w:type="dxa"/>
            <w:tcBorders>
              <w:top w:val="nil"/>
              <w:left w:val="nil"/>
              <w:bottom w:val="single" w:color="auto" w:sz="4" w:space="0"/>
              <w:right w:val="nil"/>
            </w:tcBorders>
            <w:shd w:val="clear" w:color="auto" w:fill="auto"/>
            <w:vAlign w:val="center"/>
          </w:tcPr>
          <w:p w14:paraId="59B065C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数字免疫芯片</w:t>
            </w:r>
          </w:p>
        </w:tc>
        <w:tc>
          <w:tcPr>
            <w:tcW w:w="4301" w:type="dxa"/>
            <w:tcBorders>
              <w:top w:val="nil"/>
              <w:left w:val="single" w:color="auto" w:sz="4" w:space="0"/>
              <w:bottom w:val="single" w:color="auto" w:sz="4" w:space="0"/>
              <w:right w:val="single" w:color="auto" w:sz="4" w:space="0"/>
            </w:tcBorders>
            <w:shd w:val="clear" w:color="auto" w:fill="auto"/>
            <w:vAlign w:val="center"/>
          </w:tcPr>
          <w:p w14:paraId="5F3DBD57">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Aβ42、Aβ40、Aβ42/Aβ40、p-tau181</w:t>
            </w:r>
          </w:p>
        </w:tc>
        <w:tc>
          <w:tcPr>
            <w:tcW w:w="845" w:type="dxa"/>
            <w:tcBorders>
              <w:top w:val="nil"/>
              <w:left w:val="nil"/>
              <w:bottom w:val="single" w:color="auto" w:sz="4" w:space="0"/>
              <w:right w:val="single" w:color="auto" w:sz="4" w:space="0"/>
            </w:tcBorders>
            <w:shd w:val="clear" w:color="auto" w:fill="auto"/>
            <w:vAlign w:val="center"/>
          </w:tcPr>
          <w:p w14:paraId="5E958CF8">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周一三五检测，次日报告</w:t>
            </w:r>
          </w:p>
        </w:tc>
      </w:tr>
      <w:tr w14:paraId="64C490B4">
        <w:tblPrEx>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auto" w:sz="4" w:space="0"/>
            </w:tcBorders>
            <w:vAlign w:val="center"/>
          </w:tcPr>
          <w:p w14:paraId="08EAE19F">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176" w:type="dxa"/>
            <w:tcBorders>
              <w:top w:val="nil"/>
              <w:left w:val="single" w:color="auto" w:sz="4" w:space="0"/>
              <w:bottom w:val="single" w:color="auto" w:sz="4" w:space="0"/>
              <w:right w:val="single" w:color="auto" w:sz="4" w:space="0"/>
            </w:tcBorders>
            <w:shd w:val="clear" w:color="auto" w:fill="auto"/>
            <w:vAlign w:val="center"/>
          </w:tcPr>
          <w:p w14:paraId="35DE3B3F">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RT-QuIC</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朊病毒检测</w:t>
            </w:r>
          </w:p>
        </w:tc>
        <w:tc>
          <w:tcPr>
            <w:tcW w:w="1068" w:type="dxa"/>
            <w:tcBorders>
              <w:top w:val="nil"/>
              <w:left w:val="nil"/>
              <w:bottom w:val="single" w:color="auto" w:sz="4" w:space="0"/>
              <w:right w:val="single" w:color="auto" w:sz="4" w:space="0"/>
            </w:tcBorders>
            <w:shd w:val="clear" w:color="auto" w:fill="auto"/>
            <w:vAlign w:val="center"/>
          </w:tcPr>
          <w:p w14:paraId="2993B95A">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脑脊液</w:t>
            </w:r>
          </w:p>
        </w:tc>
        <w:tc>
          <w:tcPr>
            <w:tcW w:w="1296" w:type="dxa"/>
            <w:tcBorders>
              <w:top w:val="nil"/>
              <w:left w:val="nil"/>
              <w:bottom w:val="single" w:color="auto" w:sz="4" w:space="0"/>
              <w:right w:val="nil"/>
            </w:tcBorders>
            <w:shd w:val="clear" w:color="auto" w:fill="auto"/>
            <w:vAlign w:val="center"/>
          </w:tcPr>
          <w:p w14:paraId="233A86E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RT-QuIC</w:t>
            </w:r>
          </w:p>
        </w:tc>
        <w:tc>
          <w:tcPr>
            <w:tcW w:w="4301" w:type="dxa"/>
            <w:tcBorders>
              <w:top w:val="nil"/>
              <w:left w:val="single" w:color="auto" w:sz="4" w:space="0"/>
              <w:bottom w:val="single" w:color="auto" w:sz="4" w:space="0"/>
              <w:right w:val="single" w:color="auto" w:sz="4" w:space="0"/>
            </w:tcBorders>
            <w:shd w:val="clear" w:color="auto" w:fill="auto"/>
            <w:vAlign w:val="center"/>
          </w:tcPr>
          <w:p w14:paraId="1755A076">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845" w:type="dxa"/>
            <w:tcBorders>
              <w:top w:val="nil"/>
              <w:left w:val="nil"/>
              <w:bottom w:val="single" w:color="auto" w:sz="4" w:space="0"/>
              <w:right w:val="single" w:color="auto" w:sz="4" w:space="0"/>
            </w:tcBorders>
            <w:shd w:val="clear" w:color="auto" w:fill="auto"/>
            <w:vAlign w:val="center"/>
          </w:tcPr>
          <w:p w14:paraId="4AF99B38">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10-14个工作日</w:t>
            </w:r>
          </w:p>
        </w:tc>
      </w:tr>
      <w:tr w14:paraId="2C0202A6">
        <w:tblPrEx>
          <w:tblCellMar>
            <w:top w:w="0" w:type="dxa"/>
            <w:left w:w="108" w:type="dxa"/>
            <w:bottom w:w="0" w:type="dxa"/>
            <w:right w:w="108" w:type="dxa"/>
          </w:tblCellMar>
        </w:tblPrEx>
        <w:trPr>
          <w:trHeight w:val="480" w:hRule="atLeast"/>
        </w:trPr>
        <w:tc>
          <w:tcPr>
            <w:tcW w:w="636" w:type="dxa"/>
            <w:tcBorders>
              <w:top w:val="nil"/>
              <w:left w:val="single" w:color="auto" w:sz="4" w:space="0"/>
              <w:bottom w:val="single" w:color="auto" w:sz="4" w:space="0"/>
              <w:right w:val="single" w:color="auto" w:sz="4" w:space="0"/>
            </w:tcBorders>
            <w:vAlign w:val="center"/>
          </w:tcPr>
          <w:p w14:paraId="63F02FAA">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176" w:type="dxa"/>
            <w:tcBorders>
              <w:top w:val="nil"/>
              <w:left w:val="single" w:color="auto" w:sz="4" w:space="0"/>
              <w:bottom w:val="single" w:color="auto" w:sz="4" w:space="0"/>
              <w:right w:val="single" w:color="auto" w:sz="4" w:space="0"/>
            </w:tcBorders>
            <w:shd w:val="clear" w:color="auto" w:fill="auto"/>
            <w:vAlign w:val="center"/>
          </w:tcPr>
          <w:p w14:paraId="10618AA4">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脑脊液14-3-3</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蛋白检测</w:t>
            </w:r>
          </w:p>
        </w:tc>
        <w:tc>
          <w:tcPr>
            <w:tcW w:w="1068" w:type="dxa"/>
            <w:tcBorders>
              <w:top w:val="nil"/>
              <w:left w:val="nil"/>
              <w:bottom w:val="single" w:color="auto" w:sz="4" w:space="0"/>
              <w:right w:val="single" w:color="auto" w:sz="4" w:space="0"/>
            </w:tcBorders>
            <w:shd w:val="clear" w:color="auto" w:fill="auto"/>
            <w:vAlign w:val="center"/>
          </w:tcPr>
          <w:p w14:paraId="09106F0D">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脑脊液</w:t>
            </w:r>
          </w:p>
        </w:tc>
        <w:tc>
          <w:tcPr>
            <w:tcW w:w="1296" w:type="dxa"/>
            <w:tcBorders>
              <w:top w:val="nil"/>
              <w:left w:val="nil"/>
              <w:bottom w:val="single" w:color="auto" w:sz="4" w:space="0"/>
              <w:right w:val="nil"/>
            </w:tcBorders>
            <w:shd w:val="clear" w:color="auto" w:fill="auto"/>
            <w:vAlign w:val="center"/>
          </w:tcPr>
          <w:p w14:paraId="56810569">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免疫印迹法</w:t>
            </w:r>
          </w:p>
        </w:tc>
        <w:tc>
          <w:tcPr>
            <w:tcW w:w="4301" w:type="dxa"/>
            <w:tcBorders>
              <w:top w:val="nil"/>
              <w:left w:val="single" w:color="auto" w:sz="4" w:space="0"/>
              <w:bottom w:val="single" w:color="auto" w:sz="4" w:space="0"/>
              <w:right w:val="single" w:color="auto" w:sz="4" w:space="0"/>
            </w:tcBorders>
            <w:shd w:val="clear" w:color="auto" w:fill="auto"/>
            <w:vAlign w:val="center"/>
          </w:tcPr>
          <w:p w14:paraId="2EB9761F">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845" w:type="dxa"/>
            <w:tcBorders>
              <w:top w:val="nil"/>
              <w:left w:val="nil"/>
              <w:bottom w:val="single" w:color="auto" w:sz="4" w:space="0"/>
              <w:right w:val="single" w:color="auto" w:sz="4" w:space="0"/>
            </w:tcBorders>
            <w:shd w:val="clear" w:color="auto" w:fill="auto"/>
            <w:vAlign w:val="center"/>
          </w:tcPr>
          <w:p w14:paraId="1BF5491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6-9个工作日</w:t>
            </w:r>
          </w:p>
        </w:tc>
      </w:tr>
      <w:tr w14:paraId="250E95D5">
        <w:tblPrEx>
          <w:tblCellMar>
            <w:top w:w="0" w:type="dxa"/>
            <w:left w:w="108" w:type="dxa"/>
            <w:bottom w:w="0" w:type="dxa"/>
            <w:right w:w="108" w:type="dxa"/>
          </w:tblCellMar>
        </w:tblPrEx>
        <w:trPr>
          <w:trHeight w:val="810" w:hRule="atLeast"/>
        </w:trPr>
        <w:tc>
          <w:tcPr>
            <w:tcW w:w="636" w:type="dxa"/>
            <w:tcBorders>
              <w:top w:val="nil"/>
              <w:left w:val="single" w:color="auto" w:sz="4" w:space="0"/>
              <w:bottom w:val="single" w:color="auto" w:sz="4" w:space="0"/>
              <w:right w:val="single" w:color="auto" w:sz="4" w:space="0"/>
            </w:tcBorders>
            <w:vAlign w:val="center"/>
          </w:tcPr>
          <w:p w14:paraId="642C677B">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176" w:type="dxa"/>
            <w:tcBorders>
              <w:top w:val="nil"/>
              <w:left w:val="single" w:color="auto" w:sz="4" w:space="0"/>
              <w:bottom w:val="single" w:color="auto" w:sz="4" w:space="0"/>
              <w:right w:val="single" w:color="auto" w:sz="4" w:space="0"/>
            </w:tcBorders>
            <w:shd w:val="clear" w:color="auto" w:fill="auto"/>
            <w:vAlign w:val="center"/>
          </w:tcPr>
          <w:p w14:paraId="168AB6F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补体单项检测</w:t>
            </w:r>
          </w:p>
        </w:tc>
        <w:tc>
          <w:tcPr>
            <w:tcW w:w="1068" w:type="dxa"/>
            <w:tcBorders>
              <w:top w:val="nil"/>
              <w:left w:val="nil"/>
              <w:bottom w:val="single" w:color="auto" w:sz="4" w:space="0"/>
              <w:right w:val="single" w:color="auto" w:sz="4" w:space="0"/>
            </w:tcBorders>
            <w:shd w:val="clear" w:color="auto" w:fill="auto"/>
            <w:vAlign w:val="center"/>
          </w:tcPr>
          <w:p w14:paraId="629A2767">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w:t>
            </w:r>
          </w:p>
        </w:tc>
        <w:tc>
          <w:tcPr>
            <w:tcW w:w="1296" w:type="dxa"/>
            <w:tcBorders>
              <w:top w:val="nil"/>
              <w:left w:val="nil"/>
              <w:bottom w:val="single" w:color="auto" w:sz="4" w:space="0"/>
              <w:right w:val="single" w:color="auto" w:sz="4" w:space="0"/>
            </w:tcBorders>
            <w:shd w:val="clear" w:color="auto" w:fill="auto"/>
            <w:vAlign w:val="center"/>
          </w:tcPr>
          <w:p w14:paraId="4EE6760E">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ELISA</w:t>
            </w:r>
          </w:p>
        </w:tc>
        <w:tc>
          <w:tcPr>
            <w:tcW w:w="4301" w:type="dxa"/>
            <w:tcBorders>
              <w:top w:val="nil"/>
              <w:left w:val="nil"/>
              <w:bottom w:val="single" w:color="auto" w:sz="4" w:space="0"/>
              <w:right w:val="single" w:color="auto" w:sz="4" w:space="0"/>
            </w:tcBorders>
            <w:shd w:val="clear" w:color="auto" w:fill="auto"/>
            <w:vAlign w:val="center"/>
          </w:tcPr>
          <w:p w14:paraId="7A4BD68B">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sC5b-9、补体因子B、补体因子H、补体因子I 、补体3a、补体5a、补体3b、补体c4d、P因子、人膜辅助蛋白46</w:t>
            </w:r>
          </w:p>
        </w:tc>
        <w:tc>
          <w:tcPr>
            <w:tcW w:w="845" w:type="dxa"/>
            <w:tcBorders>
              <w:top w:val="nil"/>
              <w:left w:val="nil"/>
              <w:bottom w:val="single" w:color="auto" w:sz="4" w:space="0"/>
              <w:right w:val="single" w:color="auto" w:sz="4" w:space="0"/>
            </w:tcBorders>
            <w:shd w:val="clear" w:color="auto" w:fill="auto"/>
            <w:vAlign w:val="center"/>
          </w:tcPr>
          <w:p w14:paraId="4A727C12">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2-3天</w:t>
            </w:r>
          </w:p>
        </w:tc>
      </w:tr>
      <w:tr w14:paraId="2693A50E">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3B96D74F">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176" w:type="dxa"/>
            <w:tcBorders>
              <w:top w:val="nil"/>
              <w:left w:val="single" w:color="auto" w:sz="4" w:space="0"/>
              <w:bottom w:val="single" w:color="auto" w:sz="4" w:space="0"/>
              <w:right w:val="single" w:color="auto" w:sz="4" w:space="0"/>
            </w:tcBorders>
            <w:shd w:val="clear" w:color="auto" w:fill="auto"/>
            <w:vAlign w:val="center"/>
          </w:tcPr>
          <w:p w14:paraId="24CEBDC1">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补体因子抗体单项检测</w:t>
            </w:r>
          </w:p>
        </w:tc>
        <w:tc>
          <w:tcPr>
            <w:tcW w:w="1068" w:type="dxa"/>
            <w:tcBorders>
              <w:top w:val="nil"/>
              <w:left w:val="nil"/>
              <w:bottom w:val="single" w:color="auto" w:sz="4" w:space="0"/>
              <w:right w:val="single" w:color="auto" w:sz="4" w:space="0"/>
            </w:tcBorders>
            <w:shd w:val="clear" w:color="auto" w:fill="auto"/>
            <w:vAlign w:val="center"/>
          </w:tcPr>
          <w:p w14:paraId="2A52569A">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w:t>
            </w:r>
          </w:p>
        </w:tc>
        <w:tc>
          <w:tcPr>
            <w:tcW w:w="1296" w:type="dxa"/>
            <w:tcBorders>
              <w:top w:val="nil"/>
              <w:left w:val="nil"/>
              <w:bottom w:val="single" w:color="auto" w:sz="4" w:space="0"/>
              <w:right w:val="single" w:color="auto" w:sz="4" w:space="0"/>
            </w:tcBorders>
            <w:shd w:val="clear" w:color="auto" w:fill="auto"/>
            <w:vAlign w:val="center"/>
          </w:tcPr>
          <w:p w14:paraId="33D12258">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ELISA</w:t>
            </w:r>
          </w:p>
        </w:tc>
        <w:tc>
          <w:tcPr>
            <w:tcW w:w="4301" w:type="dxa"/>
            <w:tcBorders>
              <w:top w:val="nil"/>
              <w:left w:val="nil"/>
              <w:bottom w:val="single" w:color="auto" w:sz="4" w:space="0"/>
              <w:right w:val="single" w:color="auto" w:sz="4" w:space="0"/>
            </w:tcBorders>
            <w:shd w:val="clear" w:color="auto" w:fill="auto"/>
            <w:vAlign w:val="center"/>
          </w:tcPr>
          <w:p w14:paraId="791F5FFC">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补体因子H抗体、C3转化酶抗体</w:t>
            </w:r>
          </w:p>
        </w:tc>
        <w:tc>
          <w:tcPr>
            <w:tcW w:w="845" w:type="dxa"/>
            <w:tcBorders>
              <w:top w:val="nil"/>
              <w:left w:val="nil"/>
              <w:bottom w:val="single" w:color="auto" w:sz="4" w:space="0"/>
              <w:right w:val="single" w:color="auto" w:sz="4" w:space="0"/>
            </w:tcBorders>
            <w:shd w:val="clear" w:color="auto" w:fill="auto"/>
            <w:vAlign w:val="center"/>
          </w:tcPr>
          <w:p w14:paraId="43B23477">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2-3天</w:t>
            </w:r>
          </w:p>
        </w:tc>
      </w:tr>
      <w:tr w14:paraId="581FE96D">
        <w:tblPrEx>
          <w:tblCellMar>
            <w:top w:w="0" w:type="dxa"/>
            <w:left w:w="108" w:type="dxa"/>
            <w:bottom w:w="0" w:type="dxa"/>
            <w:right w:w="108" w:type="dxa"/>
          </w:tblCellMar>
        </w:tblPrEx>
        <w:trPr>
          <w:trHeight w:val="270" w:hRule="atLeast"/>
        </w:trPr>
        <w:tc>
          <w:tcPr>
            <w:tcW w:w="636" w:type="dxa"/>
            <w:tcBorders>
              <w:top w:val="nil"/>
              <w:left w:val="single" w:color="auto" w:sz="4" w:space="0"/>
              <w:bottom w:val="single" w:color="auto" w:sz="4" w:space="0"/>
              <w:right w:val="single" w:color="auto" w:sz="4" w:space="0"/>
            </w:tcBorders>
            <w:vAlign w:val="center"/>
          </w:tcPr>
          <w:p w14:paraId="092FCC2D">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176" w:type="dxa"/>
            <w:tcBorders>
              <w:top w:val="nil"/>
              <w:left w:val="single" w:color="auto" w:sz="4" w:space="0"/>
              <w:bottom w:val="single" w:color="auto" w:sz="4" w:space="0"/>
              <w:right w:val="single" w:color="auto" w:sz="4" w:space="0"/>
            </w:tcBorders>
            <w:shd w:val="clear" w:color="auto" w:fill="auto"/>
            <w:vAlign w:val="center"/>
          </w:tcPr>
          <w:p w14:paraId="09B895C5">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ADAMTS13活性及抑制物检测</w:t>
            </w:r>
          </w:p>
        </w:tc>
        <w:tc>
          <w:tcPr>
            <w:tcW w:w="1068" w:type="dxa"/>
            <w:tcBorders>
              <w:top w:val="nil"/>
              <w:left w:val="nil"/>
              <w:bottom w:val="single" w:color="auto" w:sz="4" w:space="0"/>
              <w:right w:val="single" w:color="auto" w:sz="4" w:space="0"/>
            </w:tcBorders>
            <w:shd w:val="clear" w:color="auto" w:fill="auto"/>
            <w:vAlign w:val="center"/>
          </w:tcPr>
          <w:p w14:paraId="09565B9F">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血清</w:t>
            </w:r>
          </w:p>
        </w:tc>
        <w:tc>
          <w:tcPr>
            <w:tcW w:w="1296" w:type="dxa"/>
            <w:tcBorders>
              <w:top w:val="nil"/>
              <w:left w:val="nil"/>
              <w:bottom w:val="single" w:color="auto" w:sz="4" w:space="0"/>
              <w:right w:val="nil"/>
            </w:tcBorders>
            <w:shd w:val="clear" w:color="auto" w:fill="auto"/>
            <w:vAlign w:val="center"/>
          </w:tcPr>
          <w:p w14:paraId="510586F4">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ELISA</w:t>
            </w:r>
          </w:p>
        </w:tc>
        <w:tc>
          <w:tcPr>
            <w:tcW w:w="4301" w:type="dxa"/>
            <w:tcBorders>
              <w:top w:val="nil"/>
              <w:left w:val="single" w:color="auto" w:sz="4" w:space="0"/>
              <w:bottom w:val="single" w:color="auto" w:sz="4" w:space="0"/>
              <w:right w:val="single" w:color="auto" w:sz="4" w:space="0"/>
            </w:tcBorders>
            <w:shd w:val="clear" w:color="auto" w:fill="auto"/>
            <w:vAlign w:val="center"/>
          </w:tcPr>
          <w:p w14:paraId="5C170E37">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845" w:type="dxa"/>
            <w:tcBorders>
              <w:top w:val="nil"/>
              <w:left w:val="nil"/>
              <w:bottom w:val="single" w:color="auto" w:sz="4" w:space="0"/>
              <w:right w:val="single" w:color="auto" w:sz="4" w:space="0"/>
            </w:tcBorders>
            <w:shd w:val="clear" w:color="auto" w:fill="auto"/>
            <w:vAlign w:val="center"/>
          </w:tcPr>
          <w:p w14:paraId="7B892A12">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3-5天</w:t>
            </w:r>
          </w:p>
        </w:tc>
      </w:tr>
    </w:tbl>
    <w:p w14:paraId="12D5F505">
      <w:pPr>
        <w:widowControl/>
        <w:spacing w:line="360" w:lineRule="auto"/>
        <w:ind w:firstLine="480" w:firstLineChars="200"/>
        <w:jc w:val="left"/>
        <w:textAlignment w:val="baseline"/>
        <w:rPr>
          <w:rFonts w:hint="eastAsia" w:ascii="宋体" w:hAnsi="宋体" w:eastAsia="宋体" w:cs="Times New Roman"/>
          <w:kern w:val="0"/>
          <w:sz w:val="24"/>
          <w:szCs w:val="24"/>
        </w:rPr>
      </w:pPr>
    </w:p>
    <w:p w14:paraId="35258E12">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eastAsia="zh-CN"/>
        </w:rPr>
        <w:t>二</w:t>
      </w:r>
      <w:r>
        <w:rPr>
          <w:rFonts w:hint="eastAsia" w:ascii="宋体" w:hAnsi="宋体" w:eastAsia="宋体"/>
          <w:b/>
          <w:sz w:val="24"/>
          <w:szCs w:val="24"/>
        </w:rPr>
        <w:t>）商务要求</w:t>
      </w:r>
    </w:p>
    <w:p w14:paraId="50D44F19">
      <w:pPr>
        <w:adjustRightInd w:val="0"/>
        <w:snapToGrid w:val="0"/>
        <w:spacing w:line="360" w:lineRule="auto"/>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履约周期</w:t>
      </w:r>
      <w:r>
        <w:rPr>
          <w:rFonts w:ascii="宋体" w:hAnsi="宋体" w:eastAsia="宋体"/>
          <w:sz w:val="24"/>
          <w:szCs w:val="24"/>
        </w:rPr>
        <w:t>：</w:t>
      </w:r>
      <w:r>
        <w:rPr>
          <w:rFonts w:hint="eastAsia" w:ascii="宋体" w:hAnsi="宋体" w:eastAsia="宋体"/>
          <w:sz w:val="24"/>
          <w:szCs w:val="24"/>
        </w:rPr>
        <w:t>合同签订后3年，按年签订合同。续签合同前应通过招标方满意度考评。招标结论续存期间，中标单价不允许变更，供应商应考虑每年上海市最低工资标准的调整情况、行业规定以及政府相关要求。</w:t>
      </w:r>
    </w:p>
    <w:p w14:paraId="53CBF80B">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报告周期：详见招标内容表</w:t>
      </w:r>
    </w:p>
    <w:p w14:paraId="580E50D2">
      <w:pPr>
        <w:adjustRightInd w:val="0"/>
        <w:snapToGrid w:val="0"/>
        <w:spacing w:line="360" w:lineRule="auto"/>
        <w:rPr>
          <w:rFonts w:hint="eastAsia" w:ascii="宋体" w:hAnsi="宋体" w:eastAsia="宋体"/>
          <w:b w:val="0"/>
          <w:sz w:val="24"/>
          <w:szCs w:val="24"/>
        </w:rPr>
      </w:pPr>
      <w:r>
        <w:rPr>
          <w:rFonts w:ascii="宋体" w:hAnsi="宋体" w:eastAsia="宋体"/>
          <w:sz w:val="24"/>
          <w:szCs w:val="24"/>
        </w:rPr>
        <w:t>2、服务地址：</w:t>
      </w:r>
      <w:r>
        <w:rPr>
          <w:rFonts w:hint="eastAsia" w:ascii="宋体" w:hAnsi="宋体" w:eastAsia="宋体"/>
          <w:sz w:val="24"/>
          <w:szCs w:val="24"/>
        </w:rPr>
        <w:t>新华医院杨浦院区、新华医院奉贤院区</w:t>
      </w:r>
    </w:p>
    <w:p w14:paraId="383F7F33">
      <w:pPr>
        <w:spacing w:line="360" w:lineRule="auto"/>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付款方式：</w:t>
      </w:r>
    </w:p>
    <w:p w14:paraId="76FFAB7B">
      <w:pPr>
        <w:pStyle w:val="5"/>
        <w:spacing w:before="0" w:line="360" w:lineRule="auto"/>
        <w:ind w:firstLine="0"/>
        <w:rPr>
          <w:rFonts w:hint="eastAsia" w:hAnsi="宋体"/>
        </w:rPr>
      </w:pPr>
      <w:r>
        <w:rPr>
          <w:rFonts w:hint="eastAsia" w:hAnsi="宋体"/>
        </w:rPr>
        <w:t>1）、供应商按月提供发票和清单，经招标方账务核对无误后按季度支付。</w:t>
      </w:r>
      <w:r>
        <w:rPr>
          <w:rFonts w:hAnsi="宋体"/>
        </w:rPr>
        <w:t xml:space="preserve"> </w:t>
      </w:r>
    </w:p>
    <w:p w14:paraId="611DD8E7">
      <w:pPr>
        <w:adjustRightInd w:val="0"/>
        <w:snapToGrid w:val="0"/>
        <w:spacing w:line="360" w:lineRule="auto"/>
        <w:rPr>
          <w:rFonts w:hint="eastAsia" w:ascii="宋体" w:hAnsi="宋体" w:eastAsia="宋体" w:cs="Times New Roman"/>
          <w:sz w:val="24"/>
          <w:szCs w:val="24"/>
        </w:rPr>
      </w:pPr>
      <w:r>
        <w:rPr>
          <w:rFonts w:hint="eastAsia" w:ascii="宋体" w:hAnsi="宋体" w:eastAsia="宋体"/>
          <w:sz w:val="24"/>
          <w:szCs w:val="24"/>
        </w:rPr>
        <w:t>2）、在履约时间内，服务单价不接受变更。</w:t>
      </w:r>
    </w:p>
    <w:p w14:paraId="0B979055">
      <w:pPr>
        <w:adjustRightInd w:val="0"/>
        <w:snapToGrid w:val="0"/>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1"/>
      <w:numFmt w:val="chineseCountingThousand"/>
      <w:pStyle w:val="2"/>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97888"/>
    <w:rsid w:val="001D1C86"/>
    <w:rsid w:val="00220551"/>
    <w:rsid w:val="00220ECC"/>
    <w:rsid w:val="002B4F31"/>
    <w:rsid w:val="002E581F"/>
    <w:rsid w:val="003D41E8"/>
    <w:rsid w:val="004A3709"/>
    <w:rsid w:val="004A7A67"/>
    <w:rsid w:val="00571B21"/>
    <w:rsid w:val="00624DED"/>
    <w:rsid w:val="00712FBB"/>
    <w:rsid w:val="00731030"/>
    <w:rsid w:val="00802568"/>
    <w:rsid w:val="0090336E"/>
    <w:rsid w:val="0094303D"/>
    <w:rsid w:val="009D50C6"/>
    <w:rsid w:val="00A21684"/>
    <w:rsid w:val="00A30B30"/>
    <w:rsid w:val="00A9260F"/>
    <w:rsid w:val="00AE320E"/>
    <w:rsid w:val="00B24FF2"/>
    <w:rsid w:val="00B43BBE"/>
    <w:rsid w:val="00B94445"/>
    <w:rsid w:val="00CC3BD8"/>
    <w:rsid w:val="00D26D4E"/>
    <w:rsid w:val="00E10B92"/>
    <w:rsid w:val="00E347A7"/>
    <w:rsid w:val="370C1C5B"/>
    <w:rsid w:val="6758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autoRedefine/>
    <w:qFormat/>
    <w:uiPriority w:val="9"/>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paragraph" w:styleId="3">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unhideWhenUsed/>
    <w:qFormat/>
    <w:uiPriority w:val="0"/>
    <w:pPr>
      <w:jc w:val="left"/>
    </w:pPr>
  </w:style>
  <w:style w:type="paragraph" w:styleId="5">
    <w:name w:val="Body Text Indent"/>
    <w:basedOn w:val="1"/>
    <w:link w:val="24"/>
    <w:qFormat/>
    <w:uiPriority w:val="0"/>
    <w:pPr>
      <w:spacing w:before="240" w:line="400" w:lineRule="exact"/>
      <w:ind w:firstLine="505"/>
    </w:pPr>
    <w:rPr>
      <w:rFonts w:ascii="宋体" w:hAnsi="Times New Roman" w:eastAsia="宋体" w:cs="Times New Roman"/>
      <w:sz w:val="24"/>
      <w:szCs w:val="24"/>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5"/>
    <w:semiHidden/>
    <w:unhideWhenUsed/>
    <w:uiPriority w:val="99"/>
    <w:pPr>
      <w:spacing w:after="120" w:line="480" w:lineRule="auto"/>
    </w:pPr>
  </w:style>
  <w:style w:type="paragraph" w:styleId="9">
    <w:name w:val="annotation subject"/>
    <w:basedOn w:val="4"/>
    <w:next w:val="4"/>
    <w:link w:val="21"/>
    <w:semiHidden/>
    <w:unhideWhenUsed/>
    <w:uiPriority w:val="99"/>
    <w:rPr>
      <w:b/>
      <w:bCs/>
    </w:rPr>
  </w:style>
  <w:style w:type="table" w:styleId="11">
    <w:name w:val="Table Grid"/>
    <w:basedOn w:val="10"/>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NormalCharacter"/>
    <w:autoRedefine/>
    <w:qFormat/>
    <w:uiPriority w:val="0"/>
  </w:style>
  <w:style w:type="character" w:customStyle="1" w:styleId="17">
    <w:name w:val="标题 2 字符"/>
    <w:basedOn w:val="12"/>
    <w:link w:val="2"/>
    <w:qFormat/>
    <w:uiPriority w:val="9"/>
    <w:rPr>
      <w:rFonts w:ascii="宋体" w:hAnsi="Arial" w:eastAsia="宋体" w:cs="Times New Roman"/>
      <w:spacing w:val="20"/>
      <w:kern w:val="0"/>
      <w:sz w:val="28"/>
      <w:szCs w:val="20"/>
    </w:rPr>
  </w:style>
  <w:style w:type="character" w:customStyle="1" w:styleId="18">
    <w:name w:val="列表段落 字符"/>
    <w:link w:val="19"/>
    <w:autoRedefine/>
    <w:qFormat/>
    <w:uiPriority w:val="34"/>
  </w:style>
  <w:style w:type="paragraph" w:styleId="19">
    <w:name w:val="List Paragraph"/>
    <w:basedOn w:val="1"/>
    <w:link w:val="18"/>
    <w:autoRedefine/>
    <w:qFormat/>
    <w:uiPriority w:val="34"/>
    <w:pPr>
      <w:widowControl/>
      <w:ind w:firstLine="420" w:firstLineChars="200"/>
      <w:textAlignment w:val="baseline"/>
    </w:pPr>
  </w:style>
  <w:style w:type="character" w:customStyle="1" w:styleId="20">
    <w:name w:val="批注文字 字符"/>
    <w:basedOn w:val="12"/>
    <w:link w:val="4"/>
    <w:qFormat/>
    <w:uiPriority w:val="0"/>
  </w:style>
  <w:style w:type="character" w:customStyle="1" w:styleId="21">
    <w:name w:val="批注主题 字符"/>
    <w:basedOn w:val="20"/>
    <w:link w:val="9"/>
    <w:semiHidden/>
    <w:uiPriority w:val="99"/>
    <w:rPr>
      <w:b/>
      <w:bCs/>
    </w:rPr>
  </w:style>
  <w:style w:type="character" w:customStyle="1" w:styleId="22">
    <w:name w:val="msoins"/>
    <w:qFormat/>
    <w:uiPriority w:val="0"/>
    <w:rPr>
      <w:color w:val="008080"/>
      <w:u w:val="single"/>
    </w:rPr>
  </w:style>
  <w:style w:type="character" w:customStyle="1" w:styleId="23">
    <w:name w:val="标题 4 字符"/>
    <w:basedOn w:val="12"/>
    <w:link w:val="3"/>
    <w:semiHidden/>
    <w:uiPriority w:val="9"/>
    <w:rPr>
      <w:rFonts w:asciiTheme="majorHAnsi" w:hAnsiTheme="majorHAnsi" w:eastAsiaTheme="majorEastAsia" w:cstheme="majorBidi"/>
      <w:b/>
      <w:bCs/>
      <w:sz w:val="28"/>
      <w:szCs w:val="28"/>
    </w:rPr>
  </w:style>
  <w:style w:type="character" w:customStyle="1" w:styleId="24">
    <w:name w:val="正文文本缩进 字符"/>
    <w:basedOn w:val="12"/>
    <w:link w:val="5"/>
    <w:qFormat/>
    <w:uiPriority w:val="0"/>
    <w:rPr>
      <w:rFonts w:ascii="宋体" w:hAnsi="Times New Roman" w:eastAsia="宋体" w:cs="Times New Roman"/>
      <w:sz w:val="24"/>
      <w:szCs w:val="24"/>
    </w:rPr>
  </w:style>
  <w:style w:type="character" w:customStyle="1" w:styleId="25">
    <w:name w:val="正文文本 2 字符"/>
    <w:basedOn w:val="12"/>
    <w:link w:val="8"/>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6</Pages>
  <Words>1716</Words>
  <Characters>1984</Characters>
  <Lines>52</Lines>
  <Paragraphs>14</Paragraphs>
  <TotalTime>16</TotalTime>
  <ScaleCrop>false</ScaleCrop>
  <LinksUpToDate>false</LinksUpToDate>
  <CharactersWithSpaces>1990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杨俐君</cp:lastModifiedBy>
  <dcterms:modified xsi:type="dcterms:W3CDTF">2025-04-13T15:12:59Z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eyJoZGlkIjoiZjlmMDA5MTQ2ZjI1YjA0MjU1YzUzZjU0Y2E5ZDA4ZmMiLCJ1c2VySWQiOiI2NDA4MzE2NjgifQ==</vt:lpwstr>
  </property>
  <property fmtid="{D5CDD505-2E9C-101B-9397-08002B2CF9AE}" pid="3" name="KSOProductBuildVer">
    <vt:lpwstr>2052-12.1.0.20784</vt:lpwstr>
  </property>
  <property fmtid="{D5CDD505-2E9C-101B-9397-08002B2CF9AE}" pid="4" name="ICV">
    <vt:lpwstr>45310C3248684F31A31FE7A5C328B9E7_13</vt:lpwstr>
  </property>
</Properties>
</file>