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77A6" w14:textId="77777777" w:rsidR="00252DB4" w:rsidRDefault="00356A64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一、</w:t>
      </w:r>
      <w:r>
        <w:rPr>
          <w:rFonts w:ascii="宋体" w:eastAsia="宋体" w:hAnsi="宋体" w:cs="Times New Roman" w:hint="eastAsia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>项目概述</w:t>
      </w:r>
    </w:p>
    <w:p w14:paraId="7DB0431D" w14:textId="27190836" w:rsidR="00252DB4" w:rsidRDefault="00356A64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>设备名称及数量：</w:t>
      </w:r>
      <w:r w:rsidR="00FC71AE" w:rsidRPr="00FC71AE">
        <w:rPr>
          <w:rFonts w:ascii="宋体" w:eastAsia="宋体" w:hAnsi="宋体" w:cs="Times New Roman" w:hint="eastAsia"/>
          <w:sz w:val="24"/>
          <w:szCs w:val="24"/>
        </w:rPr>
        <w:t>血粘度分析系统</w:t>
      </w:r>
      <w:r>
        <w:rPr>
          <w:rFonts w:ascii="宋体" w:eastAsia="宋体" w:hAnsi="宋体" w:cs="Times New Roman" w:hint="eastAsia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>贰</w:t>
      </w:r>
      <w:r w:rsidR="00FC71AE">
        <w:rPr>
          <w:rFonts w:ascii="宋体" w:eastAsia="宋体" w:hAnsi="宋体" w:cs="Times New Roman" w:hint="eastAsia"/>
          <w:sz w:val="24"/>
          <w:szCs w:val="24"/>
        </w:rPr>
        <w:t>套</w:t>
      </w:r>
    </w:p>
    <w:p w14:paraId="620CF900" w14:textId="5F4C41FF" w:rsidR="00252DB4" w:rsidRDefault="00356A64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>交付日期：</w:t>
      </w:r>
      <w:r w:rsidR="00FC71AE" w:rsidRPr="00FC71AE">
        <w:rPr>
          <w:rFonts w:ascii="宋体" w:eastAsia="宋体" w:hAnsi="宋体" w:cs="Times New Roman" w:hint="eastAsia"/>
          <w:sz w:val="24"/>
          <w:szCs w:val="24"/>
        </w:rPr>
        <w:t>合同生效之日起</w:t>
      </w:r>
      <w:r w:rsidR="00FC71AE" w:rsidRPr="00FC71AE">
        <w:rPr>
          <w:rFonts w:ascii="宋体" w:eastAsia="宋体" w:hAnsi="宋体" w:cs="Times New Roman"/>
          <w:sz w:val="24"/>
          <w:szCs w:val="24"/>
        </w:rPr>
        <w:t>30日内完成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07D69F1" w14:textId="2331E954" w:rsidR="00252DB4" w:rsidRDefault="00356A64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>付款方式：设备安装验收合格后的三个月内付清全款。招标人支付货款前，投标人须向招标人开具数额相等的发票，招标人据此付款。</w:t>
      </w:r>
    </w:p>
    <w:p w14:paraId="18C39755" w14:textId="77777777" w:rsidR="00252DB4" w:rsidRDefault="00356A64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二、</w:t>
      </w:r>
      <w:r>
        <w:rPr>
          <w:rFonts w:ascii="宋体" w:eastAsia="宋体" w:hAnsi="宋体" w:cs="Times New Roman" w:hint="eastAsia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>项目需求</w:t>
      </w:r>
    </w:p>
    <w:p w14:paraId="34D292B7" w14:textId="0B1367EB" w:rsidR="00252DB4" w:rsidRDefault="00356A64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（一）主要功能及工作原理：</w:t>
      </w:r>
      <w:r w:rsidR="00FC71AE" w:rsidRPr="00FC71AE">
        <w:rPr>
          <w:rFonts w:ascii="宋体" w:eastAsia="宋体" w:hAnsi="宋体" w:cs="Times New Roman"/>
          <w:sz w:val="24"/>
          <w:szCs w:val="24"/>
        </w:rPr>
        <w:t>要求采用压力传感技术实现样品流动过程动态检测，全自动原试管封闭检测，无需中间进行血样本离心步骤，一步检测全部结果。零机械磨损，双针双通道同步检测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80DAA96" w14:textId="3FD4107F" w:rsidR="00252DB4" w:rsidRDefault="00356A64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（二）应用场景：</w:t>
      </w:r>
      <w:r w:rsidR="00FC71AE" w:rsidRPr="00FC71AE">
        <w:rPr>
          <w:rFonts w:ascii="宋体" w:eastAsia="宋体" w:hAnsi="宋体" w:cs="Times New Roman"/>
          <w:sz w:val="24"/>
          <w:szCs w:val="24"/>
        </w:rPr>
        <w:t>检测血液粘稠度，分析血液流动特性</w:t>
      </w:r>
      <w:r w:rsidR="00FC71A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7017DE4" w14:textId="77777777" w:rsidR="00252DB4" w:rsidRDefault="00356A64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（三）设备需求参数</w:t>
      </w:r>
    </w:p>
    <w:p w14:paraId="56F6EE69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1.</w:t>
      </w:r>
      <w:r w:rsidRPr="00FC71AE">
        <w:rPr>
          <w:rFonts w:ascii="宋体" w:eastAsia="宋体" w:hAnsi="宋体" w:cs="Times New Roman"/>
          <w:sz w:val="24"/>
          <w:szCs w:val="24"/>
        </w:rPr>
        <w:tab/>
        <w:t>★检测原理：采用压力传感技术完成全血及血浆的检测。</w:t>
      </w:r>
    </w:p>
    <w:p w14:paraId="5A251DE4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2.</w:t>
      </w:r>
      <w:r w:rsidRPr="00FC71AE">
        <w:rPr>
          <w:rFonts w:ascii="宋体" w:eastAsia="宋体" w:hAnsi="宋体" w:cs="Times New Roman"/>
          <w:sz w:val="24"/>
          <w:szCs w:val="24"/>
        </w:rPr>
        <w:tab/>
        <w:t>▲进样方式：采用排管进样方式，可以无限增加样品检验数。</w:t>
      </w:r>
    </w:p>
    <w:p w14:paraId="5CF8954F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3.</w:t>
      </w:r>
      <w:r w:rsidRPr="00FC71AE">
        <w:rPr>
          <w:rFonts w:ascii="宋体" w:eastAsia="宋体" w:hAnsi="宋体" w:cs="Times New Roman"/>
          <w:sz w:val="24"/>
          <w:szCs w:val="24"/>
        </w:rPr>
        <w:tab/>
        <w:t>▲采用真空采血管原始管直接上机，无需去盖。批量高速：双针双通道同步检测。</w:t>
      </w:r>
    </w:p>
    <w:p w14:paraId="4784DD9A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4.</w:t>
      </w:r>
      <w:r w:rsidRPr="00FC71AE">
        <w:rPr>
          <w:rFonts w:ascii="宋体" w:eastAsia="宋体" w:hAnsi="宋体" w:cs="Times New Roman"/>
          <w:sz w:val="24"/>
          <w:szCs w:val="24"/>
        </w:rPr>
        <w:tab/>
        <w:t>混匀方式：智能机械手自动移出血液试管，进行颠倒混匀，并将试管放回原位。</w:t>
      </w:r>
    </w:p>
    <w:p w14:paraId="4F3637FC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4.1.</w:t>
      </w:r>
      <w:r w:rsidRPr="00FC71AE">
        <w:rPr>
          <w:rFonts w:ascii="宋体" w:eastAsia="宋体" w:hAnsi="宋体" w:cs="Times New Roman"/>
          <w:sz w:val="24"/>
          <w:szCs w:val="24"/>
        </w:rPr>
        <w:tab/>
        <w:t>★血浆分离：液面探针，仪器自动分离血浆，无需人工手动分离。</w:t>
      </w:r>
    </w:p>
    <w:p w14:paraId="6E0E8C9F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4.2.</w:t>
      </w:r>
      <w:r w:rsidRPr="00FC71AE">
        <w:rPr>
          <w:rFonts w:ascii="宋体" w:eastAsia="宋体" w:hAnsi="宋体" w:cs="Times New Roman"/>
          <w:sz w:val="24"/>
          <w:szCs w:val="24"/>
        </w:rPr>
        <w:tab/>
        <w:t>★标本位置可任意放置，所有结果可通过LIS系统上传。</w:t>
      </w:r>
    </w:p>
    <w:p w14:paraId="3F3593F1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4.3.</w:t>
      </w:r>
      <w:r w:rsidRPr="00FC71AE">
        <w:rPr>
          <w:rFonts w:ascii="宋体" w:eastAsia="宋体" w:hAnsi="宋体" w:cs="Times New Roman"/>
          <w:sz w:val="24"/>
          <w:szCs w:val="24"/>
        </w:rPr>
        <w:tab/>
        <w:t>自动连续检测血浆、全血，中途无需标本离心。</w:t>
      </w:r>
    </w:p>
    <w:p w14:paraId="057958D9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5.</w:t>
      </w:r>
      <w:r w:rsidRPr="00FC71AE">
        <w:rPr>
          <w:rFonts w:ascii="宋体" w:eastAsia="宋体" w:hAnsi="宋体" w:cs="Times New Roman"/>
          <w:sz w:val="24"/>
          <w:szCs w:val="24"/>
        </w:rPr>
        <w:tab/>
        <w:t>▲样本检测速度≥100个/小时。</w:t>
      </w:r>
    </w:p>
    <w:p w14:paraId="1B523D93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6.</w:t>
      </w:r>
      <w:r w:rsidRPr="00FC71AE">
        <w:rPr>
          <w:rFonts w:ascii="宋体" w:eastAsia="宋体" w:hAnsi="宋体" w:cs="Times New Roman"/>
          <w:sz w:val="24"/>
          <w:szCs w:val="24"/>
        </w:rPr>
        <w:tab/>
        <w:t>样品量：全血≤1.0mL，血浆≤0.8mL。</w:t>
      </w:r>
    </w:p>
    <w:p w14:paraId="3D10E17B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7.</w:t>
      </w:r>
      <w:r w:rsidRPr="00FC71AE">
        <w:rPr>
          <w:rFonts w:ascii="宋体" w:eastAsia="宋体" w:hAnsi="宋体" w:cs="Times New Roman"/>
          <w:sz w:val="24"/>
          <w:szCs w:val="24"/>
        </w:rPr>
        <w:tab/>
        <w:t>精确度：高切变率≤1.0%、中切变率≤1.0%、低切变率≤1.0%。</w:t>
      </w:r>
    </w:p>
    <w:p w14:paraId="4BA7048C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8.</w:t>
      </w:r>
      <w:r w:rsidRPr="00FC71AE">
        <w:rPr>
          <w:rFonts w:ascii="宋体" w:eastAsia="宋体" w:hAnsi="宋体" w:cs="Times New Roman"/>
          <w:sz w:val="24"/>
          <w:szCs w:val="24"/>
        </w:rPr>
        <w:tab/>
        <w:t>稳定性：重复性CV≤1.0%。</w:t>
      </w:r>
    </w:p>
    <w:p w14:paraId="0645E438" w14:textId="2E727082" w:rsidR="00252DB4" w:rsidRDefault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9.</w:t>
      </w:r>
      <w:r w:rsidRPr="00FC71AE">
        <w:rPr>
          <w:rFonts w:ascii="宋体" w:eastAsia="宋体" w:hAnsi="宋体" w:cs="Times New Roman"/>
          <w:sz w:val="24"/>
          <w:szCs w:val="24"/>
        </w:rPr>
        <w:tab/>
        <w:t>切变率范围：至少满足1/S-200/S。</w:t>
      </w:r>
    </w:p>
    <w:p w14:paraId="5A58E483" w14:textId="2F3AFB47" w:rsidR="00252DB4" w:rsidRDefault="00356A64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color w:val="00B05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三、</w:t>
      </w:r>
      <w:r>
        <w:rPr>
          <w:rFonts w:ascii="宋体" w:eastAsia="宋体" w:hAnsi="宋体" w:cs="Times New Roman" w:hint="eastAsia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>配置</w:t>
      </w:r>
      <w:r>
        <w:rPr>
          <w:rFonts w:ascii="宋体" w:eastAsia="宋体" w:hAnsi="宋体" w:cs="Times New Roman" w:hint="eastAsia"/>
          <w:sz w:val="24"/>
          <w:szCs w:val="24"/>
        </w:rPr>
        <w:t>要求</w:t>
      </w:r>
      <w:r w:rsidR="00FC71AE">
        <w:rPr>
          <w:rFonts w:ascii="宋体" w:eastAsia="宋体" w:hAnsi="宋体" w:cs="Times New Roman" w:hint="eastAsia"/>
          <w:sz w:val="24"/>
          <w:szCs w:val="24"/>
        </w:rPr>
        <w:t>（单套）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6043"/>
        <w:gridCol w:w="1275"/>
      </w:tblGrid>
      <w:tr w:rsidR="00FC71AE" w:rsidRPr="00FC71AE" w14:paraId="129002E6" w14:textId="77777777" w:rsidTr="0009098F">
        <w:tc>
          <w:tcPr>
            <w:tcW w:w="1069" w:type="dxa"/>
            <w:vAlign w:val="center"/>
          </w:tcPr>
          <w:p w14:paraId="52356824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6977" w:type="dxa"/>
            <w:vAlign w:val="center"/>
          </w:tcPr>
          <w:p w14:paraId="65E9048E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3760AB15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数量</w:t>
            </w:r>
          </w:p>
        </w:tc>
      </w:tr>
      <w:tr w:rsidR="00FC71AE" w:rsidRPr="00FC71AE" w14:paraId="0809DEE1" w14:textId="77777777" w:rsidTr="0009098F">
        <w:tc>
          <w:tcPr>
            <w:tcW w:w="1069" w:type="dxa"/>
            <w:vAlign w:val="center"/>
          </w:tcPr>
          <w:p w14:paraId="39CBE2DC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6977" w:type="dxa"/>
            <w:vAlign w:val="center"/>
          </w:tcPr>
          <w:p w14:paraId="5DCAD954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主机</w:t>
            </w:r>
          </w:p>
        </w:tc>
        <w:tc>
          <w:tcPr>
            <w:tcW w:w="1418" w:type="dxa"/>
            <w:vAlign w:val="center"/>
          </w:tcPr>
          <w:p w14:paraId="4A004953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1台</w:t>
            </w:r>
          </w:p>
        </w:tc>
      </w:tr>
      <w:tr w:rsidR="00FC71AE" w:rsidRPr="00FC71AE" w14:paraId="4E93B82A" w14:textId="77777777" w:rsidTr="0009098F">
        <w:tc>
          <w:tcPr>
            <w:tcW w:w="1069" w:type="dxa"/>
            <w:vAlign w:val="center"/>
          </w:tcPr>
          <w:p w14:paraId="7DB81C86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6977" w:type="dxa"/>
            <w:vAlign w:val="center"/>
          </w:tcPr>
          <w:p w14:paraId="1B2B4920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检测软件</w:t>
            </w:r>
          </w:p>
        </w:tc>
        <w:tc>
          <w:tcPr>
            <w:tcW w:w="1418" w:type="dxa"/>
            <w:vAlign w:val="center"/>
          </w:tcPr>
          <w:p w14:paraId="66A1219F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1套</w:t>
            </w:r>
          </w:p>
        </w:tc>
      </w:tr>
      <w:tr w:rsidR="00FC71AE" w:rsidRPr="00FC71AE" w14:paraId="707ED236" w14:textId="77777777" w:rsidTr="0009098F">
        <w:tc>
          <w:tcPr>
            <w:tcW w:w="1069" w:type="dxa"/>
            <w:vAlign w:val="center"/>
          </w:tcPr>
          <w:p w14:paraId="140CF036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lastRenderedPageBreak/>
              <w:t>3</w:t>
            </w:r>
          </w:p>
        </w:tc>
        <w:tc>
          <w:tcPr>
            <w:tcW w:w="6977" w:type="dxa"/>
            <w:vAlign w:val="center"/>
          </w:tcPr>
          <w:p w14:paraId="4F680FFF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/>
                <w:sz w:val="24"/>
              </w:rPr>
              <w:t>保修卡、说明书、仪器操作</w:t>
            </w:r>
            <w:r w:rsidRPr="00FC71AE">
              <w:rPr>
                <w:rFonts w:ascii="宋体" w:eastAsia="宋体" w:hAnsi="宋体" w:hint="eastAsia"/>
                <w:sz w:val="24"/>
              </w:rPr>
              <w:t>规程</w:t>
            </w:r>
          </w:p>
        </w:tc>
        <w:tc>
          <w:tcPr>
            <w:tcW w:w="1418" w:type="dxa"/>
            <w:vAlign w:val="center"/>
          </w:tcPr>
          <w:p w14:paraId="663A954F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1套</w:t>
            </w:r>
          </w:p>
        </w:tc>
      </w:tr>
      <w:tr w:rsidR="00FC71AE" w:rsidRPr="00FC71AE" w14:paraId="0E59E294" w14:textId="77777777" w:rsidTr="0009098F">
        <w:tc>
          <w:tcPr>
            <w:tcW w:w="1069" w:type="dxa"/>
            <w:vAlign w:val="center"/>
          </w:tcPr>
          <w:p w14:paraId="4C534BA4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6977" w:type="dxa"/>
            <w:vAlign w:val="center"/>
          </w:tcPr>
          <w:p w14:paraId="3289AD51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专用电源线、废液桶、备用配件</w:t>
            </w:r>
          </w:p>
        </w:tc>
        <w:tc>
          <w:tcPr>
            <w:tcW w:w="1418" w:type="dxa"/>
            <w:vAlign w:val="center"/>
          </w:tcPr>
          <w:p w14:paraId="66CAD4FD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1套</w:t>
            </w:r>
          </w:p>
        </w:tc>
      </w:tr>
      <w:tr w:rsidR="00FC71AE" w:rsidRPr="00FC71AE" w14:paraId="13EBD08D" w14:textId="77777777" w:rsidTr="0009098F">
        <w:tc>
          <w:tcPr>
            <w:tcW w:w="1069" w:type="dxa"/>
            <w:vAlign w:val="center"/>
          </w:tcPr>
          <w:p w14:paraId="2955F420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6977" w:type="dxa"/>
            <w:vAlign w:val="center"/>
          </w:tcPr>
          <w:p w14:paraId="6183377B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/>
                <w:sz w:val="24"/>
              </w:rPr>
              <w:t>装机耗材</w:t>
            </w:r>
          </w:p>
        </w:tc>
        <w:tc>
          <w:tcPr>
            <w:tcW w:w="1418" w:type="dxa"/>
            <w:vAlign w:val="center"/>
          </w:tcPr>
          <w:p w14:paraId="01F44AF2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1套</w:t>
            </w:r>
          </w:p>
        </w:tc>
      </w:tr>
      <w:tr w:rsidR="00FC71AE" w:rsidRPr="00FC71AE" w14:paraId="3725BC3B" w14:textId="77777777" w:rsidTr="0009098F">
        <w:tc>
          <w:tcPr>
            <w:tcW w:w="1069" w:type="dxa"/>
            <w:vAlign w:val="center"/>
          </w:tcPr>
          <w:p w14:paraId="58AC7243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6977" w:type="dxa"/>
            <w:vAlign w:val="center"/>
          </w:tcPr>
          <w:p w14:paraId="6AA8584B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/>
                <w:sz w:val="24"/>
              </w:rPr>
              <w:t>装机质控</w:t>
            </w:r>
          </w:p>
        </w:tc>
        <w:tc>
          <w:tcPr>
            <w:tcW w:w="1418" w:type="dxa"/>
            <w:vAlign w:val="center"/>
          </w:tcPr>
          <w:p w14:paraId="57501AEC" w14:textId="77777777" w:rsidR="00FC71AE" w:rsidRPr="00FC71AE" w:rsidRDefault="00FC71AE" w:rsidP="0009098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C71AE">
              <w:rPr>
                <w:rFonts w:ascii="宋体" w:eastAsia="宋体" w:hAnsi="宋体" w:hint="eastAsia"/>
                <w:sz w:val="24"/>
              </w:rPr>
              <w:t>1套</w:t>
            </w:r>
          </w:p>
        </w:tc>
      </w:tr>
    </w:tbl>
    <w:p w14:paraId="6C883EC0" w14:textId="77777777" w:rsidR="00252DB4" w:rsidRDefault="00252DB4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3ACFF1AE" w14:textId="77777777" w:rsidR="00252DB4" w:rsidRDefault="00356A64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四、</w:t>
      </w:r>
      <w:r>
        <w:rPr>
          <w:rFonts w:ascii="宋体" w:eastAsia="宋体" w:hAnsi="宋体" w:cs="Times New Roman" w:hint="eastAsia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>售后服务要求</w:t>
      </w:r>
    </w:p>
    <w:p w14:paraId="023BD582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1. 响应时间：≤2小时</w:t>
      </w:r>
    </w:p>
    <w:p w14:paraId="4C7A9C37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2. ★原厂保修年限：≥5年。软件终身免费更新升级。</w:t>
      </w:r>
    </w:p>
    <w:p w14:paraId="0C69829B" w14:textId="16C7C878" w:rsidR="00252DB4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3. ★投标设备所有涉及与院内LIS、HIS等信息系统对接，所产生的信息服务费用，均由中标人承担</w:t>
      </w:r>
      <w:r w:rsidR="00356A64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13B73F0" w14:textId="77777777" w:rsidR="00252DB4" w:rsidRDefault="00252DB4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17473BA1" w14:textId="77777777" w:rsidR="00252DB4" w:rsidRDefault="00356A64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五、</w:t>
      </w:r>
      <w:r>
        <w:rPr>
          <w:rFonts w:ascii="宋体" w:eastAsia="宋体" w:hAnsi="宋体" w:cs="Times New Roman" w:hint="eastAsia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>伴随服务要求</w:t>
      </w:r>
    </w:p>
    <w:p w14:paraId="1B93F257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1.</w:t>
      </w:r>
      <w:r w:rsidRPr="00FC71AE">
        <w:rPr>
          <w:rFonts w:ascii="宋体" w:eastAsia="宋体" w:hAnsi="宋体" w:cs="Times New Roman"/>
          <w:sz w:val="24"/>
          <w:szCs w:val="24"/>
        </w:rPr>
        <w:tab/>
        <w:t>安装：提供原厂上门安装</w:t>
      </w:r>
    </w:p>
    <w:p w14:paraId="15C4A19D" w14:textId="77777777" w:rsidR="00FC71AE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2.</w:t>
      </w:r>
      <w:r w:rsidRPr="00FC71AE">
        <w:rPr>
          <w:rFonts w:ascii="宋体" w:eastAsia="宋体" w:hAnsi="宋体" w:cs="Times New Roman"/>
          <w:sz w:val="24"/>
          <w:szCs w:val="24"/>
        </w:rPr>
        <w:tab/>
        <w:t>调试：提供原厂上门调试</w:t>
      </w:r>
      <w:r w:rsidRPr="00FC71AE">
        <w:rPr>
          <w:rFonts w:ascii="宋体" w:eastAsia="宋体" w:hAnsi="宋体" w:cs="Times New Roman"/>
          <w:sz w:val="24"/>
          <w:szCs w:val="24"/>
        </w:rPr>
        <w:tab/>
      </w:r>
    </w:p>
    <w:p w14:paraId="098CB5EF" w14:textId="3378CBBE" w:rsidR="00252DB4" w:rsidRPr="00FC71AE" w:rsidRDefault="00FC71AE" w:rsidP="00FC71AE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C71AE">
        <w:rPr>
          <w:rFonts w:ascii="宋体" w:eastAsia="宋体" w:hAnsi="宋体" w:cs="Times New Roman"/>
          <w:sz w:val="24"/>
          <w:szCs w:val="24"/>
        </w:rPr>
        <w:t>3.</w:t>
      </w:r>
      <w:r w:rsidRPr="00FC71AE">
        <w:rPr>
          <w:rFonts w:ascii="宋体" w:eastAsia="宋体" w:hAnsi="宋体" w:cs="Times New Roman"/>
          <w:sz w:val="24"/>
          <w:szCs w:val="24"/>
        </w:rPr>
        <w:tab/>
        <w:t>验收方案：货到工程师上门安装调试合格，完成操作培训。</w:t>
      </w:r>
    </w:p>
    <w:p w14:paraId="14A6FEC6" w14:textId="77777777" w:rsidR="00252DB4" w:rsidRDefault="00356A64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六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>最高限价：人民币</w:t>
      </w:r>
      <w:r>
        <w:rPr>
          <w:rFonts w:ascii="宋体" w:eastAsia="宋体" w:hAnsi="宋体" w:cs="宋体" w:hint="eastAsia"/>
          <w:kern w:val="0"/>
          <w:sz w:val="24"/>
          <w:szCs w:val="24"/>
        </w:rPr>
        <w:t>30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万元</w:t>
      </w:r>
    </w:p>
    <w:p w14:paraId="18337597" w14:textId="77777777" w:rsidR="00252DB4" w:rsidRDefault="00252DB4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350FE7C" w14:textId="77777777" w:rsidR="00252DB4" w:rsidRDefault="00356A64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七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>资格条件</w:t>
      </w:r>
    </w:p>
    <w:p w14:paraId="4C82EF26" w14:textId="77777777" w:rsidR="00FC71AE" w:rsidRPr="00FC71AE" w:rsidRDefault="00FC71AE" w:rsidP="00FC71A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C71AE">
        <w:rPr>
          <w:rFonts w:ascii="宋体" w:eastAsia="宋体" w:hAnsi="宋体" w:cs="宋体" w:hint="eastAsia"/>
          <w:sz w:val="24"/>
          <w:szCs w:val="24"/>
        </w:rPr>
        <w:t>（</w:t>
      </w:r>
      <w:r w:rsidRPr="00FC71AE">
        <w:rPr>
          <w:rFonts w:ascii="宋体" w:eastAsia="宋体" w:hAnsi="宋体" w:cs="宋体"/>
          <w:sz w:val="24"/>
          <w:szCs w:val="24"/>
        </w:rPr>
        <w:t>1）具有合法经营资质的独立法人、其他组织；</w:t>
      </w:r>
    </w:p>
    <w:p w14:paraId="561D751F" w14:textId="77777777" w:rsidR="00FC71AE" w:rsidRPr="00FC71AE" w:rsidRDefault="00FC71AE" w:rsidP="00FC71A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C71AE">
        <w:rPr>
          <w:rFonts w:ascii="宋体" w:eastAsia="宋体" w:hAnsi="宋体" w:cs="宋体" w:hint="eastAsia"/>
          <w:sz w:val="24"/>
          <w:szCs w:val="24"/>
        </w:rPr>
        <w:t>（</w:t>
      </w:r>
      <w:r w:rsidRPr="00FC71AE">
        <w:rPr>
          <w:rFonts w:ascii="宋体" w:eastAsia="宋体" w:hAnsi="宋体" w:cs="宋体"/>
          <w:sz w:val="24"/>
          <w:szCs w:val="24"/>
        </w:rPr>
        <w:t>2）如果投标人是投标货物制造厂家，应按照国家有关规定提供《中华人民共和国医疗器械生产企业许可证》或《第一类医疗器械生产备案凭证》；如果投标人是经营销售企业，应按照国家有关规定提供《中华人民共和国医疗器械经营企业许可证》或《第二类医疗器械经营备案凭证》。投标人的生产或经营范围应当与国家相关许可保持一致。（投标货物按照医疗器械管理时适用）</w:t>
      </w:r>
    </w:p>
    <w:p w14:paraId="43230AD1" w14:textId="77777777" w:rsidR="00FC71AE" w:rsidRPr="00FC71AE" w:rsidRDefault="00FC71AE" w:rsidP="00FC71A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C71AE">
        <w:rPr>
          <w:rFonts w:ascii="宋体" w:eastAsia="宋体" w:hAnsi="宋体" w:cs="宋体" w:hint="eastAsia"/>
          <w:sz w:val="24"/>
          <w:szCs w:val="24"/>
        </w:rPr>
        <w:t>（</w:t>
      </w:r>
      <w:r w:rsidRPr="00FC71AE">
        <w:rPr>
          <w:rFonts w:ascii="宋体" w:eastAsia="宋体" w:hAnsi="宋体" w:cs="宋体"/>
          <w:sz w:val="24"/>
          <w:szCs w:val="24"/>
        </w:rPr>
        <w:t>3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</w:t>
      </w:r>
    </w:p>
    <w:p w14:paraId="3262C4A0" w14:textId="77777777" w:rsidR="00FC71AE" w:rsidRPr="00FC71AE" w:rsidRDefault="00FC71AE" w:rsidP="00FC71A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C71AE">
        <w:rPr>
          <w:rFonts w:ascii="宋体" w:eastAsia="宋体" w:hAnsi="宋体" w:cs="宋体" w:hint="eastAsia"/>
          <w:sz w:val="24"/>
          <w:szCs w:val="24"/>
        </w:rPr>
        <w:t>（</w:t>
      </w:r>
      <w:r w:rsidRPr="00FC71AE">
        <w:rPr>
          <w:rFonts w:ascii="宋体" w:eastAsia="宋体" w:hAnsi="宋体" w:cs="宋体"/>
          <w:sz w:val="24"/>
          <w:szCs w:val="24"/>
        </w:rPr>
        <w:t>4）为投标货物制造厂家，或具备合法代理资质的经营销售企业；</w:t>
      </w:r>
    </w:p>
    <w:p w14:paraId="121DF9A8" w14:textId="77777777" w:rsidR="00FC71AE" w:rsidRPr="00FC71AE" w:rsidRDefault="00FC71AE" w:rsidP="00FC71A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C71AE">
        <w:rPr>
          <w:rFonts w:ascii="宋体" w:eastAsia="宋体" w:hAnsi="宋体" w:cs="宋体" w:hint="eastAsia"/>
          <w:sz w:val="24"/>
          <w:szCs w:val="24"/>
        </w:rPr>
        <w:lastRenderedPageBreak/>
        <w:t>（</w:t>
      </w:r>
      <w:r w:rsidRPr="00FC71AE">
        <w:rPr>
          <w:rFonts w:ascii="宋体" w:eastAsia="宋体" w:hAnsi="宋体" w:cs="宋体"/>
          <w:sz w:val="24"/>
          <w:szCs w:val="24"/>
        </w:rPr>
        <w:t>5）投标人须提供《商誉声明》；</w:t>
      </w:r>
    </w:p>
    <w:p w14:paraId="22FF591B" w14:textId="77777777" w:rsidR="00FC71AE" w:rsidRPr="00FC71AE" w:rsidRDefault="00FC71AE" w:rsidP="00FC71A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C71AE">
        <w:rPr>
          <w:rFonts w:ascii="宋体" w:eastAsia="宋体" w:hAnsi="宋体" w:cs="宋体" w:hint="eastAsia"/>
          <w:sz w:val="24"/>
          <w:szCs w:val="24"/>
        </w:rPr>
        <w:t>（</w:t>
      </w:r>
      <w:r w:rsidRPr="00FC71AE">
        <w:rPr>
          <w:rFonts w:ascii="宋体" w:eastAsia="宋体" w:hAnsi="宋体" w:cs="宋体"/>
          <w:sz w:val="24"/>
          <w:szCs w:val="24"/>
        </w:rPr>
        <w:t>6）未被“信用中国”网站（www.creditchina.gov.cn）列入失信被执行人名单、重大税收违法案件当事人名单。</w:t>
      </w:r>
    </w:p>
    <w:p w14:paraId="187C4A29" w14:textId="55A184B2" w:rsidR="00252DB4" w:rsidRDefault="00FC71AE" w:rsidP="00FC71A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C71AE">
        <w:rPr>
          <w:rFonts w:ascii="宋体" w:eastAsia="宋体" w:hAnsi="宋体" w:cs="宋体" w:hint="eastAsia"/>
          <w:sz w:val="24"/>
          <w:szCs w:val="24"/>
        </w:rPr>
        <w:t>（</w:t>
      </w:r>
      <w:r w:rsidRPr="00FC71AE">
        <w:rPr>
          <w:rFonts w:ascii="宋体" w:eastAsia="宋体" w:hAnsi="宋体" w:cs="宋体"/>
          <w:sz w:val="24"/>
          <w:szCs w:val="24"/>
        </w:rPr>
        <w:t>7）本项目不接受联合体投标。</w:t>
      </w:r>
      <w:bookmarkStart w:id="0" w:name="_GoBack"/>
      <w:bookmarkEnd w:id="0"/>
    </w:p>
    <w:p w14:paraId="6FD96E97" w14:textId="77777777" w:rsidR="00252DB4" w:rsidRDefault="00252DB4">
      <w:pPr>
        <w:pStyle w:val="af1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38568886" w14:textId="77777777" w:rsidR="00252DB4" w:rsidRDefault="00252DB4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sectPr w:rsidR="0025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34A6D" w14:textId="77777777" w:rsidR="00356A64" w:rsidRDefault="00356A64" w:rsidP="00140E94">
      <w:r>
        <w:separator/>
      </w:r>
    </w:p>
  </w:endnote>
  <w:endnote w:type="continuationSeparator" w:id="0">
    <w:p w14:paraId="69349375" w14:textId="77777777" w:rsidR="00356A64" w:rsidRDefault="00356A64" w:rsidP="0014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305DD" w14:textId="77777777" w:rsidR="00356A64" w:rsidRDefault="00356A64" w:rsidP="00140E94">
      <w:r>
        <w:separator/>
      </w:r>
    </w:p>
  </w:footnote>
  <w:footnote w:type="continuationSeparator" w:id="0">
    <w:p w14:paraId="3CF2CBBD" w14:textId="77777777" w:rsidR="00356A64" w:rsidRDefault="00356A64" w:rsidP="0014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B3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FhN2YyNGE3MGRmODA3YWUxMTEzMzYyNzE2N2EyZGMifQ=="/>
  </w:docVars>
  <w:rsids>
    <w:rsidRoot w:val="00802568"/>
    <w:rsid w:val="00097888"/>
    <w:rsid w:val="000B35DF"/>
    <w:rsid w:val="0013594E"/>
    <w:rsid w:val="00140E94"/>
    <w:rsid w:val="001B75E0"/>
    <w:rsid w:val="001C1877"/>
    <w:rsid w:val="001D1C86"/>
    <w:rsid w:val="00252DB4"/>
    <w:rsid w:val="002E581F"/>
    <w:rsid w:val="00356A64"/>
    <w:rsid w:val="00442A8D"/>
    <w:rsid w:val="004F708D"/>
    <w:rsid w:val="007E4B52"/>
    <w:rsid w:val="00802568"/>
    <w:rsid w:val="0090336E"/>
    <w:rsid w:val="00996064"/>
    <w:rsid w:val="009D50C6"/>
    <w:rsid w:val="00B43BBE"/>
    <w:rsid w:val="00BE15FC"/>
    <w:rsid w:val="00C6537D"/>
    <w:rsid w:val="00D51132"/>
    <w:rsid w:val="00DE00A7"/>
    <w:rsid w:val="00E327F1"/>
    <w:rsid w:val="00F33866"/>
    <w:rsid w:val="00FC71AE"/>
    <w:rsid w:val="053076BF"/>
    <w:rsid w:val="060614D7"/>
    <w:rsid w:val="0D995E8D"/>
    <w:rsid w:val="14094B03"/>
    <w:rsid w:val="1DC57AE4"/>
    <w:rsid w:val="1F0A03FC"/>
    <w:rsid w:val="21B06347"/>
    <w:rsid w:val="25F11A01"/>
    <w:rsid w:val="296B79F4"/>
    <w:rsid w:val="31785D43"/>
    <w:rsid w:val="49B50201"/>
    <w:rsid w:val="54294421"/>
    <w:rsid w:val="582D1057"/>
    <w:rsid w:val="59D9400C"/>
    <w:rsid w:val="65E840C9"/>
    <w:rsid w:val="6A0F705A"/>
    <w:rsid w:val="6D3A0424"/>
    <w:rsid w:val="795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7BD31"/>
  <w15:docId w15:val="{B6C8FEF8-F552-4CFB-B84B-95FAA163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 Indent"/>
    <w:basedOn w:val="a"/>
    <w:uiPriority w:val="99"/>
    <w:qFormat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qFormat/>
  </w:style>
  <w:style w:type="character" w:styleId="af0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sz w:val="18"/>
      <w:szCs w:val="18"/>
    </w:rPr>
  </w:style>
  <w:style w:type="paragraph" w:customStyle="1" w:styleId="1">
    <w:name w:val="列表段落1"/>
    <w:qFormat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201</Words>
  <Characters>1151</Characters>
  <Application>Microsoft Office Word</Application>
  <DocSecurity>0</DocSecurity>
  <Lines>9</Lines>
  <Paragraphs>2</Paragraphs>
  <ScaleCrop>false</ScaleCrop>
  <Company>Organization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ly</cp:lastModifiedBy>
  <cp:revision>3</cp:revision>
  <dcterms:created xsi:type="dcterms:W3CDTF">2025-04-14T09:53:00Z</dcterms:created>
  <dcterms:modified xsi:type="dcterms:W3CDTF">2025-04-14T09:57:00Z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5BA4D0E65F324D6CAF1CDD63B8D3D2DE_12</vt:lpwstr>
  </property>
  <property fmtid="{D5CDD505-2E9C-101B-9397-08002B2CF9AE}" pid="4" name="KSOTemplateDocerSaveRecord">
    <vt:lpwstr>eyJoZGlkIjoiNmEzNTc1YWI2NWM3ZWQyYzFhN2M3Y2ExNWEyOTJlMGQiLCJ1c2VySWQiOiI1Mjc4MjAyOTQifQ==</vt:lpwstr>
  </property>
</Properties>
</file>