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85824">
      <w:pPr>
        <w:spacing w:line="360" w:lineRule="auto"/>
        <w:rPr>
          <w:rFonts w:hint="eastAsia"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超低温冰箱，8台</w:t>
      </w:r>
    </w:p>
    <w:p w14:paraId="1E7851F1">
      <w:pPr>
        <w:spacing w:line="360" w:lineRule="auto"/>
        <w:rPr>
          <w:rFonts w:hint="eastAsia" w:ascii="宋体" w:hAnsi="宋体" w:cs="Arial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kern w:val="0"/>
          <w:sz w:val="24"/>
          <w:szCs w:val="24"/>
        </w:rPr>
        <w:t>一</w:t>
      </w:r>
      <w:r>
        <w:rPr>
          <w:rFonts w:hint="eastAsia" w:ascii="宋体" w:hAnsi="宋体" w:cs="Arial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技术参数要求</w:t>
      </w:r>
    </w:p>
    <w:tbl>
      <w:tblPr>
        <w:tblStyle w:val="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02D91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F1B3D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5E7F8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需求描述</w:t>
            </w:r>
          </w:p>
        </w:tc>
      </w:tr>
      <w:tr w14:paraId="4F283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F93DD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2DA0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样式：立式</w:t>
            </w:r>
          </w:p>
        </w:tc>
      </w:tr>
      <w:tr w14:paraId="06E33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073DE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★2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28CB3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内部结构：304不锈钢内胆，内壁三面一体成型；搁架可按刻度调节</w:t>
            </w:r>
          </w:p>
        </w:tc>
      </w:tr>
      <w:tr w14:paraId="31B48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53799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★3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D0156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有效容积：≥410 L</w:t>
            </w:r>
          </w:p>
        </w:tc>
      </w:tr>
      <w:tr w14:paraId="136F4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AF60F4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EE93B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温度范围：至少包含-40℃～-86℃</w:t>
            </w:r>
          </w:p>
        </w:tc>
      </w:tr>
      <w:tr w14:paraId="41CE2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4375B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▲5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A444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运行模式：快速制冷模式和常规保温模式</w:t>
            </w:r>
          </w:p>
        </w:tc>
      </w:tr>
      <w:tr w14:paraId="6E8EE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FE2D12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FA4C5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门锁：自锁把手、可挂挂锁；支持后续升级电子门锁，实现密码管理。</w:t>
            </w:r>
          </w:p>
        </w:tc>
      </w:tr>
      <w:tr w14:paraId="39884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7DCF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★7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F87C1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制冷性能：双制冷系统结构，可独立运行，即使出现一个系统故障，另一个系统可独立维持-80℃。</w:t>
            </w:r>
          </w:p>
        </w:tc>
      </w:tr>
      <w:tr w14:paraId="22400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1B381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E19BD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显示功能：LCD电容触摸屏，智能人机交互界面可显示运行模式、箱内温度、环境温度、冷凝器温度、双压缩机工作状态、开关门状态、工作电压、报警信息、日期时间等。</w:t>
            </w:r>
          </w:p>
        </w:tc>
      </w:tr>
      <w:tr w14:paraId="3A97B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11EC6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963F6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数据记录：自动温度记录，温度存储间隔1 min至60 min可调，数据曲线显示；USB数据下载接口，可存储15年及以上温度数据。</w:t>
            </w:r>
          </w:p>
        </w:tc>
      </w:tr>
      <w:tr w14:paraId="6A25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FC7BF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★10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14284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事件记录：系统自动汇总设备异常报警，可自动保存≥10年报警事件，方便追溯。</w:t>
            </w:r>
          </w:p>
        </w:tc>
      </w:tr>
      <w:tr w14:paraId="6D3F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7A097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AD975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报警功能：具备高低温报警、传感器故障报警、环温异常报警、电压异常报警、冷凝器脏堵报警、门开超时报警、断电报警、电池电量低报警；报警记录可查询。</w:t>
            </w:r>
          </w:p>
        </w:tc>
      </w:tr>
      <w:tr w14:paraId="4C9B5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9A5A0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FD766E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报警方式：声音蜂鸣及屏幕闪烁。</w:t>
            </w:r>
          </w:p>
        </w:tc>
      </w:tr>
      <w:tr w14:paraId="38C99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CB806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★13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573E9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环温检测：环温达到安全上限值时，屏幕闪烁警示；当环温达到38℃极限值时，屏幕闪烁并发出蜂鸣警报。</w:t>
            </w:r>
          </w:p>
        </w:tc>
      </w:tr>
      <w:tr w14:paraId="0A369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830EF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★14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195C3B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内门结构和材料：内门整体外壳为全304不锈钢材料，中间为发泡保温隔热层，内门无需借助任何工具拆卸除霜。</w:t>
            </w:r>
          </w:p>
        </w:tc>
      </w:tr>
      <w:tr w14:paraId="0F838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138BB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98309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密封设计：内外门多层门封，硅胶材质，不易变形。</w:t>
            </w:r>
          </w:p>
        </w:tc>
      </w:tr>
      <w:tr w14:paraId="60F71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3AF5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▲16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99EF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保温设计：箱体无CFC聚氨酯发泡，VIP真空隔热保温板，厚度≥25 mm。</w:t>
            </w:r>
          </w:p>
        </w:tc>
      </w:tr>
      <w:tr w14:paraId="45A1C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0CFF5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4CA37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降噪功能：降噪机舱，机舱多个方位装有阻燃材质吸音棉，压缩机避震处理。</w:t>
            </w:r>
          </w:p>
        </w:tc>
      </w:tr>
      <w:tr w14:paraId="09EAD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34E74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B1C2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降温/复温：25℃环温时，空载降温至-80℃时间≤210 min；空载内门全部打开1min后恢复至-80℃时间≤35 min。</w:t>
            </w:r>
          </w:p>
        </w:tc>
      </w:tr>
      <w:tr w14:paraId="1D4A6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4A202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▲19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E37B50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 xml:space="preserve">具备自动加热气压平衡孔及门框加热功能。 </w:t>
            </w:r>
          </w:p>
        </w:tc>
      </w:tr>
      <w:tr w14:paraId="0B6A9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08A2B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8DAF5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样品安全：双锁设计、也可选择登录模式进行权限管理，防止随意修改参数。</w:t>
            </w:r>
          </w:p>
        </w:tc>
      </w:tr>
      <w:tr w14:paraId="18AB0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4F86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85AE7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配置要求</w:t>
            </w:r>
          </w:p>
        </w:tc>
      </w:tr>
      <w:tr w14:paraId="7666A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F9038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21.1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FE1E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超低温冰箱主机 8台</w:t>
            </w:r>
          </w:p>
        </w:tc>
      </w:tr>
      <w:tr w14:paraId="1585F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3FC93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21.2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6EADB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  <w:t>电源线 8根</w:t>
            </w:r>
          </w:p>
        </w:tc>
      </w:tr>
    </w:tbl>
    <w:p w14:paraId="0E7156BC">
      <w:pPr>
        <w:spacing w:line="360" w:lineRule="auto"/>
        <w:rPr>
          <w:rFonts w:hint="eastAsia" w:ascii="宋体" w:hAnsi="宋体" w:cs="Arial"/>
          <w:b/>
          <w:kern w:val="0"/>
          <w:sz w:val="24"/>
          <w:szCs w:val="24"/>
        </w:rPr>
      </w:pPr>
      <w:r>
        <w:rPr>
          <w:rFonts w:hint="eastAsia" w:ascii="宋体" w:hAnsi="宋体" w:cs="Arial"/>
          <w:b/>
          <w:kern w:val="0"/>
          <w:sz w:val="24"/>
          <w:szCs w:val="24"/>
        </w:rPr>
        <w:t>二、伴随服务要求：</w:t>
      </w:r>
    </w:p>
    <w:p w14:paraId="047C2F7D">
      <w:pPr>
        <w:spacing w:line="360" w:lineRule="auto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1. 产品附件要求：同配置要求</w:t>
      </w:r>
    </w:p>
    <w:p w14:paraId="15123136">
      <w:pPr>
        <w:numPr>
          <w:ilvl w:val="0"/>
          <w:numId w:val="1"/>
        </w:numPr>
        <w:spacing w:line="360" w:lineRule="auto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产品升级服务要求：终身免费升级更新</w:t>
      </w:r>
    </w:p>
    <w:p w14:paraId="3A47E85B">
      <w:pPr>
        <w:numPr>
          <w:ilvl w:val="0"/>
          <w:numId w:val="1"/>
        </w:numPr>
        <w:spacing w:line="360" w:lineRule="auto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安装调试：由原厂工程师提供安装调试</w:t>
      </w:r>
    </w:p>
    <w:p w14:paraId="2780163E">
      <w:pPr>
        <w:numPr>
          <w:ilvl w:val="0"/>
          <w:numId w:val="1"/>
        </w:numPr>
        <w:spacing w:line="360" w:lineRule="auto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培训：由原厂工程师提供现场培训</w:t>
      </w:r>
    </w:p>
    <w:p w14:paraId="1F4FA8E7">
      <w:pPr>
        <w:numPr>
          <w:ilvl w:val="0"/>
          <w:numId w:val="1"/>
        </w:numPr>
        <w:spacing w:line="360" w:lineRule="auto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提供技术援助：原厂工程师提供技术援助</w:t>
      </w:r>
    </w:p>
    <w:p w14:paraId="73892EC5">
      <w:pPr>
        <w:numPr>
          <w:ilvl w:val="0"/>
          <w:numId w:val="1"/>
        </w:numPr>
        <w:spacing w:line="360" w:lineRule="auto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验收方案：按院方和国家相关设备验收标准</w:t>
      </w:r>
    </w:p>
    <w:p w14:paraId="18145F91">
      <w:pPr>
        <w:spacing w:line="360" w:lineRule="auto"/>
        <w:rPr>
          <w:rFonts w:hint="eastAsia" w:ascii="宋体" w:hAnsi="宋体" w:cs="Arial"/>
          <w:b/>
          <w:kern w:val="0"/>
          <w:sz w:val="24"/>
          <w:szCs w:val="24"/>
        </w:rPr>
      </w:pPr>
      <w:r>
        <w:rPr>
          <w:rFonts w:hint="eastAsia" w:ascii="宋体" w:hAnsi="宋体" w:cs="Arial"/>
          <w:b/>
          <w:kern w:val="0"/>
          <w:sz w:val="24"/>
          <w:szCs w:val="24"/>
        </w:rPr>
        <w:t>三、售后服务要求</w:t>
      </w:r>
    </w:p>
    <w:p w14:paraId="63D217B4">
      <w:pPr>
        <w:numPr>
          <w:ilvl w:val="0"/>
          <w:numId w:val="2"/>
        </w:numPr>
        <w:spacing w:line="360" w:lineRule="auto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 xml:space="preserve">响应时间： </w:t>
      </w:r>
      <w:r>
        <w:rPr>
          <w:rFonts w:hint="eastAsia" w:ascii="宋体" w:hAnsi="宋体" w:cs="Arial"/>
          <w:bCs/>
          <w:kern w:val="0"/>
          <w:sz w:val="24"/>
          <w:szCs w:val="24"/>
        </w:rPr>
        <w:t>要求4小时内给予响应，24小时内现场服务</w:t>
      </w:r>
      <w:r>
        <w:rPr>
          <w:rFonts w:hint="eastAsia" w:ascii="宋体" w:hAnsi="宋体" w:cs="Arial"/>
          <w:kern w:val="0"/>
          <w:sz w:val="24"/>
          <w:szCs w:val="24"/>
        </w:rPr>
        <w:t>。</w:t>
      </w:r>
    </w:p>
    <w:p w14:paraId="2ED2223D">
      <w:pPr>
        <w:numPr>
          <w:ilvl w:val="0"/>
          <w:numId w:val="2"/>
        </w:numPr>
        <w:spacing w:line="360" w:lineRule="auto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★保修年限：≥3年</w:t>
      </w:r>
    </w:p>
    <w:p w14:paraId="00AC0D98">
      <w:pPr>
        <w:numPr>
          <w:ilvl w:val="0"/>
          <w:numId w:val="2"/>
        </w:numPr>
        <w:spacing w:line="360" w:lineRule="auto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维保内容与价格：质保期后，维保费用以双方最终认定价格为准，原则上不超过设备总价的5%。以双方最终认定价格为准，且采购人有权更换服务方。</w:t>
      </w:r>
    </w:p>
    <w:p w14:paraId="44DC9D55">
      <w:pPr>
        <w:numPr>
          <w:ilvl w:val="0"/>
          <w:numId w:val="2"/>
        </w:numPr>
        <w:spacing w:line="360" w:lineRule="auto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备品备件供货价格：不得超过市场价格的50%。投标时需填写上述价格，出质保期后，上述产品供货价格以双方最终认定价格为准，且采购人有权更换供货方。</w:t>
      </w:r>
    </w:p>
    <w:p w14:paraId="14C193F1">
      <w:pPr>
        <w:numPr>
          <w:ilvl w:val="0"/>
          <w:numId w:val="2"/>
        </w:numPr>
        <w:spacing w:line="360" w:lineRule="auto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★投标产品所有涉及与院内LIS、HIS等信息系统对接，所产生的信息服务费用，由本项目中标供应商承担。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C34D8"/>
    <w:multiLevelType w:val="multilevel"/>
    <w:tmpl w:val="0F3C34D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5EA40721"/>
    <w:multiLevelType w:val="multilevel"/>
    <w:tmpl w:val="5EA4072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A10D9"/>
    <w:rsid w:val="05A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2025-04-14T15:25:00Z</dcterms:created>
  <dc:creator>杨俐君</dc:creator>
  <cp:lastModifiedBy>杨俐君</cp:lastModifiedBy>
  <dcterms:modified xsi:type="dcterms:W3CDTF">2025-04-14T15:27:45Z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631816F5207D4F52B74C1A9654CD58E1_11</vt:lpwstr>
  </property>
  <property fmtid="{D5CDD505-2E9C-101B-9397-08002B2CF9AE}" pid="4" name="KSOTemplateDocerSaveRecord">
    <vt:lpwstr>eyJoZGlkIjoiZjlmMDA5MTQ2ZjI1YjA0MjU1YzUzZjU0Y2E5ZDA4ZmMiLCJ1c2VySWQiOiI2NDA4MzE2NjgifQ==</vt:lpwstr>
  </property>
</Properties>
</file>